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</w:rPr>
        <w:t>The History of Modern Computing</w:t>
      </w:r>
    </w:p>
    <w:p>
      <w:r>
        <w:rPr>
          <w:rFonts w:ascii="Arial" w:hAnsi="Arial"/>
        </w:rPr>
        <w:t>Computing began in earnest in the mid-20th century with the invention of electronic computers.</w:t>
      </w:r>
    </w:p>
    <w:p>
      <w:r>
        <w:rPr>
          <w:rFonts w:ascii="Arial" w:hAnsi="Arial"/>
        </w:rPr>
        <w:t>The transistor replaced vacuum tubes, dramatically reducing size and power consumption.</w:t>
      </w:r>
    </w:p>
    <w:p>
      <w:r>
        <w:rPr>
          <w:rFonts w:ascii="Arial" w:hAnsi="Arial"/>
        </w:rPr>
        <w:t>Personal computers emerged in the 1970s, bringing computing power to homes and offices.</w:t>
      </w:r>
    </w:p>
    <w:p>
      <w:r>
        <w:rPr>
          <w:rFonts w:ascii="Arial" w:hAnsi="Arial"/>
        </w:rPr>
        <w:t>The internet transformed communication and commerce on a global scale.</w:t>
      </w:r>
    </w:p>
    <w:p>
      <w:r>
        <w:rPr>
          <w:rFonts w:ascii="Arial" w:hAnsi="Arial"/>
        </w:rPr>
        <w:t>Today, artificial intelligence is reshaping nearly every industry.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