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Annual Financial Summary Report</w:t>
      </w:r>
    </w:p>
    <w:p>
      <w:r>
        <w:t>This report provides an overview of the company's financial performance.</w:t>
      </w:r>
    </w:p>
    <w:p>
      <w:r>
        <w:t>Total revenue for the year reached $12.5 million, a 15% increase year-over-year.</w:t>
      </w:r>
    </w:p>
    <w:p>
      <w:r>
        <w:t>Operating costs were kept below budget by $300,000.</w:t>
      </w:r>
    </w:p>
    <w:p>
      <w:r>
        <w:t>Net profit margin improved to 18%, up from 15% the previous year.</w:t>
      </w:r>
    </w:p>
    <w:p>
      <w:r>
        <w:t>The board recommends a dividend of $0.50 per share.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