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arial" w:hAnsi="arial"/>
        </w:rPr>
      </w:pPr>
      <w:r>
        <w:rPr>
          <w:rFonts w:ascii="arial" w:hAnsi="arial"/>
        </w:rPr>
        <w:t>Employee Handbook - Remote Work Policy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Version 2.0 | Effective Date: January 1, 2025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1. Purpose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This policy establishes guidelines for remote work arrangements to ensure productivity, communication, and work-life balance for all employees.</w:t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2. Eligibility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All full-time employees who have completed their probationary period are eligible for remote work. Part-time employees may request remote work on a case-by-case basis. Contractors must follow separate guidelines.</w:t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3. Work Schedule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Remote employees must maintain regular working hours from 9 AM to 5 PM in their local time zone. Core collaboration hours are 10 AM to 3 PM Eastern Time. Employees must be available during core hours for meetings and communication.</w:t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4. Equipment and Security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The company will provide a laptop, monitor, and necessary software licenses. All employees must use the company VPN when accessing internal systems. Personal devices may not be used to store company data.</w:t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5. Communication Standards</w:t>
      </w:r>
    </w:p>
    <w:p>
      <w:pPr>
        <w:pStyle w:val="Normal"/>
        <w:spacing w:before="0" w:after="200"/>
        <w:rPr>
          <w:rFonts w:ascii="arial" w:hAnsi="arial"/>
        </w:rPr>
      </w:pPr>
      <w:r>
        <w:rPr>
          <w:rFonts w:ascii="arial" w:hAnsi="arial"/>
        </w:rPr>
        <w:t>Employees must respond to messages within 2 hours during working hours. Weekly team meetings are mandatory. All project updates must be posted in the designated Slack channels by end of each business day.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>
      <w:rFonts w:ascii="arial" w:hAnsi="arial"/>
    </w:rPr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LibreOffice/7.3.7.2$Linux_X86_64 LibreOffice_project/30$Build-2</Application>
  <AppVersion>15.0000</AppVersion>
  <Pages>1</Pages>
  <Words>180</Words>
  <Characters>1000</Characters>
  <CharactersWithSpaces>1168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2026-04-07T21:30:49Z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