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sz w:val="24"/>
          <w:szCs w:val="24"/>
        </w:rPr>
      </w:pPr>
      <w:r>
        <w:rPr>
          <w:sz w:val="24"/>
          <w:szCs w:val="24"/>
        </w:rPr>
        <w:t>Company Remote Work Policy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Effective Date: January 1, 2025 | Version 3.0</w:t>
      </w:r>
    </w:p>
    <w:p>
      <w:pPr>
        <w:pStyle w:val="Heading1"/>
        <w:rPr>
          <w:sz w:val="24"/>
          <w:szCs w:val="24"/>
        </w:rPr>
      </w:pPr>
      <w:r>
        <w:rPr>
          <w:sz w:val="24"/>
          <w:szCs w:val="24"/>
        </w:rPr>
        <w:t>1. Purpose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This policy establishes guidelines for remote work arrangements to ensure productivity, collaboration, and work-life balance while maintaining the company's operational standards.</w:t>
      </w:r>
    </w:p>
    <w:p>
      <w:pPr>
        <w:pStyle w:val="Heading1"/>
        <w:rPr>
          <w:sz w:val="24"/>
          <w:szCs w:val="24"/>
        </w:rPr>
      </w:pPr>
      <w:r>
        <w:rPr>
          <w:sz w:val="24"/>
          <w:szCs w:val="24"/>
        </w:rPr>
        <w:t>2. Eligibility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All full-time employees who have completed their probation period (90 days) are eligible for remote work arrangements. Approval is subject to manager discretion and role requirements.</w:t>
      </w:r>
    </w:p>
    <w:p>
      <w:pPr>
        <w:pStyle w:val="Heading1"/>
        <w:rPr>
          <w:sz w:val="24"/>
          <w:szCs w:val="24"/>
        </w:rPr>
      </w:pPr>
      <w:r>
        <w:rPr>
          <w:sz w:val="24"/>
          <w:szCs w:val="24"/>
        </w:rPr>
        <w:t>3. Work Schedule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Remote employees must maintain core hours of 10:00 AM to 3:00 PM in their local time zone. Flexible hours outside of core hours are permitted with manager approval. Total weekly hours should not exceed 45 hours without prior authorization.</w:t>
      </w:r>
    </w:p>
    <w:p>
      <w:pPr>
        <w:pStyle w:val="Heading1"/>
        <w:rPr>
          <w:sz w:val="24"/>
          <w:szCs w:val="24"/>
        </w:rPr>
      </w:pPr>
      <w:r>
        <w:rPr>
          <w:sz w:val="24"/>
          <w:szCs w:val="24"/>
        </w:rPr>
        <w:t>4. Equipment and Security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The company will provide a laptop, monitor, and necessary peripherals. Employees must use the company VPN for all work-related activities. Personal devices may not be used to access company data without IT department approval.</w:t>
      </w:r>
    </w:p>
    <w:p>
      <w:pPr>
        <w:pStyle w:val="Heading1"/>
        <w:rPr>
          <w:sz w:val="24"/>
          <w:szCs w:val="24"/>
        </w:rPr>
      </w:pPr>
      <w:r>
        <w:rPr>
          <w:sz w:val="24"/>
          <w:szCs w:val="24"/>
        </w:rPr>
        <w:t>5. Communication Standards</w:t>
      </w:r>
    </w:p>
    <w:p>
      <w:pPr>
        <w:pStyle w:val="Normal"/>
        <w:widowControl/>
        <w:bidi w:val="0"/>
        <w:spacing w:lineRule="auto" w:line="276" w:before="0" w:after="200"/>
        <w:jc w:val="left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Employees must be reachable via Slack during core hours and respond to messages within 30 minutes. Video musll scheduled meetings. Weekly one-on-ont be enabled for ae meetings with direct managers are mandatory.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Application>LibreOffice/7.3.7.2$Linux_X86_64 LibreOffice_project/30$Build-2</Application>
  <AppVersion>15.0000</AppVersion>
  <Pages>1</Pages>
  <Words>178</Words>
  <Characters>1034</Characters>
  <CharactersWithSpaces>1200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2026-04-19T07:25:38Z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