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7A5B0C"/>
          <w:sz w:val="26"/>
          <w:szCs w:val="26"/>
        </w:rPr>
        <w:t xml:space="preserve">YOLICARDS</w:t>
      </w:r>
    </w:p>
    <w:p>
      <w:pPr>
        <w:pBdr>
          <w:bottom w:val="single" w:color="E9C46A" w:sz="18"/>
        </w:pBdr>
        <w:spacing w:after="40" w:before="40"/>
      </w:pPr>
      <w:r>
        <w:rPr>
          <w:rFonts w:ascii="Arial" w:cs="Arial" w:eastAsia="Arial" w:hAnsi="Arial"/>
          <w:b/>
          <w:bCs/>
          <w:color w:val="1A1816"/>
          <w:sz w:val="44"/>
          <w:szCs w:val="44"/>
        </w:rPr>
        <w:t xml:space="preserve">Parcours de test — Guide d'installation</w:t>
      </w:r>
    </w:p>
    <w:p>
      <w:pPr>
        <w:spacing w:after="60" w:before="120"/>
      </w:pPr>
      <w:r>
        <w:rPr>
          <w:rFonts w:ascii="Arial" w:cs="Arial" w:eastAsia="Arial" w:hAnsi="Arial"/>
          <w:color w:val="5F5A52"/>
          <w:sz w:val="24"/>
          <w:szCs w:val="24"/>
        </w:rPr>
        <w:t xml:space="preserve">Mise en route du dispositif : Google Sheet, Apps Script et pages web. Environ 25 minutes, en deux temps.</w:t>
      </w:r>
    </w:p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Tout est déjà construit. Il ne reste que deux gestes qui, par nature, se font sous vos propres comptes : brancher le backend Google (partie A) et publier les pages web (partie B).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Ce que vous avez reçu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816"/>
          <w:sz w:val="21"/>
          <w:szCs w:val="21"/>
        </w:rPr>
        <w:t xml:space="preserve">Un classeur PILOTAGE_TEST_14J déjà créé dans votre Google Drive.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816"/>
          <w:sz w:val="22"/>
          <w:szCs w:val="22"/>
        </w:rPr>
        <w:t xml:space="preserve">Un dossier de pages web (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index, pre-test, suivi, post-test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) + le fichier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Code.gs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</w:t>
      </w:r>
    </w:p>
    <w:p>
      <w:pPr>
        <w:shd w:fill="1A1816" w:val="clear"/>
        <w:spacing w:after="120" w:before="300"/>
      </w:pPr>
      <w:r>
        <w:rPr>
          <w:rFonts w:ascii="Arial" w:cs="Arial" w:eastAsia="Arial" w:hAnsi="Arial"/>
          <w:b/>
          <w:bCs/>
          <w:color w:val="E9C46A"/>
          <w:sz w:val="24"/>
          <w:szCs w:val="24"/>
        </w:rPr>
        <w:t xml:space="preserve">  A  BACKEND GOOGLE (≈ 15 MIN)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A.1 — Coller et initialiser le script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Ouvrez le classeur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PILOTAGE_TEST_14J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dans votre Drive.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Menu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Extensions ▸ Apps Script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 Un éditeur s'ouvre.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Supprimez le code d'exemple, collez tout le contenu de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Code.gs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, puis enregistrez (icône disquette).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En haut, sélectionnez la fonction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initialiserClasseur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et cliquez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Exécuter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 Autorisez l'accès quand Google le demande (votre compte ▸ Autoriser).</w:t>
      </w:r>
    </w:p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Après exécution, le classeur contient ses 6 onglets, les 30 codes TEST-001 à TEST-030, les formules d'échéance et la synthèse. Vérifiez-le avant de continuer.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A.2 — Déployer la Web App (réception des réponses)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Dans l'éditeur Apps Script : bouton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Déployer ▸ Nouveau déploiement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Type :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Application Web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  Exécuter en tant que :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moi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  Qui a accès :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Tout le monde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Déployez, autorisez, puis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copiez l'URL de la Web App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(se termine par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/exec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).</w:t>
      </w:r>
    </w:p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« Tout le monde » est nécessaire pour que les pages web puissent envoyer les réponses. L'URL est difficile à deviner et ne renvoie aucune donnée en lecture ; ne la diffusez pas publiquement.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A.3 — Programmer l'envoi automatique du post-test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Dans l'éditeur : icône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Déclencheurs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(réveil, à gauche) ▸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Ajouter un déclencheur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Fonction :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envoyerPostTestsEcheance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  Source :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Horaire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  Intervalle :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toutes les heures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Enregistrez. Le script vérifiera chaque heure les échéances (J+14) et enverra le questionnaire final, prérempli du code, à l'e-mail du testeur.</w:t>
      </w:r>
    </w:p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L'exécution n'est pas garantie à la minute près (c'est normal pour un déclencheur horaire). Quota Gmail standard : 100 destinataires/jour — très au-dessus des 30 testeurs.</w:t>
      </w:r>
    </w:p>
    <w:p>
      <w:r>
        <w:br w:type="page"/>
      </w:r>
    </w:p>
    <w:p>
      <w:pPr>
        <w:shd w:fill="1A1816" w:val="clear"/>
        <w:spacing w:after="120" w:before="300"/>
      </w:pPr>
      <w:r>
        <w:rPr>
          <w:rFonts w:ascii="Arial" w:cs="Arial" w:eastAsia="Arial" w:hAnsi="Arial"/>
          <w:b/>
          <w:bCs/>
          <w:color w:val="E9C46A"/>
          <w:sz w:val="24"/>
          <w:szCs w:val="24"/>
        </w:rPr>
        <w:t xml:space="preserve">  B  PAGES WEB (≈ 10 MIN)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B.1 — Renseigner l'URL du backend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Ouvrez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config.js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et remplacez la valeur de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WEBAPP_URL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par l'URL copiée en A.2 (entre les guillemets).</w:t>
      </w:r>
    </w:p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Exemple : WEBAPP_URL: "https://script.google.com/macros/s/AKfy..../exec"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Tant que cette ligne est vide, les formulaires tournent en mode démonstration (rien n'est envoyé) — utile pour tester l'affichage.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B.2 — Publier sur GitHub Pages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Dans votre dépôt GitHub (ex.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mryoli.github.io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), créez un dossier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test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et déposez-y tous les fichiers du dossier (sauf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Code.gs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et ce guide, qui restent hors ligne).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Vérifiez que GitHub Pages est actif (Settings ▸ Pages). Vos pages seront à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https://mryoli.github.io/test/pre-test.html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, etc.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Reportez les 3 liens publics dans l'onglet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PARAMETRES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du classeur :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url_pretest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url_suivi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url_posttest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.</w:t>
      </w:r>
    </w:p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url_posttest est obligatoire : c'est le lien que le script envoie par e-mail à J+14.</w:t>
      </w:r>
    </w:p>
    <w:p>
      <w:pPr>
        <w:shd w:fill="1A1816" w:val="clear"/>
        <w:spacing w:after="120" w:before="300"/>
      </w:pPr>
      <w:r>
        <w:rPr>
          <w:rFonts w:ascii="Arial" w:cs="Arial" w:eastAsia="Arial" w:hAnsi="Arial"/>
          <w:b/>
          <w:bCs/>
          <w:color w:val="E9C46A"/>
          <w:sz w:val="24"/>
          <w:szCs w:val="24"/>
        </w:rPr>
        <w:t xml:space="preserve">  C  ATTRIBUER LES CODES ET LANCER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C.1 — Les liens individuels</w:t>
      </w:r>
    </w:p>
    <w:p>
      <w:pPr>
        <w:spacing w:after="80" w:before="40"/>
      </w:pPr>
      <w:r>
        <w:rPr>
          <w:rFonts w:ascii="Arial" w:cs="Arial" w:eastAsia="Arial" w:hAnsi="Arial"/>
          <w:color w:val="1A1816"/>
          <w:sz w:val="22"/>
          <w:szCs w:val="22"/>
        </w:rPr>
        <w:t xml:space="preserve">Chaque testeur reçoit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son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lien, avec son code dans l'adresse. Le code se verrouille et s'enregistre tout seul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A1816" w:val="clear"/>
          </w:tcPr>
          <w:p>
            <w:r>
              <w:rPr>
                <w:rFonts w:ascii="Arial" w:cs="Arial" w:eastAsia="Arial" w:hAnsi="Arial"/>
                <w:b/>
                <w:bCs/>
                <w:color w:val="E9C46A"/>
                <w:sz w:val="20"/>
                <w:szCs w:val="20"/>
              </w:rPr>
              <w:t xml:space="preserve">Étape</w:t>
            </w:r>
          </w:p>
        </w:tc>
        <w:tc>
          <w:tcPr>
            <w:tcW w:type="dxa" w:w="6600"/>
            <w:shd w:fill="1A1816" w:val="clear"/>
          </w:tcPr>
          <w:p>
            <w:r>
              <w:rPr>
                <w:rFonts w:ascii="Arial" w:cs="Arial" w:eastAsia="Arial" w:hAnsi="Arial"/>
                <w:b/>
                <w:bCs/>
                <w:color w:val="E9C46A"/>
                <w:sz w:val="20"/>
                <w:szCs w:val="20"/>
              </w:rPr>
              <w:t xml:space="preserve">Lien à envoyer au testeur TEST-001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6"/>
                <w:sz w:val="20"/>
                <w:szCs w:val="20"/>
              </w:rPr>
              <w:t xml:space="preserve">Pré-test</w:t>
            </w:r>
          </w:p>
        </w:tc>
        <w:tc>
          <w:tcPr>
            <w:tcW w:type="dxa" w:w="6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6"/>
                <w:sz w:val="20"/>
                <w:szCs w:val="20"/>
              </w:rPr>
              <w:t xml:space="preserve">…/pre-test.html?code=TEST-001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6"/>
                <w:sz w:val="20"/>
                <w:szCs w:val="20"/>
              </w:rPr>
              <w:t xml:space="preserve">Suivi 14 j</w:t>
            </w:r>
          </w:p>
        </w:tc>
        <w:tc>
          <w:tcPr>
            <w:tcW w:type="dxa" w:w="6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6"/>
                <w:sz w:val="20"/>
                <w:szCs w:val="20"/>
              </w:rPr>
              <w:t xml:space="preserve">…/suivi.html?code=TEST-001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6"/>
                <w:sz w:val="20"/>
                <w:szCs w:val="20"/>
              </w:rPr>
              <w:t xml:space="preserve">Post-test</w:t>
            </w:r>
          </w:p>
        </w:tc>
        <w:tc>
          <w:tcPr>
            <w:tcW w:type="dxa" w:w="66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6"/>
                <w:sz w:val="20"/>
                <w:szCs w:val="20"/>
              </w:rPr>
              <w:t xml:space="preserve">envoyé automatiquement par e-mail à J+14</w:t>
            </w:r>
          </w:p>
        </w:tc>
      </w:tr>
    </w:tbl>
    <w:p>
      <w:pPr>
        <w:pBdr>
          <w:left w:val="single" w:color="E9C46A" w:sz="16"/>
        </w:pBdr>
        <w:shd w:fill="FBF1DA" w:val="clear"/>
        <w:spacing w:after="120" w:before="100"/>
        <w:ind w:left="200" w:right="160"/>
      </w:pPr>
      <w:r>
        <w:rPr>
          <w:rFonts w:ascii="Arial" w:cs="Arial" w:eastAsia="Arial" w:hAnsi="Arial"/>
          <w:i/>
          <w:iCs/>
          <w:color w:val="7A5B0C"/>
          <w:sz w:val="21"/>
          <w:szCs w:val="21"/>
        </w:rPr>
        <w:t xml:space="preserve">Remplacez simplement TEST-001 par TEST-002 … TEST-030 pour chaque participant. Renseignez leur e-mail dans le pré-test (champ dédié) — c'est ce qui déclenche l'envoi final.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C.2 — Pilote avant le vrai lancement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Faites un faux testeur (ex. votre propre e-mail, code TEST-001) : remplissez le pré-test, vérifiez que la ligne arrive dans l'onglet PRE_TEST et que l'échéance se calcule dans TESTEURS.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Pour tester l'envoi sans attendre 14 jours : dans TESTEURS, mettez une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date_echeance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dans le passé, puis exécutez </w:t>
      </w:r>
      <w:r>
        <w:rPr>
          <w:rFonts w:ascii="Consolas" w:cs="Consolas" w:eastAsia="Consolas" w:hAnsi="Consolas"/>
          <w:color w:val="7A5B0C"/>
          <w:sz w:val="20"/>
          <w:szCs w:val="20"/>
        </w:rPr>
        <w:t xml:space="preserve">envoyerPostTestsEcheance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à la main. Vérifiez la réception de l'e-mail.</w:t>
      </w:r>
    </w:p>
    <w:p>
      <w:pPr>
        <w:spacing w:after="90" w:before="90"/>
        <w:ind w:left="360" w:hanging="360"/>
      </w:pPr>
      <w:r>
        <w:rPr>
          <w:rFonts w:ascii="Arial" w:cs="Arial" w:eastAsia="Arial" w:hAnsi="Arial"/>
          <w:b/>
          <w:bCs/>
          <w:color w:val="7A5B0C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Une fois le pilote validé, attribuez les codes aux 30 participants et envoyez les liens.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816"/>
          <w:sz w:val="24"/>
          <w:szCs w:val="24"/>
        </w:rPr>
        <w:t xml:space="preserve">C.3 — Dépouiller</w:t>
      </w:r>
    </w:p>
    <w:p>
      <w:pPr>
        <w:spacing w:after="80" w:before="40"/>
      </w:pPr>
      <w:r>
        <w:rPr>
          <w:rFonts w:ascii="Arial" w:cs="Arial" w:eastAsia="Arial" w:hAnsi="Arial"/>
          <w:color w:val="1A1816"/>
          <w:sz w:val="22"/>
          <w:szCs w:val="22"/>
        </w:rPr>
        <w:t xml:space="preserve">L'onglet </w:t>
      </w:r>
      <w:r>
        <w:rPr>
          <w:rFonts w:ascii="Arial" w:cs="Arial" w:eastAsia="Arial" w:hAnsi="Arial"/>
          <w:b/>
          <w:bCs/>
          <w:color w:val="1A1816"/>
          <w:sz w:val="22"/>
          <w:szCs w:val="22"/>
        </w:rPr>
        <w:t xml:space="preserve">SYNTHESE</w:t>
      </w:r>
      <w:r>
        <w:rPr>
          <w:rFonts w:ascii="Arial" w:cs="Arial" w:eastAsia="Arial" w:hAnsi="Arial"/>
          <w:color w:val="1A1816"/>
          <w:sz w:val="22"/>
          <w:szCs w:val="22"/>
        </w:rPr>
        <w:t xml:space="preserve"> apparie automatiquement, par code, l'intention de payer (pré Q23 ↔ post Q18), la satisfaction, le NPS et le taux d'attentes satisfaites. C'est votre tableau de lecture avant/après.</w:t>
      </w:r>
    </w:p>
    <w:p>
      <w:pPr>
        <w:pBdr>
          <w:top w:val="single" w:color="EEEBE4" w:sz="8"/>
        </w:pBdr>
        <w:spacing w:before="300"/>
      </w:pPr>
      <w:r>
        <w:rPr>
          <w:rFonts w:ascii="Arial" w:cs="Arial" w:eastAsia="Arial" w:hAnsi="Arial"/>
          <w:i/>
          <w:iCs/>
          <w:color w:val="5F5A52"/>
          <w:sz w:val="16"/>
          <w:szCs w:val="16"/>
        </w:rPr>
        <w:t xml:space="preserve">Yolicards — Yolibrand, Abidjan — Guide d'installation du parcours de test, v1.0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2026-10-16T01:22:25.017Z</dcterms:created>
  <dcterms:modified xsi:type="dcterms:W3CDTF">2026-10-16T01:22:25.025Z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