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bidi/>
        <w:jc w:val="right"/>
      </w:pPr>
      <w:r>
        <w:rPr>
          <w:rFonts w:ascii="Noto Sans Arabic" w:hAnsi="Noto Sans Arabic" w:cs="Noto Sans Arabic"/>
          <w:b/>
          <w:i w:val="0"/>
          <w:color w:val="19A7A0"/>
          <w:sz w:val="60"/>
          <w:rtl/>
        </w:rPr>
        <w:t>LEGALIR</w:t>
      </w:r>
    </w:p>
    <w:p>
      <w:pPr>
        <w:bidi/>
        <w:spacing w:before="100"/>
        <w:jc w:val="right"/>
      </w:pPr>
      <w:r>
        <w:rPr>
          <w:rFonts w:ascii="Noto Sans Arabic" w:hAnsi="Noto Sans Arabic" w:cs="Noto Sans Arabic"/>
          <w:b/>
          <w:i w:val="0"/>
          <w:color w:val="132A45"/>
          <w:sz w:val="50"/>
          <w:rtl/>
        </w:rPr>
        <w:t>سند دامنه قضایی و محدوده حقوقی</w:t>
      </w:r>
    </w:p>
    <w:p>
      <w:pPr>
        <w:bidi/>
        <w:jc w:val="right"/>
      </w:pPr>
      <w:r>
        <w:rPr>
          <w:rFonts w:ascii="Noto Sans Arabic" w:hAnsi="Noto Sans Arabic" w:cs="Noto Sans Arabic"/>
          <w:b/>
          <w:i w:val="0"/>
          <w:color w:val="1B4965"/>
          <w:sz w:val="28"/>
          <w:rtl/>
        </w:rPr>
        <w:t>Jurisdiction &amp; Legal Scope</w:t>
      </w:r>
    </w:p>
    <w:p>
      <w:pPr>
        <w:spacing w:after="360"/>
      </w:pPr>
    </w:p>
    <w:tbl>
      <w:tblPr>
        <w:tblStyle w:val="TableGrid"/>
        <w:tblW w:type="auto" w:w="0"/>
        <w:jc w:val="center"/>
        <w:tblLook w:firstColumn="1" w:firstRow="1" w:lastColumn="0" w:lastRow="0" w:noHBand="0" w:noVBand="1" w:val="04A0"/>
      </w:tblPr>
      <w:tblGrid>
        <w:gridCol w:w="4933"/>
        <w:gridCol w:w="4933"/>
      </w:tblGrid>
      <w:tr>
        <w:trPr>
          <w:cantSplit/>
          <w:tblHeader/>
        </w:trPr>
        <w:tc>
          <w:tcPr>
            <w:tcW w:type="dxa" w:w="4933"/>
            <w:tcMar>
              <w:top w:w="125" w:type="dxa"/>
              <w:start w:w="135" w:type="dxa"/>
              <w:bottom w:w="125" w:type="dxa"/>
              <w:end w:w="135" w:type="dxa"/>
            </w:tcMar>
            <w:shd w:fill="132A45"/>
          </w:tcPr>
          <w:p>
            <w:pPr>
              <w:bidi/>
              <w:jc w:val="right"/>
            </w:pPr>
            <w:r>
              <w:rPr>
                <w:rFonts w:ascii="Noto Sans Arabic" w:hAnsi="Noto Sans Arabic" w:cs="Noto Sans Arabic"/>
                <w:b/>
                <w:i w:val="0"/>
                <w:color w:val="FFFFFF"/>
                <w:sz w:val="20"/>
                <w:rtl/>
              </w:rPr>
              <w:t>محصول</w:t>
            </w:r>
          </w:p>
        </w:tc>
        <w:tc>
          <w:tcPr>
            <w:tcW w:type="dxa" w:w="4933"/>
            <w:tcMar>
              <w:top w:w="125" w:type="dxa"/>
              <w:start w:w="135" w:type="dxa"/>
              <w:bottom w:w="125" w:type="dxa"/>
              <w:end w:w="135" w:type="dxa"/>
            </w:tcMar>
            <w:shd w:fill="F7FAFC"/>
          </w:tcPr>
          <w:p>
            <w:pPr>
              <w:bidi/>
              <w:jc w:val="right"/>
            </w:pPr>
            <w:r>
              <w:rPr>
                <w:rFonts w:ascii="Noto Sans Arabic" w:hAnsi="Noto Sans Arabic" w:cs="Noto Sans Arabic"/>
                <w:b w:val="0"/>
                <w:i w:val="0"/>
                <w:color w:val="1F2937"/>
                <w:sz w:val="20"/>
                <w:rtl/>
              </w:rPr>
              <w:t>LEGALIR - پلتفرم حقوقی دیجیتال مبتنی بر هوش مصنوعی</w:t>
            </w:r>
          </w:p>
        </w:tc>
      </w:tr>
      <w:tr>
        <w:trPr>
          <w:cantSplit/>
        </w:trPr>
        <w:tc>
          <w:tcPr>
            <w:tcW w:type="dxa" w:w="4933"/>
            <w:tcMar>
              <w:top w:w="125" w:type="dxa"/>
              <w:start w:w="135" w:type="dxa"/>
              <w:bottom w:w="125" w:type="dxa"/>
              <w:end w:w="135" w:type="dxa"/>
            </w:tcMar>
            <w:shd w:fill="132A45"/>
          </w:tcPr>
          <w:p>
            <w:pPr>
              <w:bidi/>
              <w:jc w:val="right"/>
            </w:pPr>
            <w:r>
              <w:rPr>
                <w:rFonts w:ascii="Noto Sans Arabic" w:hAnsi="Noto Sans Arabic" w:cs="Noto Sans Arabic"/>
                <w:b/>
                <w:i w:val="0"/>
                <w:color w:val="FFFFFF"/>
                <w:sz w:val="20"/>
                <w:rtl/>
              </w:rPr>
              <w:t>نسخه</w:t>
            </w:r>
          </w:p>
        </w:tc>
        <w:tc>
          <w:tcPr>
            <w:tcW w:type="dxa" w:w="4933"/>
            <w:tcMar>
              <w:top w:w="125" w:type="dxa"/>
              <w:start w:w="135" w:type="dxa"/>
              <w:bottom w:w="125" w:type="dxa"/>
              <w:end w:w="135" w:type="dxa"/>
            </w:tcMar>
            <w:shd w:fill="EEF4F7"/>
          </w:tcPr>
          <w:p>
            <w:pPr>
              <w:bidi/>
              <w:jc w:val="right"/>
            </w:pPr>
            <w:r>
              <w:rPr>
                <w:rFonts w:ascii="Noto Sans Arabic" w:hAnsi="Noto Sans Arabic" w:cs="Noto Sans Arabic"/>
                <w:b w:val="0"/>
                <w:i w:val="0"/>
                <w:color w:val="1F2937"/>
                <w:sz w:val="20"/>
                <w:rtl/>
              </w:rPr>
              <w:t>۱.۰</w:t>
            </w:r>
          </w:p>
        </w:tc>
      </w:tr>
      <w:tr>
        <w:trPr>
          <w:cantSplit/>
        </w:trPr>
        <w:tc>
          <w:tcPr>
            <w:tcW w:type="dxa" w:w="4933"/>
            <w:tcMar>
              <w:top w:w="125" w:type="dxa"/>
              <w:start w:w="135" w:type="dxa"/>
              <w:bottom w:w="125" w:type="dxa"/>
              <w:end w:w="135" w:type="dxa"/>
            </w:tcMar>
            <w:shd w:fill="132A45"/>
          </w:tcPr>
          <w:p>
            <w:pPr>
              <w:bidi/>
              <w:jc w:val="right"/>
            </w:pPr>
            <w:r>
              <w:rPr>
                <w:rFonts w:ascii="Noto Sans Arabic" w:hAnsi="Noto Sans Arabic" w:cs="Noto Sans Arabic"/>
                <w:b/>
                <w:i w:val="0"/>
                <w:color w:val="FFFFFF"/>
                <w:sz w:val="20"/>
                <w:rtl/>
              </w:rPr>
              <w:t>وضعیت</w:t>
            </w:r>
          </w:p>
        </w:tc>
        <w:tc>
          <w:tcPr>
            <w:tcW w:type="dxa" w:w="4933"/>
            <w:tcMar>
              <w:top w:w="125" w:type="dxa"/>
              <w:start w:w="135" w:type="dxa"/>
              <w:bottom w:w="125" w:type="dxa"/>
              <w:end w:w="135" w:type="dxa"/>
            </w:tcMar>
            <w:shd w:fill="F7FAFC"/>
          </w:tcPr>
          <w:p>
            <w:pPr>
              <w:bidi/>
              <w:jc w:val="right"/>
            </w:pPr>
            <w:r>
              <w:rPr>
                <w:rFonts w:ascii="Noto Sans Arabic" w:hAnsi="Noto Sans Arabic" w:cs="Noto Sans Arabic"/>
                <w:b w:val="0"/>
                <w:i w:val="0"/>
                <w:color w:val="1F2937"/>
                <w:sz w:val="20"/>
                <w:rtl/>
              </w:rPr>
              <w:t>مبنای طراحی محصول - نیازمند تصویب حقوقی پیش از انتشار عمومی</w:t>
            </w:r>
          </w:p>
        </w:tc>
      </w:tr>
      <w:tr>
        <w:trPr>
          <w:cantSplit/>
        </w:trPr>
        <w:tc>
          <w:tcPr>
            <w:tcW w:type="dxa" w:w="4933"/>
            <w:tcMar>
              <w:top w:w="125" w:type="dxa"/>
              <w:start w:w="135" w:type="dxa"/>
              <w:bottom w:w="125" w:type="dxa"/>
              <w:end w:w="135" w:type="dxa"/>
            </w:tcMar>
            <w:shd w:fill="132A45"/>
          </w:tcPr>
          <w:p>
            <w:pPr>
              <w:bidi/>
              <w:jc w:val="right"/>
            </w:pPr>
            <w:r>
              <w:rPr>
                <w:rFonts w:ascii="Noto Sans Arabic" w:hAnsi="Noto Sans Arabic" w:cs="Noto Sans Arabic"/>
                <w:b/>
                <w:i w:val="0"/>
                <w:color w:val="FFFFFF"/>
                <w:sz w:val="20"/>
                <w:rtl/>
              </w:rPr>
              <w:t>حوزه اولیه</w:t>
            </w:r>
          </w:p>
        </w:tc>
        <w:tc>
          <w:tcPr>
            <w:tcW w:type="dxa" w:w="4933"/>
            <w:tcMar>
              <w:top w:w="125" w:type="dxa"/>
              <w:start w:w="135" w:type="dxa"/>
              <w:bottom w:w="125" w:type="dxa"/>
              <w:end w:w="135" w:type="dxa"/>
            </w:tcMar>
            <w:shd w:fill="EEF4F7"/>
          </w:tcPr>
          <w:p>
            <w:pPr>
              <w:bidi/>
              <w:jc w:val="right"/>
            </w:pPr>
            <w:r>
              <w:rPr>
                <w:rFonts w:ascii="Noto Sans Arabic" w:hAnsi="Noto Sans Arabic" w:cs="Noto Sans Arabic"/>
                <w:b w:val="0"/>
                <w:i w:val="0"/>
                <w:color w:val="1F2937"/>
                <w:sz w:val="20"/>
                <w:rtl/>
              </w:rPr>
              <w:t>حقوق جمهوری اسلامی ایران</w:t>
            </w:r>
          </w:p>
        </w:tc>
      </w:tr>
      <w:tr>
        <w:trPr>
          <w:cantSplit/>
        </w:trPr>
        <w:tc>
          <w:tcPr>
            <w:tcW w:type="dxa" w:w="4933"/>
            <w:tcMar>
              <w:top w:w="125" w:type="dxa"/>
              <w:start w:w="135" w:type="dxa"/>
              <w:bottom w:w="125" w:type="dxa"/>
              <w:end w:w="135" w:type="dxa"/>
            </w:tcMar>
            <w:shd w:fill="132A45"/>
          </w:tcPr>
          <w:p>
            <w:pPr>
              <w:bidi/>
              <w:jc w:val="right"/>
            </w:pPr>
            <w:r>
              <w:rPr>
                <w:rFonts w:ascii="Noto Sans Arabic" w:hAnsi="Noto Sans Arabic" w:cs="Noto Sans Arabic"/>
                <w:b/>
                <w:i w:val="0"/>
                <w:color w:val="FFFFFF"/>
                <w:sz w:val="20"/>
                <w:rtl/>
              </w:rPr>
              <w:t>تاریخ تهیه</w:t>
            </w:r>
          </w:p>
        </w:tc>
        <w:tc>
          <w:tcPr>
            <w:tcW w:type="dxa" w:w="4933"/>
            <w:tcMar>
              <w:top w:w="125" w:type="dxa"/>
              <w:start w:w="135" w:type="dxa"/>
              <w:bottom w:w="125" w:type="dxa"/>
              <w:end w:w="135" w:type="dxa"/>
            </w:tcMar>
            <w:shd w:fill="F7FAFC"/>
          </w:tcPr>
          <w:p>
            <w:pPr>
              <w:bidi/>
              <w:jc w:val="right"/>
            </w:pPr>
            <w:r>
              <w:rPr>
                <w:rFonts w:ascii="Noto Sans Arabic" w:hAnsi="Noto Sans Arabic" w:cs="Noto Sans Arabic"/>
                <w:b w:val="0"/>
                <w:i w:val="0"/>
                <w:color w:val="1F2937"/>
                <w:sz w:val="20"/>
                <w:rtl/>
              </w:rPr>
              <w:t>مرداد ۱۴۰۵</w:t>
            </w:r>
          </w:p>
        </w:tc>
      </w:tr>
      <w:tr>
        <w:trPr>
          <w:cantSplit/>
        </w:trPr>
        <w:tc>
          <w:tcPr>
            <w:tcW w:type="dxa" w:w="4933"/>
            <w:tcMar>
              <w:top w:w="125" w:type="dxa"/>
              <w:start w:w="135" w:type="dxa"/>
              <w:bottom w:w="125" w:type="dxa"/>
              <w:end w:w="135" w:type="dxa"/>
            </w:tcMar>
            <w:shd w:fill="132A45"/>
          </w:tcPr>
          <w:p>
            <w:pPr>
              <w:bidi/>
              <w:jc w:val="right"/>
            </w:pPr>
            <w:r>
              <w:rPr>
                <w:rFonts w:ascii="Noto Sans Arabic" w:hAnsi="Noto Sans Arabic" w:cs="Noto Sans Arabic"/>
                <w:b/>
                <w:i w:val="0"/>
                <w:color w:val="FFFFFF"/>
                <w:sz w:val="20"/>
                <w:rtl/>
              </w:rPr>
              <w:t>مالک سند</w:t>
            </w:r>
          </w:p>
        </w:tc>
        <w:tc>
          <w:tcPr>
            <w:tcW w:type="dxa" w:w="4933"/>
            <w:tcMar>
              <w:top w:w="125" w:type="dxa"/>
              <w:start w:w="135" w:type="dxa"/>
              <w:bottom w:w="125" w:type="dxa"/>
              <w:end w:w="135" w:type="dxa"/>
            </w:tcMar>
            <w:shd w:fill="EEF4F7"/>
          </w:tcPr>
          <w:p>
            <w:pPr>
              <w:bidi/>
              <w:jc w:val="right"/>
            </w:pPr>
            <w:r>
              <w:rPr>
                <w:rFonts w:ascii="Noto Sans Arabic" w:hAnsi="Noto Sans Arabic" w:cs="Noto Sans Arabic"/>
                <w:b w:val="0"/>
                <w:i w:val="0"/>
                <w:color w:val="1F2937"/>
                <w:sz w:val="20"/>
                <w:rtl/>
              </w:rPr>
              <w:t>تیم محصول، حقوقی، امنیت و هوش مصنوعی LEGALIR</w:t>
            </w:r>
          </w:p>
        </w:tc>
      </w:tr>
      <w:tr>
        <w:trPr>
          <w:cantSplit/>
        </w:trPr>
        <w:tc>
          <w:tcPr>
            <w:tcW w:type="dxa" w:w="4933"/>
            <w:tcMar>
              <w:top w:w="125" w:type="dxa"/>
              <w:start w:w="135" w:type="dxa"/>
              <w:bottom w:w="125" w:type="dxa"/>
              <w:end w:w="135" w:type="dxa"/>
            </w:tcMar>
            <w:shd w:fill="132A45"/>
          </w:tcPr>
          <w:p>
            <w:pPr>
              <w:bidi/>
              <w:jc w:val="right"/>
            </w:pPr>
            <w:r>
              <w:rPr>
                <w:rFonts w:ascii="Noto Sans Arabic" w:hAnsi="Noto Sans Arabic" w:cs="Noto Sans Arabic"/>
                <w:b/>
                <w:i w:val="0"/>
                <w:color w:val="FFFFFF"/>
                <w:sz w:val="20"/>
                <w:rtl/>
              </w:rPr>
              <w:t>سطح محرمانگی</w:t>
            </w:r>
          </w:p>
        </w:tc>
        <w:tc>
          <w:tcPr>
            <w:tcW w:type="dxa" w:w="4933"/>
            <w:tcMar>
              <w:top w:w="125" w:type="dxa"/>
              <w:start w:w="135" w:type="dxa"/>
              <w:bottom w:w="125" w:type="dxa"/>
              <w:end w:w="135" w:type="dxa"/>
            </w:tcMar>
            <w:shd w:fill="F7FAFC"/>
          </w:tcPr>
          <w:p>
            <w:pPr>
              <w:bidi/>
              <w:jc w:val="right"/>
            </w:pPr>
            <w:r>
              <w:rPr>
                <w:rFonts w:ascii="Noto Sans Arabic" w:hAnsi="Noto Sans Arabic" w:cs="Noto Sans Arabic"/>
                <w:b w:val="0"/>
                <w:i w:val="0"/>
                <w:color w:val="1F2937"/>
                <w:sz w:val="20"/>
                <w:rtl/>
              </w:rPr>
              <w:t>داخلی / محرمانه</w:t>
            </w:r>
          </w:p>
        </w:tc>
      </w:tr>
    </w:tbl>
    <w:p>
      <w:pPr>
        <w:spacing w:after="280"/>
      </w:pPr>
    </w:p>
    <w:p>
      <w:r>
        <w:br w:type="page"/>
      </w:r>
    </w:p>
    <w:tbl>
      <w:tblPr>
        <w:tblW w:type="auto" w:w="0"/>
        <w:jc w:val="center"/>
        <w:tblLook w:firstColumn="1" w:firstRow="1" w:lastColumn="0" w:lastRow="0" w:noHBand="0" w:noVBand="1" w:val="04A0"/>
      </w:tblPr>
      <w:tblGrid>
        <w:gridCol w:w="9866"/>
      </w:tblGrid>
      <w:tr>
        <w:tc>
          <w:tcPr>
            <w:tcW w:type="dxa" w:w="9866"/>
            <w:shd w:fill="FFF6E5"/>
            <w:tcMar>
              <w:top w:w="150" w:type="dxa"/>
              <w:start w:w="180" w:type="dxa"/>
              <w:bottom w:w="150" w:type="dxa"/>
              <w:end w:w="180" w:type="dxa"/>
            </w:tcMar>
            <w:tcBorders>
              <w:top w:val="single" w:sz="7" w:color="D97706"/>
              <w:left w:val="single" w:sz="7" w:color="D97706"/>
              <w:bottom w:val="single" w:sz="7" w:color="D97706"/>
              <w:right w:val="single" w:sz="7" w:color="D97706"/>
            </w:tcBorders>
          </w:tcPr>
          <w:p>
            <w:pPr>
              <w:bidi/>
              <w:jc w:val="right"/>
            </w:pPr>
            <w:r>
              <w:rPr>
                <w:rFonts w:ascii="Noto Sans Arabic" w:hAnsi="Noto Sans Arabic" w:cs="Noto Sans Arabic"/>
                <w:b/>
                <w:i w:val="0"/>
                <w:color w:val="132A45"/>
                <w:sz w:val="22"/>
                <w:rtl/>
              </w:rPr>
              <w:t>هشدار حقوقی سند</w:t>
              <w:br/>
            </w:r>
            <w:r>
              <w:rPr>
                <w:rFonts w:ascii="Noto Sans Arabic" w:hAnsi="Noto Sans Arabic" w:cs="Noto Sans Arabic"/>
                <w:b w:val="0"/>
                <w:i w:val="0"/>
                <w:color w:val="1F2937"/>
                <w:sz w:val="20"/>
                <w:rtl/>
              </w:rPr>
              <w:t>این سند یک چارچوب طراحی محصول و مدیریت انطباق است، نه نظریه حقوقی نهایی، مجوز فعالیت یا تضمین انطباق. پیش از راه‌اندازی عمومی، مدل فعالیت، مجوزها، قراردادها، متن‌های کاربری و کنترل‌های محصول باید توسط وکیل یا تیم حقوقی دارای صلاحیت در ایران و در صورت لزوم با استعلام از مراجع ذی‌صلاح تأیید شوند.</w:t>
            </w:r>
          </w:p>
        </w:tc>
        <w:trPr>
          <w:tblHeader/>
        </w:trPr>
      </w:tr>
    </w:tbl>
    <w:p>
      <w:pPr>
        <w:spacing w:after="20"/>
      </w:pPr>
    </w:p>
    <w:p>
      <w:pPr>
        <w:keepNext/>
        <w:bidi/>
        <w:spacing w:before="240" w:after="100"/>
        <w:jc w:val="right"/>
        <w:pBdr>
          <w:bottom w:val="single" w:sz="10" w:space="4" w:color="19A7A0"/>
        </w:pBdr>
      </w:pPr>
      <w:r>
        <w:rPr>
          <w:rFonts w:ascii="Noto Sans Arabic" w:hAnsi="Noto Sans Arabic" w:cs="Noto Sans Arabic"/>
          <w:b/>
          <w:i w:val="0"/>
          <w:color w:val="132A45"/>
          <w:sz w:val="34"/>
          <w:rtl/>
        </w:rPr>
        <w:t>کنترل سند و قواعد استفاده</w:t>
      </w:r>
    </w:p>
    <w:tbl>
      <w:tblPr>
        <w:tblStyle w:val="TableGrid"/>
        <w:tblW w:type="auto" w:w="0"/>
        <w:jc w:val="center"/>
        <w:tblLayout w:type="autofit"/>
        <w:tblLook w:firstColumn="1" w:firstRow="1" w:lastColumn="0" w:lastRow="0" w:noHBand="0" w:noVBand="1" w:val="04A0"/>
      </w:tblPr>
      <w:tblGrid>
        <w:gridCol w:w="4933"/>
        <w:gridCol w:w="4933"/>
      </w:tblGrid>
      <w:tr>
        <w:trPr>
          <w:tblHeader w:val="true"/>
          <w:cantSplit/>
        </w:trPr>
        <w:tc>
          <w:tcPr>
            <w:tcW w:type="dxa" w:w="4933"/>
            <w:shd w:fill="132A45"/>
            <w:tcMar>
              <w:top w:w="85" w:type="dxa"/>
              <w:start w:w="100" w:type="dxa"/>
              <w:bottom w:w="85" w:type="dxa"/>
              <w:end w:w="100" w:type="dxa"/>
            </w:tcMar>
            <w:vAlign w:val="center"/>
          </w:tcPr>
          <w:p>
            <w:pPr>
              <w:bidi/>
              <w:jc w:val="center"/>
            </w:pPr>
            <w:r>
              <w:rPr>
                <w:rFonts w:ascii="Noto Sans Arabic" w:hAnsi="Noto Sans Arabic" w:cs="Noto Sans Arabic"/>
                <w:b/>
                <w:i w:val="0"/>
                <w:color w:val="FFFFFF"/>
                <w:sz w:val="18"/>
                <w:rtl/>
              </w:rPr>
              <w:t>موضوع</w:t>
            </w:r>
          </w:p>
        </w:tc>
        <w:tc>
          <w:tcPr>
            <w:tcW w:type="dxa" w:w="4933"/>
            <w:shd w:fill="132A45"/>
            <w:tcMar>
              <w:top w:w="85" w:type="dxa"/>
              <w:start w:w="100" w:type="dxa"/>
              <w:bottom w:w="85" w:type="dxa"/>
              <w:end w:w="100" w:type="dxa"/>
            </w:tcMar>
            <w:vAlign w:val="center"/>
          </w:tcPr>
          <w:p>
            <w:pPr>
              <w:bidi/>
              <w:jc w:val="center"/>
            </w:pPr>
            <w:r>
              <w:rPr>
                <w:rFonts w:ascii="Noto Sans Arabic" w:hAnsi="Noto Sans Arabic" w:cs="Noto Sans Arabic"/>
                <w:b/>
                <w:i w:val="0"/>
                <w:color w:val="FFFFFF"/>
                <w:sz w:val="18"/>
                <w:rtl/>
              </w:rPr>
              <w:t>تعریف</w:t>
            </w:r>
          </w:p>
        </w:tc>
      </w:tr>
      <w:tr>
        <w:trPr>
          <w:cantSplit/>
        </w:trPr>
        <w:tc>
          <w:tcPr>
            <w:tcW w:type="dxa" w:w="4933"/>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8"/>
                <w:rtl/>
              </w:rPr>
              <w:t>هدف</w:t>
            </w:r>
          </w:p>
        </w:tc>
        <w:tc>
          <w:tcPr>
            <w:tcW w:type="dxa" w:w="4933"/>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8"/>
                <w:rtl/>
              </w:rPr>
              <w:t>تبدیل ایده LEGALIR به مرز حقوقی قابل پیاده‌سازی برای محصول، داده، هوش مصنوعی، مارکت‌پلیس وکلا و عملیات دیجیتال.</w:t>
            </w:r>
          </w:p>
        </w:tc>
      </w:tr>
      <w:tr>
        <w:trPr>
          <w:cantSplit/>
        </w:trPr>
        <w:tc>
          <w:tcPr>
            <w:tcW w:type="dxa" w:w="4933"/>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8"/>
                <w:rtl/>
              </w:rPr>
              <w:t>مرجع بالادستی محصول</w:t>
            </w:r>
          </w:p>
        </w:tc>
        <w:tc>
          <w:tcPr>
            <w:tcW w:type="dxa" w:w="4933"/>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8"/>
                <w:rtl/>
              </w:rPr>
              <w:t>سند Product Vision نسخه ۱.۰ و مستند نیازمندی اولیه سیستم حقوقی.</w:t>
            </w:r>
          </w:p>
        </w:tc>
      </w:tr>
      <w:tr>
        <w:trPr>
          <w:cantSplit/>
        </w:trPr>
        <w:tc>
          <w:tcPr>
            <w:tcW w:type="dxa" w:w="4933"/>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8"/>
                <w:rtl/>
              </w:rPr>
              <w:t>نقطه زمانی</w:t>
            </w:r>
          </w:p>
        </w:tc>
        <w:tc>
          <w:tcPr>
            <w:tcW w:type="dxa" w:w="4933"/>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8"/>
                <w:rtl/>
              </w:rPr>
              <w:t>تحلیل مقررات در حد منابع بررسی‌شده تا مرداد ۱۴۰۵؛ تغییر قوانین و رویه‌ها باید به‌صورت مستمر پایش شود.</w:t>
            </w:r>
          </w:p>
        </w:tc>
      </w:tr>
      <w:tr>
        <w:trPr>
          <w:cantSplit/>
        </w:trPr>
        <w:tc>
          <w:tcPr>
            <w:tcW w:type="dxa" w:w="4933"/>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8"/>
                <w:rtl/>
              </w:rPr>
              <w:t>دامنه جغرافیایی</w:t>
            </w:r>
          </w:p>
        </w:tc>
        <w:tc>
          <w:tcPr>
            <w:tcW w:type="dxa" w:w="4933"/>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8"/>
                <w:rtl/>
              </w:rPr>
              <w:t>نسخه پایه برای کاربران و خدماتی که موضوع آنها تحت حقوق ایران است.</w:t>
            </w:r>
          </w:p>
        </w:tc>
      </w:tr>
      <w:tr>
        <w:trPr>
          <w:cantSplit/>
        </w:trPr>
        <w:tc>
          <w:tcPr>
            <w:tcW w:type="dxa" w:w="4933"/>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8"/>
                <w:rtl/>
              </w:rPr>
              <w:t>دامنه سازمانی</w:t>
            </w:r>
          </w:p>
        </w:tc>
        <w:tc>
          <w:tcPr>
            <w:tcW w:type="dxa" w:w="4933"/>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8"/>
                <w:rtl/>
              </w:rPr>
              <w:t>شرکت بهره‌بردار، کاربران، وکلای احراز‌شده، سازمان‌های مشتری و تأمین‌کنندگان فناوری.</w:t>
            </w:r>
          </w:p>
        </w:tc>
      </w:tr>
      <w:tr>
        <w:trPr>
          <w:cantSplit/>
        </w:trPr>
        <w:tc>
          <w:tcPr>
            <w:tcW w:type="dxa" w:w="4933"/>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8"/>
                <w:rtl/>
              </w:rPr>
              <w:t>قاعده تعارض</w:t>
            </w:r>
          </w:p>
        </w:tc>
        <w:tc>
          <w:tcPr>
            <w:tcW w:type="dxa" w:w="4933"/>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8"/>
                <w:rtl/>
              </w:rPr>
              <w:t>در تعارض میان این سند و قانون یا دستور مرجع صالح، قانون و تصمیم مرجع صالح مقدم است.</w:t>
            </w:r>
          </w:p>
        </w:tc>
      </w:tr>
      <w:tr>
        <w:trPr>
          <w:cantSplit/>
        </w:trPr>
        <w:tc>
          <w:tcPr>
            <w:tcW w:type="dxa" w:w="4933"/>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8"/>
                <w:rtl/>
              </w:rPr>
              <w:t>تصویب‌کنندگان لازم</w:t>
            </w:r>
          </w:p>
        </w:tc>
        <w:tc>
          <w:tcPr>
            <w:tcW w:type="dxa" w:w="4933"/>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8"/>
                <w:rtl/>
              </w:rPr>
              <w:t>مدیر محصول، مسئول حقوقی، مسئول امنیت، مسئول هوش مصنوعی و مدیرعامل/کمیته راهبری.</w:t>
            </w:r>
          </w:p>
        </w:tc>
      </w:tr>
    </w:tbl>
    <w:p>
      <w:pPr>
        <w:spacing w:after="20"/>
      </w:pPr>
    </w:p>
    <w:p>
      <w:pPr>
        <w:keepNext/>
        <w:bidi/>
        <w:spacing w:before="160" w:after="100"/>
        <w:jc w:val="right"/>
      </w:pPr>
      <w:r>
        <w:rPr>
          <w:rFonts w:ascii="Noto Sans Arabic" w:hAnsi="Noto Sans Arabic" w:cs="Noto Sans Arabic"/>
          <w:b/>
          <w:i w:val="0"/>
          <w:color w:val="1B4965"/>
          <w:sz w:val="28"/>
          <w:rtl/>
        </w:rPr>
        <w:t>یادداشت روش‌شناسی</w:t>
      </w:r>
    </w:p>
    <w:p>
      <w:pPr>
        <w:bidi/>
        <w:spacing w:line="317" w:lineRule="auto" w:after="80"/>
        <w:ind w:firstLine="255"/>
        <w:jc w:val="right"/>
      </w:pPr>
      <w:r>
        <w:rPr>
          <w:rFonts w:ascii="Noto Sans Arabic" w:hAnsi="Noto Sans Arabic" w:cs="Noto Sans Arabic"/>
          <w:b w:val="0"/>
          <w:i w:val="0"/>
          <w:color w:val="1F2937"/>
          <w:sz w:val="20"/>
          <w:rtl/>
        </w:rPr>
        <w:t>این سند میان «الزام قطعی»، «برداشت محافظه‌کارانه طراحی»، «ریسک نیازمند استعلام» و «استاندارد داخلی فراتر از حداقل قانونی» تفاوت می‌گذارد. این تفکیک ضروری است، زیرا بخشی از موضوعات پلتفرم‌های هوش مصنوعی حقوقی در ایران هنوز مقررات اختصاصی و یکپارچه ندارند و باید از ترکیب قوانین عمومی، مقررات حرفه وکالت، تجارت الکترونیکی، امنیت سایبری، حقوق مصرف‌کننده و قواعد ادله الکترونیکی نتیجه‌گیری شود.</w:t>
      </w:r>
    </w:p>
    <w:p>
      <w:pPr>
        <w:bidi/>
        <w:spacing w:line="298" w:lineRule="auto" w:after="48"/>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الزام قطعی: حکم صریح قانون یا مقرره معتبر که مستقیماً قابل اعمال است.</w:t>
      </w:r>
    </w:p>
    <w:p>
      <w:pPr>
        <w:bidi/>
        <w:spacing w:line="298" w:lineRule="auto" w:after="48"/>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برداشت محافظه‌کارانه: کنترل محصولی برای کاهش ریسک در ناحیه‌ای که مقرره اختصاصی روشن وجود ندارد.</w:t>
      </w:r>
    </w:p>
    <w:p>
      <w:pPr>
        <w:bidi/>
        <w:spacing w:line="298" w:lineRule="auto" w:after="48"/>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نیازمند استعلام: تصمیمی که به ساختار حقوقی شرکت، نوع خدمت، مدل درآمد یا نظر مرجع حرفه‌ای وابسته است.</w:t>
      </w:r>
    </w:p>
    <w:p>
      <w:pPr>
        <w:bidi/>
        <w:spacing w:line="298" w:lineRule="auto" w:after="48"/>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استاندارد داخلی: قاعده سخت‌گیرانه‌تر LEGALIR برای ایجاد اعتماد، امنیت و آمادگی در برابر مقررات آینده.</w:t>
      </w:r>
    </w:p>
    <w:p>
      <w:pPr>
        <w:keepNext/>
        <w:bidi/>
        <w:spacing w:before="160" w:after="100"/>
        <w:jc w:val="right"/>
      </w:pPr>
      <w:r>
        <w:rPr>
          <w:rFonts w:ascii="Noto Sans Arabic" w:hAnsi="Noto Sans Arabic" w:cs="Noto Sans Arabic"/>
          <w:b/>
          <w:i w:val="0"/>
          <w:color w:val="1B4965"/>
          <w:sz w:val="28"/>
          <w:rtl/>
        </w:rPr>
        <w:t>فهرست محتوایی</w:t>
      </w:r>
    </w:p>
    <w:p>
      <w:pPr>
        <w:bidi/>
        <w:spacing w:line="259" w:lineRule="auto" w:after="16"/>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18"/>
          <w:rtl/>
        </w:rPr>
        <w:t>خلاصه مدیریتی، تصمیم‌های بنیادین و هدف سند</w:t>
      </w:r>
    </w:p>
    <w:p>
      <w:pPr>
        <w:bidi/>
        <w:spacing w:line="259" w:lineRule="auto" w:after="16"/>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18"/>
          <w:rtl/>
        </w:rPr>
        <w:t>حوزه قضایی، عنصر زمانی، تعارض قوانین و عنصر خارجی</w:t>
      </w:r>
    </w:p>
    <w:p>
      <w:pPr>
        <w:bidi/>
        <w:spacing w:line="259" w:lineRule="auto" w:after="16"/>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18"/>
          <w:rtl/>
        </w:rPr>
        <w:t>مدل حقوقی فعالیت، نقش‌ها و تخصیص مسئولیت</w:t>
      </w:r>
    </w:p>
    <w:p>
      <w:pPr>
        <w:bidi/>
        <w:spacing w:line="259" w:lineRule="auto" w:after="16"/>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18"/>
          <w:rtl/>
        </w:rPr>
        <w:t>نقشه مجوزها، رسته کسب‌وکار و مراجع حرفه‌ای</w:t>
      </w:r>
    </w:p>
    <w:p>
      <w:pPr>
        <w:bidi/>
        <w:spacing w:line="259" w:lineRule="auto" w:after="16"/>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18"/>
          <w:rtl/>
        </w:rPr>
        <w:t>مرز مسئولیت AI و وکیل و محرک‌های ارجاع اجباری</w:t>
      </w:r>
    </w:p>
    <w:p>
      <w:pPr>
        <w:bidi/>
        <w:spacing w:line="259" w:lineRule="auto" w:after="16"/>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18"/>
          <w:rtl/>
        </w:rPr>
        <w:t>محدوده ماژول‌ها و حوزه‌های حقوقی در MVP و V1</w:t>
      </w:r>
    </w:p>
    <w:p>
      <w:pPr>
        <w:bidi/>
        <w:spacing w:line="259" w:lineRule="auto" w:after="16"/>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18"/>
          <w:rtl/>
        </w:rPr>
        <w:t>سلسله‌مراتب منابع، حاکمیت منبع و مالکیت محتوا</w:t>
      </w:r>
    </w:p>
    <w:p>
      <w:pPr>
        <w:bidi/>
        <w:spacing w:line="259" w:lineRule="auto" w:after="16"/>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18"/>
          <w:rtl/>
        </w:rPr>
        <w:t>قرارداد، امضای الکترونیکی و ثبت رسمی املاک</w:t>
      </w:r>
    </w:p>
    <w:p>
      <w:pPr>
        <w:bidi/>
        <w:spacing w:line="259" w:lineRule="auto" w:after="16"/>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18"/>
          <w:rtl/>
        </w:rPr>
        <w:t>حقوق مصرف‌کننده و مارکت‌پلیس وکلای احراز‌شده</w:t>
      </w:r>
    </w:p>
    <w:p>
      <w:pPr>
        <w:bidi/>
        <w:spacing w:line="259" w:lineRule="auto" w:after="16"/>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18"/>
          <w:rtl/>
        </w:rPr>
        <w:t>داده، حریم خصوصی، امنیت، ادله و زنجیره حفاظت</w:t>
      </w:r>
    </w:p>
    <w:p>
      <w:pPr>
        <w:bidi/>
        <w:spacing w:line="259" w:lineRule="auto" w:after="16"/>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18"/>
          <w:rtl/>
        </w:rPr>
        <w:t>اتصال به سامانه‌های رسمی و حاکمیت AI</w:t>
      </w:r>
    </w:p>
    <w:p>
      <w:pPr>
        <w:bidi/>
        <w:spacing w:line="259" w:lineRule="auto" w:after="16"/>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18"/>
          <w:rtl/>
        </w:rPr>
        <w:t>متن‌های حقوقی، رضایت‌ها و مدل عملیاتی انطباق</w:t>
      </w:r>
    </w:p>
    <w:p>
      <w:pPr>
        <w:bidi/>
        <w:spacing w:line="259" w:lineRule="auto" w:after="16"/>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18"/>
          <w:rtl/>
        </w:rPr>
        <w:t>گیت‌های انتشار، تصمیم‌های باز و ماتریس جامع انطباق</w:t>
      </w:r>
    </w:p>
    <w:p>
      <w:pPr>
        <w:bidi/>
        <w:spacing w:line="259" w:lineRule="auto" w:after="16"/>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18"/>
          <w:rtl/>
        </w:rPr>
        <w:t>پیوست منابع، واژه‌نامه و سیاست پاسخ AI</w:t>
      </w:r>
    </w:p>
    <w:p>
      <w:pPr>
        <w:keepNext/>
        <w:bidi/>
        <w:spacing w:before="240" w:after="100"/>
        <w:jc w:val="right"/>
        <w:pBdr>
          <w:bottom w:val="single" w:sz="10" w:space="4" w:color="19A7A0"/>
        </w:pBdr>
      </w:pPr>
      <w:r>
        <w:rPr>
          <w:rFonts w:ascii="Noto Sans Arabic" w:hAnsi="Noto Sans Arabic" w:cs="Noto Sans Arabic"/>
          <w:b/>
          <w:i w:val="0"/>
          <w:color w:val="132A45"/>
          <w:sz w:val="34"/>
          <w:rtl/>
        </w:rPr>
        <w:t>خلاصه مدیریتی</w:t>
      </w:r>
    </w:p>
    <w:p>
      <w:pPr>
        <w:bidi/>
        <w:spacing w:line="317" w:lineRule="auto" w:after="80"/>
        <w:ind w:firstLine="255"/>
        <w:jc w:val="right"/>
      </w:pPr>
      <w:r>
        <w:rPr>
          <w:rFonts w:ascii="Noto Sans Arabic" w:hAnsi="Noto Sans Arabic" w:cs="Noto Sans Arabic"/>
          <w:b w:val="0"/>
          <w:i w:val="0"/>
          <w:color w:val="1F2937"/>
          <w:sz w:val="20"/>
          <w:rtl/>
        </w:rPr>
        <w:t>LEGALIR باید در نسخه اولیه به‌عنوان یک «پلتفرم فناوری حقوقی» معرفی شود که اطلاعات حقوقی عمومی، دریافت ساختاریافته اطلاعات، تهیه پیش‌نویس، بازیابی منبع و اتصال کاربر به وکیل دارای پروانه را فراهم می‌کند. محصول نباید بدون ساختار حرفه‌ای و مجوزهای لازم خود را دفتر وکالت، وکیل، مرجع رسمی قضایی یا ارائه‌دهنده قطعی نظر حقوقی معرفی کند.</w:t>
      </w:r>
    </w:p>
    <w:tbl>
      <w:tblPr>
        <w:tblW w:type="auto" w:w="0"/>
        <w:jc w:val="center"/>
        <w:tblLook w:firstColumn="1" w:firstRow="1" w:lastColumn="0" w:lastRow="0" w:noHBand="0" w:noVBand="1" w:val="04A0"/>
      </w:tblPr>
      <w:tblGrid>
        <w:gridCol w:w="9866"/>
      </w:tblGrid>
      <w:tr>
        <w:tc>
          <w:tcPr>
            <w:tcW w:type="dxa" w:w="9866"/>
            <w:shd w:fill="EAF7F6"/>
            <w:tcMar>
              <w:top w:w="150" w:type="dxa"/>
              <w:start w:w="180" w:type="dxa"/>
              <w:bottom w:w="150" w:type="dxa"/>
              <w:end w:w="180" w:type="dxa"/>
            </w:tcMar>
            <w:tcBorders>
              <w:top w:val="single" w:sz="7" w:color="19A7A0"/>
              <w:left w:val="single" w:sz="7" w:color="19A7A0"/>
              <w:bottom w:val="single" w:sz="7" w:color="19A7A0"/>
              <w:right w:val="single" w:sz="7" w:color="19A7A0"/>
            </w:tcBorders>
          </w:tcPr>
          <w:p>
            <w:pPr>
              <w:bidi/>
              <w:jc w:val="right"/>
            </w:pPr>
            <w:r>
              <w:rPr>
                <w:rFonts w:ascii="Noto Sans Arabic" w:hAnsi="Noto Sans Arabic" w:cs="Noto Sans Arabic"/>
                <w:b/>
                <w:i w:val="0"/>
                <w:color w:val="132A45"/>
                <w:sz w:val="22"/>
                <w:rtl/>
              </w:rPr>
              <w:t>تصمیم راهبردی شماره ۱</w:t>
              <w:br/>
            </w:r>
            <w:r>
              <w:rPr>
                <w:rFonts w:ascii="Noto Sans Arabic" w:hAnsi="Noto Sans Arabic" w:cs="Noto Sans Arabic"/>
                <w:b w:val="0"/>
                <w:i w:val="0"/>
                <w:color w:val="1F2937"/>
                <w:sz w:val="20"/>
                <w:rtl/>
              </w:rPr>
              <w:t>AI در LEGALIR ابزار اطلاعات، سازمان‌دهی، پیش‌نویس و پشتیبانی تصمیم است؛ خدمات حرفه‌ای شخصی‌سازی‌شده، قبول مسئولیت وکالتی، نمایندگی و اقدام رسمی باید توسط وکیل احراز‌شده یا مسیر رسمی ذی‌صلاح انجام شود.</w:t>
            </w:r>
          </w:p>
        </w:tc>
        <w:trPr>
          <w:tblHeader/>
        </w:trPr>
      </w:tr>
    </w:tbl>
    <w:p>
      <w:pPr>
        <w:spacing w:after="20"/>
      </w:pPr>
    </w:p>
    <w:tbl>
      <w:tblPr>
        <w:tblW w:type="auto" w:w="0"/>
        <w:jc w:val="center"/>
        <w:tblLook w:firstColumn="1" w:firstRow="1" w:lastColumn="0" w:lastRow="0" w:noHBand="0" w:noVBand="1" w:val="04A0"/>
      </w:tblPr>
      <w:tblGrid>
        <w:gridCol w:w="9866"/>
      </w:tblGrid>
      <w:tr>
        <w:tc>
          <w:tcPr>
            <w:tcW w:type="dxa" w:w="9866"/>
            <w:shd w:fill="EEF4FF"/>
            <w:tcMar>
              <w:top w:w="150" w:type="dxa"/>
              <w:start w:w="180" w:type="dxa"/>
              <w:bottom w:w="150" w:type="dxa"/>
              <w:end w:w="180" w:type="dxa"/>
            </w:tcMar>
            <w:tcBorders>
              <w:top w:val="single" w:sz="7" w:color="2563EB"/>
              <w:left w:val="single" w:sz="7" w:color="2563EB"/>
              <w:bottom w:val="single" w:sz="7" w:color="2563EB"/>
              <w:right w:val="single" w:sz="7" w:color="2563EB"/>
            </w:tcBorders>
          </w:tcPr>
          <w:p>
            <w:pPr>
              <w:bidi/>
              <w:jc w:val="right"/>
            </w:pPr>
            <w:r>
              <w:rPr>
                <w:rFonts w:ascii="Noto Sans Arabic" w:hAnsi="Noto Sans Arabic" w:cs="Noto Sans Arabic"/>
                <w:b/>
                <w:i w:val="0"/>
                <w:color w:val="132A45"/>
                <w:sz w:val="22"/>
                <w:rtl/>
              </w:rPr>
              <w:t>تصمیم راهبردی شماره ۲</w:t>
              <w:br/>
            </w:r>
            <w:r>
              <w:rPr>
                <w:rFonts w:ascii="Noto Sans Arabic" w:hAnsi="Noto Sans Arabic" w:cs="Noto Sans Arabic"/>
                <w:b w:val="0"/>
                <w:i w:val="0"/>
                <w:color w:val="1F2937"/>
                <w:sz w:val="20"/>
                <w:rtl/>
              </w:rPr>
              <w:t>Disclaimer به‌تنهایی کافی نیست. مرز حقوقی باید در نام‌گذاری سرویس، طراحی رابط، نوع خروجی، مسیر تأیید، سطح دسترسی، قیمت‌گذاری، تبلیغات و قراردادها قابل مشاهده و قابل اجرا باشد.</w:t>
            </w:r>
          </w:p>
        </w:tc>
        <w:trPr>
          <w:tblHeader/>
        </w:trPr>
      </w:tr>
    </w:tbl>
    <w:p>
      <w:pPr>
        <w:spacing w:after="20"/>
      </w:pPr>
    </w:p>
    <w:tbl>
      <w:tblPr>
        <w:tblW w:type="auto" w:w="0"/>
        <w:jc w:val="center"/>
        <w:tblLook w:firstColumn="1" w:firstRow="1" w:lastColumn="0" w:lastRow="0" w:noHBand="0" w:noVBand="1" w:val="04A0"/>
      </w:tblPr>
      <w:tblGrid>
        <w:gridCol w:w="9866"/>
      </w:tblGrid>
      <w:tr>
        <w:tc>
          <w:tcPr>
            <w:tcW w:type="dxa" w:w="9866"/>
            <w:shd w:fill="F1F8EE"/>
            <w:tcMar>
              <w:top w:w="150" w:type="dxa"/>
              <w:start w:w="180" w:type="dxa"/>
              <w:bottom w:w="150" w:type="dxa"/>
              <w:end w:w="180" w:type="dxa"/>
            </w:tcMar>
            <w:tcBorders>
              <w:top w:val="single" w:sz="7" w:color="4D7C0F"/>
              <w:left w:val="single" w:sz="7" w:color="4D7C0F"/>
              <w:bottom w:val="single" w:sz="7" w:color="4D7C0F"/>
              <w:right w:val="single" w:sz="7" w:color="4D7C0F"/>
            </w:tcBorders>
          </w:tcPr>
          <w:p>
            <w:pPr>
              <w:bidi/>
              <w:jc w:val="right"/>
            </w:pPr>
            <w:r>
              <w:rPr>
                <w:rFonts w:ascii="Noto Sans Arabic" w:hAnsi="Noto Sans Arabic" w:cs="Noto Sans Arabic"/>
                <w:b/>
                <w:i w:val="0"/>
                <w:color w:val="132A45"/>
                <w:sz w:val="22"/>
                <w:rtl/>
              </w:rPr>
              <w:t>تصمیم راهبردی شماره ۳</w:t>
              <w:br/>
            </w:r>
            <w:r>
              <w:rPr>
                <w:rFonts w:ascii="Noto Sans Arabic" w:hAnsi="Noto Sans Arabic" w:cs="Noto Sans Arabic"/>
                <w:b w:val="0"/>
                <w:i w:val="0"/>
                <w:color w:val="1F2937"/>
                <w:sz w:val="20"/>
                <w:rtl/>
              </w:rPr>
              <w:t>هر پاسخ، سند یا تحلیل باید دارای حوزه قضایی، تاریخ اعتبار، نسخه منبع، سطح ریسک و وضعیت «تولیدشده توسط AI / بررسی‌شده توسط وکیل / ثبت رسمی» باشد. این سه وضعیت نباید در رابط کاربری با یکدیگر مخلوط شوند.</w:t>
            </w:r>
          </w:p>
        </w:tc>
        <w:trPr>
          <w:tblHeader/>
        </w:trPr>
      </w:tr>
    </w:tbl>
    <w:p>
      <w:pPr>
        <w:spacing w:after="20"/>
      </w:pPr>
    </w:p>
    <w:p>
      <w:pPr>
        <w:keepNext/>
        <w:bidi/>
        <w:spacing w:before="160" w:after="100"/>
        <w:jc w:val="right"/>
      </w:pPr>
      <w:r>
        <w:rPr>
          <w:rFonts w:ascii="Noto Sans Arabic" w:hAnsi="Noto Sans Arabic" w:cs="Noto Sans Arabic"/>
          <w:b/>
          <w:i w:val="0"/>
          <w:color w:val="1B4965"/>
          <w:sz w:val="28"/>
          <w:rtl/>
        </w:rPr>
        <w:t>تصمیم‌های پایه این نسخه</w:t>
      </w:r>
    </w:p>
    <w:p>
      <w:pPr>
        <w:bidi/>
        <w:spacing w:line="298" w:lineRule="auto" w:after="48"/>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حوزه قضایی پایه: جمهوری اسلامی ایران؛ زبان اصلی: فارسی؛ واحد زمانی حقوقی: تاریخ وقوع رویداد به‌همراه تاریخ اعتبار منبع.</w:t>
      </w:r>
    </w:p>
    <w:p>
      <w:pPr>
        <w:bidi/>
        <w:spacing w:line="298" w:lineRule="auto" w:after="48"/>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کاربر یا پرونده دارای عنصر خارجی، تعارض قوانین، تابعیت مضاعف، اقامت خارجی یا قانون حاکم غیرایرانی باید به مسیر ارجاع تخصصی منتقل شود.</w:t>
      </w:r>
    </w:p>
    <w:p>
      <w:pPr>
        <w:bidi/>
        <w:spacing w:line="298" w:lineRule="auto" w:after="48"/>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LEGAlIR حق ورود مستقیم به حساب ثنا، درگاه‌های قضایی یا سامانه‌های ثبتی با نام کاربری و رمز کاربر را ندارد؛ اتصال فقط از مسیر مجوز، قرارداد و API رسمی مجاز است.</w:t>
      </w:r>
    </w:p>
    <w:p>
      <w:pPr>
        <w:bidi/>
        <w:spacing w:line="298" w:lineRule="auto" w:after="48"/>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اسناد مربوط به اموال غیرمنقول، پیش‌فروش، مشارکت در ساخت و اعمال نیازمند ثبت رسمی باید با هشدار و مسیر رسمی جداگانه ارائه شوند؛ تولید متن در LEGALIR جایگزین ثبت رسمی نیست.</w:t>
      </w:r>
    </w:p>
    <w:p>
      <w:pPr>
        <w:bidi/>
        <w:spacing w:line="298" w:lineRule="auto" w:after="48"/>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داده پرونده، مکالمه، سند و پیام وکیل به‌صورت پیش‌فرض برای آموزش مدل عمومی یا بهبود مدل شخص ثالث استفاده نمی‌شود.</w:t>
      </w:r>
    </w:p>
    <w:p>
      <w:pPr>
        <w:bidi/>
        <w:spacing w:line="298" w:lineRule="auto" w:after="48"/>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حوزه‌های خانواده، کیفری، اطفال، بازداشت، خشونت، مهلت‌های قضایی، مالیات پیچیده و مسائل با پیامد شدید در MVP تنها با تریاژ و ارجاع اجباری ارائه می‌شوند.</w:t>
      </w:r>
    </w:p>
    <w:p>
      <w:pPr>
        <w:keepNext/>
        <w:bidi/>
        <w:spacing w:before="240" w:after="100"/>
        <w:jc w:val="right"/>
        <w:pBdr>
          <w:bottom w:val="single" w:sz="10" w:space="4" w:color="19A7A0"/>
        </w:pBdr>
      </w:pPr>
      <w:r>
        <w:rPr>
          <w:rFonts w:ascii="Noto Sans Arabic" w:hAnsi="Noto Sans Arabic" w:cs="Noto Sans Arabic"/>
          <w:b/>
          <w:i w:val="0"/>
          <w:color w:val="132A45"/>
          <w:sz w:val="34"/>
          <w:rtl/>
        </w:rPr>
        <w:t>۱. هدف، دامنه و فرض‌های سند</w:t>
      </w:r>
    </w:p>
    <w:p>
      <w:pPr>
        <w:keepNext/>
        <w:bidi/>
        <w:spacing w:before="160" w:after="100"/>
        <w:jc w:val="right"/>
      </w:pPr>
      <w:r>
        <w:rPr>
          <w:rFonts w:ascii="Noto Sans Arabic" w:hAnsi="Noto Sans Arabic" w:cs="Noto Sans Arabic"/>
          <w:b/>
          <w:i w:val="0"/>
          <w:color w:val="1B4965"/>
          <w:sz w:val="28"/>
          <w:rtl/>
        </w:rPr>
        <w:t>۱.۱ هدف</w:t>
      </w:r>
    </w:p>
    <w:p>
      <w:pPr>
        <w:bidi/>
        <w:spacing w:line="317" w:lineRule="auto" w:after="80"/>
        <w:ind w:firstLine="255"/>
        <w:jc w:val="right"/>
      </w:pPr>
      <w:r>
        <w:rPr>
          <w:rFonts w:ascii="Noto Sans Arabic" w:hAnsi="Noto Sans Arabic" w:cs="Noto Sans Arabic"/>
          <w:b w:val="0"/>
          <w:i w:val="0"/>
          <w:color w:val="1F2937"/>
          <w:sz w:val="20"/>
          <w:rtl/>
        </w:rPr>
        <w:t>هدف این سند تعیین مرزهایی است که تیم‌های محصول، طراحی، فنی و هوش مصنوعی بتوانند بر اساس آن LEGALIR را بدون ادعای ناموجه، مداخله غیرمجاز در حرفه وکالت، نشت اطلاعات محرمانه یا ایجاد سند گمراه‌کننده بسازند. خروجی سند باید مستقیماً به PRD، معماری AI، مدل داده، قراردادهای کاربری، Design System و Acceptance Criteria منتقل شود.</w:t>
      </w:r>
    </w:p>
    <w:p>
      <w:pPr>
        <w:keepNext/>
        <w:bidi/>
        <w:spacing w:before="160" w:after="100"/>
        <w:jc w:val="right"/>
      </w:pPr>
      <w:r>
        <w:rPr>
          <w:rFonts w:ascii="Noto Sans Arabic" w:hAnsi="Noto Sans Arabic" w:cs="Noto Sans Arabic"/>
          <w:b/>
          <w:i w:val="0"/>
          <w:color w:val="1B4965"/>
          <w:sz w:val="28"/>
          <w:rtl/>
        </w:rPr>
        <w:t>۱.۲ درون دامنه</w:t>
      </w:r>
    </w:p>
    <w:p>
      <w:pPr>
        <w:bidi/>
        <w:spacing w:line="298" w:lineRule="auto" w:after="48"/>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مشاوره و تریاژ AI</w:t>
      </w:r>
    </w:p>
    <w:p>
      <w:pPr>
        <w:bidi/>
        <w:spacing w:line="298" w:lineRule="auto" w:after="48"/>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تولید و تحلیل پیش‌نویس اسناد و قراردادها</w:t>
      </w:r>
    </w:p>
    <w:p>
      <w:pPr>
        <w:bidi/>
        <w:spacing w:line="298" w:lineRule="auto" w:after="48"/>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جست‌وجوی قوانین و ارجاع به منابع</w:t>
      </w:r>
    </w:p>
    <w:p>
      <w:pPr>
        <w:bidi/>
        <w:spacing w:line="298" w:lineRule="auto" w:after="48"/>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مارکت‌پلیس و رزرو وکیل</w:t>
      </w:r>
    </w:p>
    <w:p>
      <w:pPr>
        <w:bidi/>
        <w:spacing w:line="298" w:lineRule="auto" w:after="48"/>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چت، جلسه و تبادل مدارک</w:t>
      </w:r>
    </w:p>
    <w:p>
      <w:pPr>
        <w:bidi/>
        <w:spacing w:line="298" w:lineRule="auto" w:after="48"/>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مدیریت پرونده و تایم‌لاین</w:t>
      </w:r>
    </w:p>
    <w:p>
      <w:pPr>
        <w:bidi/>
        <w:spacing w:line="298" w:lineRule="auto" w:after="48"/>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پرداخت، کمیسیون و تسویه</w:t>
      </w:r>
    </w:p>
    <w:p>
      <w:pPr>
        <w:bidi/>
        <w:spacing w:line="298" w:lineRule="auto" w:after="48"/>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پنل سازمانی و مدیریت قراردادها</w:t>
      </w:r>
    </w:p>
    <w:p>
      <w:pPr>
        <w:bidi/>
        <w:spacing w:line="298" w:lineRule="auto" w:after="48"/>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پنل مدیریت، نظارت AI و پاسخ‌گویی به رخدادها</w:t>
      </w:r>
    </w:p>
    <w:p>
      <w:pPr>
        <w:keepNext/>
        <w:bidi/>
        <w:spacing w:before="160" w:after="100"/>
        <w:jc w:val="right"/>
      </w:pPr>
      <w:r>
        <w:rPr>
          <w:rFonts w:ascii="Noto Sans Arabic" w:hAnsi="Noto Sans Arabic" w:cs="Noto Sans Arabic"/>
          <w:b/>
          <w:i w:val="0"/>
          <w:color w:val="1B4965"/>
          <w:sz w:val="28"/>
          <w:rtl/>
        </w:rPr>
        <w:t>۱.۳ خارج از دامنه این نسخه</w:t>
      </w:r>
    </w:p>
    <w:p>
      <w:pPr>
        <w:bidi/>
        <w:spacing w:line="298" w:lineRule="auto" w:after="48"/>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صدور مجوز قطعی برای شرکت یا وکیل</w:t>
      </w:r>
    </w:p>
    <w:p>
      <w:pPr>
        <w:bidi/>
        <w:spacing w:line="298" w:lineRule="auto" w:after="48"/>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تأیید نهایی متن قراردادها و شرایط استفاده</w:t>
      </w:r>
    </w:p>
    <w:p>
      <w:pPr>
        <w:bidi/>
        <w:spacing w:line="298" w:lineRule="auto" w:after="48"/>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تفسیر الزام‌آور قوانین توسط این سند</w:t>
      </w:r>
    </w:p>
    <w:p>
      <w:pPr>
        <w:bidi/>
        <w:spacing w:line="298" w:lineRule="auto" w:after="48"/>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اتصال عملی به سامانه‌های قضایی یا ثبتی</w:t>
      </w:r>
    </w:p>
    <w:p>
      <w:pPr>
        <w:bidi/>
        <w:spacing w:line="298" w:lineRule="auto" w:after="48"/>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طراحی مالیاتی و حسابداری تفصیلی</w:t>
      </w:r>
    </w:p>
    <w:p>
      <w:pPr>
        <w:bidi/>
        <w:spacing w:line="298" w:lineRule="auto" w:after="48"/>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قانون سایر کشورها و خدمات مهاجرتی چندکشوری</w:t>
      </w:r>
    </w:p>
    <w:p>
      <w:pPr>
        <w:keepNext/>
        <w:bidi/>
        <w:spacing w:before="160" w:after="100"/>
        <w:jc w:val="right"/>
      </w:pPr>
      <w:r>
        <w:rPr>
          <w:rFonts w:ascii="Noto Sans Arabic" w:hAnsi="Noto Sans Arabic" w:cs="Noto Sans Arabic"/>
          <w:b/>
          <w:i w:val="0"/>
          <w:color w:val="1B4965"/>
          <w:sz w:val="28"/>
          <w:rtl/>
        </w:rPr>
        <w:t>۱.۴ فرض‌های حقوقی و فنی</w:t>
      </w:r>
    </w:p>
    <w:tbl>
      <w:tblPr>
        <w:tblStyle w:val="TableGrid"/>
        <w:tblW w:type="auto" w:w="0"/>
        <w:jc w:val="center"/>
        <w:tblLayout w:type="autofit"/>
        <w:tblLook w:firstColumn="1" w:firstRow="1" w:lastColumn="0" w:lastRow="0" w:noHBand="0" w:noVBand="1" w:val="04A0"/>
      </w:tblPr>
      <w:tblGrid>
        <w:gridCol w:w="4933"/>
        <w:gridCol w:w="4933"/>
      </w:tblGrid>
      <w:tr>
        <w:trPr>
          <w:tblHeader w:val="true"/>
          <w:cantSplit/>
        </w:trPr>
        <w:tc>
          <w:tcPr>
            <w:tcW w:type="dxa" w:w="4933"/>
            <w:shd w:fill="132A45"/>
            <w:tcMar>
              <w:top w:w="85" w:type="dxa"/>
              <w:start w:w="100" w:type="dxa"/>
              <w:bottom w:w="85" w:type="dxa"/>
              <w:end w:w="100" w:type="dxa"/>
            </w:tcMar>
            <w:vAlign w:val="center"/>
          </w:tcPr>
          <w:p>
            <w:pPr>
              <w:bidi/>
              <w:jc w:val="center"/>
            </w:pPr>
            <w:r>
              <w:rPr>
                <w:rFonts w:ascii="Noto Sans Arabic" w:hAnsi="Noto Sans Arabic" w:cs="Noto Sans Arabic"/>
                <w:b/>
                <w:i w:val="0"/>
                <w:color w:val="FFFFFF"/>
                <w:sz w:val="18"/>
                <w:rtl/>
              </w:rPr>
              <w:t>فرض</w:t>
            </w:r>
          </w:p>
        </w:tc>
        <w:tc>
          <w:tcPr>
            <w:tcW w:type="dxa" w:w="4933"/>
            <w:shd w:fill="132A45"/>
            <w:tcMar>
              <w:top w:w="85" w:type="dxa"/>
              <w:start w:w="100" w:type="dxa"/>
              <w:bottom w:w="85" w:type="dxa"/>
              <w:end w:w="100" w:type="dxa"/>
            </w:tcMar>
            <w:vAlign w:val="center"/>
          </w:tcPr>
          <w:p>
            <w:pPr>
              <w:bidi/>
              <w:jc w:val="center"/>
            </w:pPr>
            <w:r>
              <w:rPr>
                <w:rFonts w:ascii="Noto Sans Arabic" w:hAnsi="Noto Sans Arabic" w:cs="Noto Sans Arabic"/>
                <w:b/>
                <w:i w:val="0"/>
                <w:color w:val="FFFFFF"/>
                <w:sz w:val="18"/>
                <w:rtl/>
              </w:rPr>
              <w:t>اثر بر محصول</w:t>
            </w:r>
          </w:p>
        </w:tc>
      </w:tr>
      <w:tr>
        <w:trPr>
          <w:cantSplit/>
        </w:trPr>
        <w:tc>
          <w:tcPr>
            <w:tcW w:type="dxa" w:w="4933"/>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8"/>
                <w:rtl/>
              </w:rPr>
              <w:t>شرکت بهره‌بردار در ایران ثبت می‌شود.</w:t>
            </w:r>
          </w:p>
        </w:tc>
        <w:tc>
          <w:tcPr>
            <w:tcW w:type="dxa" w:w="4933"/>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8"/>
                <w:rtl/>
              </w:rPr>
              <w:t>موضوع فعالیت، مجوز صنفی/حرفه‌ای، مالیات و قراردادها باید با مدل نهایی شرکت تطبیق یابد.</w:t>
            </w:r>
          </w:p>
        </w:tc>
      </w:tr>
      <w:tr>
        <w:trPr>
          <w:cantSplit/>
        </w:trPr>
        <w:tc>
          <w:tcPr>
            <w:tcW w:type="dxa" w:w="4933"/>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8"/>
                <w:rtl/>
              </w:rPr>
              <w:t>AI ممکن است از مدل داخلی یا سرویس شخص ثالث استفاده کند.</w:t>
            </w:r>
          </w:p>
        </w:tc>
        <w:tc>
          <w:tcPr>
            <w:tcW w:type="dxa" w:w="4933"/>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8"/>
                <w:rtl/>
              </w:rPr>
              <w:t>انتقال داده، محل پردازش، نگهداری، آموزش و دسترسی پشتیبان باید قراردادی و فنی کنترل شود.</w:t>
            </w:r>
          </w:p>
        </w:tc>
      </w:tr>
      <w:tr>
        <w:trPr>
          <w:cantSplit/>
        </w:trPr>
        <w:tc>
          <w:tcPr>
            <w:tcW w:type="dxa" w:w="4933"/>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8"/>
                <w:rtl/>
              </w:rPr>
              <w:t>وکیل رابطه حرفه‌ای مستقل با کاربر دارد.</w:t>
            </w:r>
          </w:p>
        </w:tc>
        <w:tc>
          <w:tcPr>
            <w:tcW w:type="dxa" w:w="4933"/>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8"/>
                <w:rtl/>
              </w:rPr>
              <w:t>قبول پرونده، تعارض منافع، محرمانگی و مسئولیت حرفه‌ای باید در قرارداد و workflow مستقل باشد.</w:t>
            </w:r>
          </w:p>
        </w:tc>
      </w:tr>
      <w:tr>
        <w:trPr>
          <w:cantSplit/>
        </w:trPr>
        <w:tc>
          <w:tcPr>
            <w:tcW w:type="dxa" w:w="4933"/>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8"/>
                <w:rtl/>
              </w:rPr>
              <w:t>منابع حقوقی دائماً تغییر می‌کنند.</w:t>
            </w:r>
          </w:p>
        </w:tc>
        <w:tc>
          <w:tcPr>
            <w:tcW w:type="dxa" w:w="4933"/>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8"/>
                <w:rtl/>
              </w:rPr>
              <w:t>نسخه‌بندی ماده، تاریخ اثر، نسخ و اصلاح و بازتولید پاسخ الزامی است.</w:t>
            </w:r>
          </w:p>
        </w:tc>
      </w:tr>
      <w:tr>
        <w:trPr>
          <w:cantSplit/>
        </w:trPr>
        <w:tc>
          <w:tcPr>
            <w:tcW w:type="dxa" w:w="4933"/>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8"/>
                <w:rtl/>
              </w:rPr>
              <w:t>کاربران ممکن است اطلاعات ناقص یا نادرست دهند.</w:t>
            </w:r>
          </w:p>
        </w:tc>
        <w:tc>
          <w:tcPr>
            <w:tcW w:type="dxa" w:w="4933"/>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8"/>
                <w:rtl/>
              </w:rPr>
              <w:t>پاسخ باید فرض‌ها، اطلاعات ناقص و اثر آنها بر نتیجه را آشکار کند.</w:t>
            </w:r>
          </w:p>
        </w:tc>
      </w:tr>
    </w:tbl>
    <w:p>
      <w:pPr>
        <w:spacing w:after="20"/>
      </w:pPr>
    </w:p>
    <w:p>
      <w:pPr>
        <w:keepNext/>
        <w:bidi/>
        <w:spacing w:before="240" w:after="100"/>
        <w:jc w:val="right"/>
        <w:pBdr>
          <w:bottom w:val="single" w:sz="10" w:space="4" w:color="19A7A0"/>
        </w:pBdr>
      </w:pPr>
      <w:r>
        <w:rPr>
          <w:rFonts w:ascii="Noto Sans Arabic" w:hAnsi="Noto Sans Arabic" w:cs="Noto Sans Arabic"/>
          <w:b/>
          <w:i w:val="0"/>
          <w:color w:val="132A45"/>
          <w:sz w:val="34"/>
          <w:rtl/>
        </w:rPr>
        <w:t>۲. تعریف حوزه قضایی و قواعد تعارض</w:t>
      </w:r>
    </w:p>
    <w:p>
      <w:pPr>
        <w:keepNext/>
        <w:bidi/>
        <w:spacing w:before="160" w:after="100"/>
        <w:jc w:val="right"/>
      </w:pPr>
      <w:r>
        <w:rPr>
          <w:rFonts w:ascii="Noto Sans Arabic" w:hAnsi="Noto Sans Arabic" w:cs="Noto Sans Arabic"/>
          <w:b/>
          <w:i w:val="0"/>
          <w:color w:val="1B4965"/>
          <w:sz w:val="28"/>
          <w:rtl/>
        </w:rPr>
        <w:t>۲.۱ حوزه قضایی پایه</w:t>
      </w:r>
    </w:p>
    <w:p>
      <w:pPr>
        <w:bidi/>
        <w:spacing w:line="317" w:lineRule="auto" w:after="80"/>
        <w:ind w:firstLine="255"/>
        <w:jc w:val="right"/>
      </w:pPr>
      <w:r>
        <w:rPr>
          <w:rFonts w:ascii="Noto Sans Arabic" w:hAnsi="Noto Sans Arabic" w:cs="Noto Sans Arabic"/>
          <w:b w:val="0"/>
          <w:i w:val="0"/>
          <w:color w:val="1F2937"/>
          <w:sz w:val="20"/>
          <w:rtl/>
        </w:rPr>
        <w:t>حوزه قضایی پیش‌فرض LEGALIR حقوق جمهوری اسلامی ایران است. تمام موتورهای پرسش، قالب‌ها، پاسخ‌ها و منابع باید برچسب jurisdiction=IR داشته باشند. در هیچ صفحه‌ای نباید پاسخ ایرانی به‌صورت ضمنی برای کشور دیگر قابل استفاده جلوه کند.</w:t>
      </w:r>
    </w:p>
    <w:p>
      <w:pPr>
        <w:keepNext/>
        <w:bidi/>
        <w:spacing w:before="160" w:after="100"/>
        <w:jc w:val="right"/>
      </w:pPr>
      <w:r>
        <w:rPr>
          <w:rFonts w:ascii="Noto Sans Arabic" w:hAnsi="Noto Sans Arabic" w:cs="Noto Sans Arabic"/>
          <w:b/>
          <w:i w:val="0"/>
          <w:color w:val="1B4965"/>
          <w:sz w:val="28"/>
          <w:rtl/>
        </w:rPr>
        <w:t>۲.۲ عنصر زمانی</w:t>
      </w:r>
    </w:p>
    <w:p>
      <w:pPr>
        <w:bidi/>
        <w:spacing w:line="317" w:lineRule="auto" w:after="80"/>
        <w:ind w:firstLine="255"/>
        <w:jc w:val="right"/>
      </w:pPr>
      <w:r>
        <w:rPr>
          <w:rFonts w:ascii="Noto Sans Arabic" w:hAnsi="Noto Sans Arabic" w:cs="Noto Sans Arabic"/>
          <w:b w:val="0"/>
          <w:i w:val="0"/>
          <w:color w:val="1F2937"/>
          <w:sz w:val="20"/>
          <w:rtl/>
        </w:rPr>
        <w:t>حقوق قابل اعمال ممکن است تابع تاریخ قرارداد، تاریخ وقوع رفتار، تاریخ ابلاغ، تاریخ ثبت یا تاریخ رسیدگی باشد. بنابراین موتور دانش باید علاوه بر «متن فعلی»، تاریخ تصویب، انتشار، لازم‌الاجرا شدن، اصلاح، نسخ و بازه اعتبار هر ماده را ذخیره کند. پاسخ بدون تعیین زمان رویداد، در مسائل حساس نباید قطعی‌نمایی شود.</w:t>
      </w:r>
    </w:p>
    <w:p>
      <w:pPr>
        <w:keepNext/>
        <w:bidi/>
        <w:spacing w:before="160" w:after="100"/>
        <w:jc w:val="right"/>
      </w:pPr>
      <w:r>
        <w:rPr>
          <w:rFonts w:ascii="Noto Sans Arabic" w:hAnsi="Noto Sans Arabic" w:cs="Noto Sans Arabic"/>
          <w:b/>
          <w:i w:val="0"/>
          <w:color w:val="1B4965"/>
          <w:sz w:val="28"/>
          <w:rtl/>
        </w:rPr>
        <w:t>۲.۳ تشخیص عنصر خارجی</w:t>
      </w:r>
    </w:p>
    <w:p>
      <w:pPr>
        <w:bidi/>
        <w:spacing w:line="298" w:lineRule="auto" w:after="48"/>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اقامت، تابعیت یا محل فعالیت یکی از طرفین خارج از ایران است.</w:t>
      </w:r>
    </w:p>
    <w:p>
      <w:pPr>
        <w:bidi/>
        <w:spacing w:line="298" w:lineRule="auto" w:after="48"/>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موضوع قرارداد، مال، پرداخت، سرور یا اجرای تعهد در کشور دیگر قرار دارد.</w:t>
      </w:r>
    </w:p>
    <w:p>
      <w:pPr>
        <w:bidi/>
        <w:spacing w:line="298" w:lineRule="auto" w:after="48"/>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در قرارداد قانون حاکم یا مرجع حل اختلاف خارجی تعیین شده است.</w:t>
      </w:r>
    </w:p>
    <w:p>
      <w:pPr>
        <w:bidi/>
        <w:spacing w:line="298" w:lineRule="auto" w:after="48"/>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سند به زبان خارجی یا صادره از مرجع خارجی است.</w:t>
      </w:r>
    </w:p>
    <w:p>
      <w:pPr>
        <w:bidi/>
        <w:spacing w:line="298" w:lineRule="auto" w:after="48"/>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موضوع مربوط به مهاجرت، تحریم، انتقال بین‌المللی پول یا مالکیت فکری چندکشوری است.</w:t>
      </w:r>
    </w:p>
    <w:tbl>
      <w:tblPr>
        <w:tblW w:type="auto" w:w="0"/>
        <w:jc w:val="center"/>
        <w:tblLook w:firstColumn="1" w:firstRow="1" w:lastColumn="0" w:lastRow="0" w:noHBand="0" w:noVBand="1" w:val="04A0"/>
      </w:tblPr>
      <w:tblGrid>
        <w:gridCol w:w="9866"/>
      </w:tblGrid>
      <w:tr>
        <w:tc>
          <w:tcPr>
            <w:tcW w:type="dxa" w:w="9866"/>
            <w:shd w:fill="EAF7F6"/>
            <w:tcMar>
              <w:top w:w="150" w:type="dxa"/>
              <w:start w:w="180" w:type="dxa"/>
              <w:bottom w:w="150" w:type="dxa"/>
              <w:end w:w="180" w:type="dxa"/>
            </w:tcMar>
            <w:tcBorders>
              <w:top w:val="single" w:sz="7" w:color="19A7A0"/>
              <w:left w:val="single" w:sz="7" w:color="19A7A0"/>
              <w:bottom w:val="single" w:sz="7" w:color="19A7A0"/>
              <w:right w:val="single" w:sz="7" w:color="19A7A0"/>
            </w:tcBorders>
          </w:tcPr>
          <w:p>
            <w:pPr>
              <w:bidi/>
              <w:jc w:val="right"/>
            </w:pPr>
            <w:r>
              <w:rPr>
                <w:rFonts w:ascii="Noto Sans Arabic" w:hAnsi="Noto Sans Arabic" w:cs="Noto Sans Arabic"/>
                <w:b/>
                <w:i w:val="0"/>
                <w:color w:val="132A45"/>
                <w:sz w:val="22"/>
                <w:rtl/>
              </w:rPr>
              <w:t>قاعده ارجاع عنصر خارجی</w:t>
              <w:br/>
            </w:r>
            <w:r>
              <w:rPr>
                <w:rFonts w:ascii="Noto Sans Arabic" w:hAnsi="Noto Sans Arabic" w:cs="Noto Sans Arabic"/>
                <w:b w:val="0"/>
                <w:i w:val="0"/>
                <w:color w:val="1F2937"/>
                <w:sz w:val="20"/>
                <w:rtl/>
              </w:rPr>
              <w:t>در صورت تشخیص هر عنصر خارجی مؤثر، AI فقط می‌تواند موضوع را خلاصه و پرسش‌های تکمیلی را جمع‌آوری کند. نتیجه باید با برچسب «نیازمند بررسی وکیل متخصص حقوق بین‌الملل خصوصی/کشور مربوط» متوقف شود.</w:t>
            </w:r>
          </w:p>
        </w:tc>
        <w:trPr>
          <w:tblHeader/>
        </w:trPr>
      </w:tr>
    </w:tbl>
    <w:p>
      <w:pPr>
        <w:spacing w:after="20"/>
      </w:pPr>
    </w:p>
    <w:p>
      <w:pPr>
        <w:keepNext/>
        <w:bidi/>
        <w:spacing w:before="160" w:after="100"/>
        <w:jc w:val="right"/>
      </w:pPr>
      <w:r>
        <w:rPr>
          <w:rFonts w:ascii="Noto Sans Arabic" w:hAnsi="Noto Sans Arabic" w:cs="Noto Sans Arabic"/>
          <w:b/>
          <w:i w:val="0"/>
          <w:color w:val="1B4965"/>
          <w:sz w:val="28"/>
          <w:rtl/>
        </w:rPr>
        <w:t>۲.۴ احوال شخصیه و تفاوت‌های مذهبی</w:t>
      </w:r>
    </w:p>
    <w:p>
      <w:pPr>
        <w:bidi/>
        <w:spacing w:line="317" w:lineRule="auto" w:after="80"/>
        <w:ind w:firstLine="255"/>
        <w:jc w:val="right"/>
      </w:pPr>
      <w:r>
        <w:rPr>
          <w:rFonts w:ascii="Noto Sans Arabic" w:hAnsi="Noto Sans Arabic" w:cs="Noto Sans Arabic"/>
          <w:b w:val="0"/>
          <w:i w:val="0"/>
          <w:color w:val="1F2937"/>
          <w:sz w:val="20"/>
          <w:rtl/>
        </w:rPr>
        <w:t>در برخی موضوعات احوال شخصیه، قواعد قابل اعمال می‌تواند به وضعیت مذهبی و قوانین خاص وابسته باشد. LEGALIR نباید بدون دریافت اطلاعات لازم و بررسی منبع معتبر، پاسخ واحد برای تمام کاربران تولید کند. در MVP این موارد در سطح تریاژ و ارجاع نگه داشته می‌شوند.</w:t>
      </w:r>
    </w:p>
    <w:p>
      <w:pPr>
        <w:keepNext/>
        <w:bidi/>
        <w:spacing w:before="240" w:after="100"/>
        <w:jc w:val="right"/>
        <w:pBdr>
          <w:bottom w:val="single" w:sz="10" w:space="4" w:color="19A7A0"/>
        </w:pBdr>
      </w:pPr>
      <w:r>
        <w:rPr>
          <w:rFonts w:ascii="Noto Sans Arabic" w:hAnsi="Noto Sans Arabic" w:cs="Noto Sans Arabic"/>
          <w:b/>
          <w:i w:val="0"/>
          <w:color w:val="132A45"/>
          <w:sz w:val="34"/>
          <w:rtl/>
        </w:rPr>
        <w:t>۳. مدل حقوقی فعالیت پلتفرم</w:t>
      </w:r>
    </w:p>
    <w:p>
      <w:pPr>
        <w:keepNext/>
        <w:bidi/>
        <w:spacing w:before="160" w:after="100"/>
        <w:jc w:val="right"/>
      </w:pPr>
      <w:r>
        <w:rPr>
          <w:rFonts w:ascii="Noto Sans Arabic" w:hAnsi="Noto Sans Arabic" w:cs="Noto Sans Arabic"/>
          <w:b/>
          <w:i w:val="0"/>
          <w:color w:val="1B4965"/>
          <w:sz w:val="28"/>
          <w:rtl/>
        </w:rPr>
        <w:t>۳.۱ نقش‌های حقوقی پیشنهادی</w:t>
      </w:r>
    </w:p>
    <w:tbl>
      <w:tblPr>
        <w:tblStyle w:val="TableGrid"/>
        <w:tblW w:type="auto" w:w="0"/>
        <w:jc w:val="center"/>
        <w:tblLayout w:type="autofit"/>
        <w:tblLook w:firstColumn="1" w:firstRow="1" w:lastColumn="0" w:lastRow="0" w:noHBand="0" w:noVBand="1" w:val="04A0"/>
      </w:tblPr>
      <w:tblGrid>
        <w:gridCol w:w="3289"/>
        <w:gridCol w:w="3289"/>
        <w:gridCol w:w="3289"/>
      </w:tblGrid>
      <w:tr>
        <w:trPr>
          <w:tblHeader w:val="true"/>
          <w:cantSplit/>
        </w:trPr>
        <w:tc>
          <w:tcPr>
            <w:tcW w:type="dxa" w:w="3289"/>
            <w:shd w:fill="132A45"/>
            <w:tcMar>
              <w:top w:w="85" w:type="dxa"/>
              <w:start w:w="100" w:type="dxa"/>
              <w:bottom w:w="85" w:type="dxa"/>
              <w:end w:w="100" w:type="dxa"/>
            </w:tcMar>
            <w:vAlign w:val="center"/>
          </w:tcPr>
          <w:p>
            <w:pPr>
              <w:bidi/>
              <w:jc w:val="center"/>
            </w:pPr>
            <w:r>
              <w:rPr>
                <w:rFonts w:ascii="Noto Sans Arabic" w:hAnsi="Noto Sans Arabic" w:cs="Noto Sans Arabic"/>
                <w:b/>
                <w:i w:val="0"/>
                <w:color w:val="FFFFFF"/>
                <w:sz w:val="17"/>
                <w:rtl/>
              </w:rPr>
              <w:t>بازیگر</w:t>
            </w:r>
          </w:p>
        </w:tc>
        <w:tc>
          <w:tcPr>
            <w:tcW w:type="dxa" w:w="3289"/>
            <w:shd w:fill="132A45"/>
            <w:tcMar>
              <w:top w:w="85" w:type="dxa"/>
              <w:start w:w="100" w:type="dxa"/>
              <w:bottom w:w="85" w:type="dxa"/>
              <w:end w:w="100" w:type="dxa"/>
            </w:tcMar>
            <w:vAlign w:val="center"/>
          </w:tcPr>
          <w:p>
            <w:pPr>
              <w:bidi/>
              <w:jc w:val="center"/>
            </w:pPr>
            <w:r>
              <w:rPr>
                <w:rFonts w:ascii="Noto Sans Arabic" w:hAnsi="Noto Sans Arabic" w:cs="Noto Sans Arabic"/>
                <w:b/>
                <w:i w:val="0"/>
                <w:color w:val="FFFFFF"/>
                <w:sz w:val="17"/>
                <w:rtl/>
              </w:rPr>
              <w:t>نقش پیشنهادی</w:t>
            </w:r>
          </w:p>
        </w:tc>
        <w:tc>
          <w:tcPr>
            <w:tcW w:type="dxa" w:w="3289"/>
            <w:shd w:fill="132A45"/>
            <w:tcMar>
              <w:top w:w="85" w:type="dxa"/>
              <w:start w:w="100" w:type="dxa"/>
              <w:bottom w:w="85" w:type="dxa"/>
              <w:end w:w="100" w:type="dxa"/>
            </w:tcMar>
            <w:vAlign w:val="center"/>
          </w:tcPr>
          <w:p>
            <w:pPr>
              <w:bidi/>
              <w:jc w:val="center"/>
            </w:pPr>
            <w:r>
              <w:rPr>
                <w:rFonts w:ascii="Noto Sans Arabic" w:hAnsi="Noto Sans Arabic" w:cs="Noto Sans Arabic"/>
                <w:b/>
                <w:i w:val="0"/>
                <w:color w:val="FFFFFF"/>
                <w:sz w:val="17"/>
                <w:rtl/>
              </w:rPr>
              <w:t>حدود مسئولیت</w:t>
            </w:r>
          </w:p>
        </w:tc>
      </w:tr>
      <w:tr>
        <w:trPr>
          <w:cantSplit/>
        </w:trPr>
        <w:tc>
          <w:tcPr>
            <w:tcW w:type="dxa" w:w="3289"/>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7"/>
                <w:rtl/>
              </w:rPr>
              <w:t>شرکت LEGALIR</w:t>
            </w:r>
          </w:p>
        </w:tc>
        <w:tc>
          <w:tcPr>
            <w:tcW w:type="dxa" w:w="3289"/>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7"/>
                <w:rtl/>
              </w:rPr>
              <w:t>اپراتور فناوری، ارائه‌دهنده نرم‌افزار، مدیریت مارکت‌پلیس و خدمات پرداخت/پشتیبانی</w:t>
            </w:r>
          </w:p>
        </w:tc>
        <w:tc>
          <w:tcPr>
            <w:tcW w:type="dxa" w:w="3289"/>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7"/>
                <w:rtl/>
              </w:rPr>
              <w:t>امنیت، عملکرد سرویس، شفافیت تجاری، کنترل AI، احراز اولیه وکلا، نگهداری داده و رسیدگی به شکایت پلتفرمی</w:t>
            </w:r>
          </w:p>
        </w:tc>
      </w:tr>
      <w:tr>
        <w:trPr>
          <w:cantSplit/>
        </w:trPr>
        <w:tc>
          <w:tcPr>
            <w:tcW w:type="dxa" w:w="3289"/>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7"/>
                <w:rtl/>
              </w:rPr>
              <w:t>AI LEGALIR</w:t>
            </w:r>
          </w:p>
        </w:tc>
        <w:tc>
          <w:tcPr>
            <w:tcW w:type="dxa" w:w="3289"/>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7"/>
                <w:rtl/>
              </w:rPr>
              <w:t>ابزار اطلاعاتی و تولید پیش‌نویس تحت کنترل پلتفرم</w:t>
            </w:r>
          </w:p>
        </w:tc>
        <w:tc>
          <w:tcPr>
            <w:tcW w:type="dxa" w:w="3289"/>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7"/>
                <w:rtl/>
              </w:rPr>
              <w:t>فاقد شخصیت، پروانه و مسئولیت مستقل؛ خروجی آن منتسب به فرایند محصول است و باید محدود و قابل ردگیری باشد</w:t>
            </w:r>
          </w:p>
        </w:tc>
      </w:tr>
      <w:tr>
        <w:trPr>
          <w:cantSplit/>
        </w:trPr>
        <w:tc>
          <w:tcPr>
            <w:tcW w:type="dxa" w:w="3289"/>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7"/>
                <w:rtl/>
              </w:rPr>
              <w:t>وکیل احراز‌شده</w:t>
            </w:r>
          </w:p>
        </w:tc>
        <w:tc>
          <w:tcPr>
            <w:tcW w:type="dxa" w:w="3289"/>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7"/>
                <w:rtl/>
              </w:rPr>
              <w:t>ارائه‌دهنده مستقل خدمت حرفه‌ای</w:t>
            </w:r>
          </w:p>
        </w:tc>
        <w:tc>
          <w:tcPr>
            <w:tcW w:type="dxa" w:w="3289"/>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7"/>
                <w:rtl/>
              </w:rPr>
              <w:t>مشاوره شخصی‌سازی‌شده، قبول پرونده، تعارض منافع، محرمانگی حرفه‌ای، امضا و نمایندگی در حدود قانون و قرارداد</w:t>
            </w:r>
          </w:p>
        </w:tc>
      </w:tr>
      <w:tr>
        <w:trPr>
          <w:cantSplit/>
        </w:trPr>
        <w:tc>
          <w:tcPr>
            <w:tcW w:type="dxa" w:w="3289"/>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7"/>
                <w:rtl/>
              </w:rPr>
              <w:t>کاربر</w:t>
            </w:r>
          </w:p>
        </w:tc>
        <w:tc>
          <w:tcPr>
            <w:tcW w:type="dxa" w:w="3289"/>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7"/>
                <w:rtl/>
              </w:rPr>
              <w:t>ارائه‌دهنده اطلاعات و تصمیم‌گیر نهایی</w:t>
            </w:r>
          </w:p>
        </w:tc>
        <w:tc>
          <w:tcPr>
            <w:tcW w:type="dxa" w:w="3289"/>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7"/>
                <w:rtl/>
              </w:rPr>
              <w:t>صحت اطلاعات، رعایت مهلت‌ها، استفاده مشروع، پذیرش یا رد پیش‌نویس و اجرای اقدام با مسیر مجاز</w:t>
            </w:r>
          </w:p>
        </w:tc>
      </w:tr>
      <w:tr>
        <w:trPr>
          <w:cantSplit/>
        </w:trPr>
        <w:tc>
          <w:tcPr>
            <w:tcW w:type="dxa" w:w="3289"/>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7"/>
                <w:rtl/>
              </w:rPr>
              <w:t>سازمان مشتری</w:t>
            </w:r>
          </w:p>
        </w:tc>
        <w:tc>
          <w:tcPr>
            <w:tcW w:type="dxa" w:w="3289"/>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7"/>
                <w:rtl/>
              </w:rPr>
              <w:t>کنترل‌کننده داخلی دسترسی اعضا و پرونده‌های سازمانی</w:t>
            </w:r>
          </w:p>
        </w:tc>
        <w:tc>
          <w:tcPr>
            <w:tcW w:type="dxa" w:w="3289"/>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7"/>
                <w:rtl/>
              </w:rPr>
              <w:t>تعریف اعضا، مجوزهای داخلی، مبنای اشتراک داده، نگهداری و خروج کارکنان</w:t>
            </w:r>
          </w:p>
        </w:tc>
      </w:tr>
      <w:tr>
        <w:trPr>
          <w:cantSplit/>
        </w:trPr>
        <w:tc>
          <w:tcPr>
            <w:tcW w:type="dxa" w:w="3289"/>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7"/>
                <w:rtl/>
              </w:rPr>
              <w:t>تأمین‌کننده فناوری</w:t>
            </w:r>
          </w:p>
        </w:tc>
        <w:tc>
          <w:tcPr>
            <w:tcW w:type="dxa" w:w="3289"/>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7"/>
                <w:rtl/>
              </w:rPr>
              <w:t>پردازنده یا پیمانکار فنی</w:t>
            </w:r>
          </w:p>
        </w:tc>
        <w:tc>
          <w:tcPr>
            <w:tcW w:type="dxa" w:w="3289"/>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7"/>
                <w:rtl/>
              </w:rPr>
              <w:t>عملکرد قراردادی، امنیت، عدم استفاده ثانویه از داده و اعلام رخداد</w:t>
            </w:r>
          </w:p>
        </w:tc>
      </w:tr>
    </w:tbl>
    <w:p>
      <w:pPr>
        <w:spacing w:after="20"/>
      </w:pPr>
    </w:p>
    <w:p>
      <w:pPr>
        <w:keepNext/>
        <w:bidi/>
        <w:spacing w:before="160" w:after="100"/>
        <w:jc w:val="right"/>
      </w:pPr>
      <w:r>
        <w:rPr>
          <w:rFonts w:ascii="Noto Sans Arabic" w:hAnsi="Noto Sans Arabic" w:cs="Noto Sans Arabic"/>
          <w:b/>
          <w:i w:val="0"/>
          <w:color w:val="1B4965"/>
          <w:sz w:val="28"/>
          <w:rtl/>
        </w:rPr>
        <w:t>۳.۲ نام‌گذاری و معرفی عمومی</w:t>
      </w:r>
    </w:p>
    <w:p>
      <w:pPr>
        <w:bidi/>
        <w:spacing w:line="298" w:lineRule="auto" w:after="48"/>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عبارات مجاز: «دستیار حقوقی هوشمند»، «اطلاعات عمومی حقوقی»، «تهیه پیش‌نویس»، «اتصال به وکیل احراز‌شده».</w:t>
      </w:r>
    </w:p>
    <w:p>
      <w:pPr>
        <w:bidi/>
        <w:spacing w:line="298" w:lineRule="auto" w:after="48"/>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عبارات پرریسک و ممنوع بدون پشتوانه: «وکیل AI»، «مشاوره قطعی حقوقی توسط پلتفرم»، «دفتر وکالت آنلاین»، «تضمین پیروزی»، «ثبت رسمی خودکار».</w:t>
      </w:r>
    </w:p>
    <w:p>
      <w:pPr>
        <w:bidi/>
        <w:spacing w:line="298" w:lineRule="auto" w:after="48"/>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صفحه اصلی باید نقش پلتفرم، نقش AI و استقلال وکیل را در زبان ساده تفکیک کند.</w:t>
      </w:r>
    </w:p>
    <w:p>
      <w:pPr>
        <w:bidi/>
        <w:spacing w:line="298" w:lineRule="auto" w:after="48"/>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در فاکتور و رسید، ارائه‌دهنده هر جزء خدمت و سهم پلتفرم/وکیل باید روشن باشد.</w:t>
      </w:r>
    </w:p>
    <w:p>
      <w:pPr>
        <w:keepNext/>
        <w:bidi/>
        <w:spacing w:before="160" w:after="100"/>
        <w:jc w:val="right"/>
      </w:pPr>
      <w:r>
        <w:rPr>
          <w:rFonts w:ascii="Noto Sans Arabic" w:hAnsi="Noto Sans Arabic" w:cs="Noto Sans Arabic"/>
          <w:b/>
          <w:i w:val="0"/>
          <w:color w:val="1B4965"/>
          <w:sz w:val="28"/>
          <w:rtl/>
        </w:rPr>
        <w:t>۳.۳ ساختار حقوقی پیشنهادی برای انتشار اولیه</w:t>
      </w:r>
    </w:p>
    <w:p>
      <w:pPr>
        <w:bidi/>
        <w:spacing w:line="317" w:lineRule="auto" w:after="80"/>
        <w:ind w:firstLine="255"/>
        <w:jc w:val="right"/>
      </w:pPr>
      <w:r>
        <w:rPr>
          <w:rFonts w:ascii="Noto Sans Arabic" w:hAnsi="Noto Sans Arabic" w:cs="Noto Sans Arabic"/>
          <w:b w:val="0"/>
          <w:i w:val="0"/>
          <w:color w:val="1F2937"/>
          <w:sz w:val="20"/>
          <w:rtl/>
        </w:rPr>
        <w:t>مدل محافظه‌کارانه این است که شرکت به‌عنوان اپراتور فناوری و بازارگاه فعالیت کند، خدمات حرفه‌ای توسط وکلای دارای پروانه ارائه شود و تمام خروجی‌های AI تا زمان تأیید وکیل در طبقه «اطلاعات یا پیش‌نویس» باقی بمانند. در صورت تصمیم به ارائه مستقیم مشاوره تخصصی توسط شرکت، باید موضوع فعالیت، ساختار حرفه‌ای، مسئول فنی حقوقی و مجوز لازم پیش از توسعه تجاری با مرجع ذی‌صلاح تعیین تکلیف شود.</w:t>
      </w:r>
    </w:p>
    <w:p>
      <w:pPr>
        <w:keepNext/>
        <w:bidi/>
        <w:spacing w:before="240" w:after="100"/>
        <w:jc w:val="right"/>
        <w:pBdr>
          <w:bottom w:val="single" w:sz="10" w:space="4" w:color="19A7A0"/>
        </w:pBdr>
      </w:pPr>
      <w:r>
        <w:rPr>
          <w:rFonts w:ascii="Noto Sans Arabic" w:hAnsi="Noto Sans Arabic" w:cs="Noto Sans Arabic"/>
          <w:b/>
          <w:i w:val="0"/>
          <w:color w:val="132A45"/>
          <w:sz w:val="34"/>
          <w:rtl/>
        </w:rPr>
        <w:t>۴. نقشه مجوزها و مراجع ذی‌صلاح</w:t>
      </w:r>
    </w:p>
    <w:p>
      <w:pPr>
        <w:bidi/>
        <w:spacing w:line="317" w:lineRule="auto" w:after="80"/>
        <w:ind w:firstLine="255"/>
        <w:jc w:val="right"/>
      </w:pPr>
      <w:r>
        <w:rPr>
          <w:rFonts w:ascii="Noto Sans Arabic" w:hAnsi="Noto Sans Arabic" w:cs="Noto Sans Arabic"/>
          <w:b w:val="0"/>
          <w:i w:val="0"/>
          <w:color w:val="1F2937"/>
          <w:sz w:val="20"/>
          <w:rtl/>
        </w:rPr>
        <w:t>مجوز دقیق به مدل نهایی شرکت، محل ثبت، نوع قرارداد با وکیل، شیوه دریافت وجه و طبقه‌بندی صنفی بستگی دارد. جدول زیر «نقشه اقدام» است و جای استعلام رسمی را نمی‌گیرد.</w:t>
      </w:r>
    </w:p>
    <w:tbl>
      <w:tblPr>
        <w:tblStyle w:val="TableGrid"/>
        <w:tblW w:type="auto" w:w="0"/>
        <w:jc w:val="center"/>
        <w:tblLayout w:type="autofit"/>
        <w:tblLook w:firstColumn="1" w:firstRow="1" w:lastColumn="0" w:lastRow="0" w:noHBand="0" w:noVBand="1" w:val="04A0"/>
      </w:tblPr>
      <w:tblGrid>
        <w:gridCol w:w="2466"/>
        <w:gridCol w:w="2466"/>
        <w:gridCol w:w="2466"/>
        <w:gridCol w:w="2466"/>
      </w:tblGrid>
      <w:tr>
        <w:trPr>
          <w:tblHeader w:val="true"/>
          <w:cantSplit/>
        </w:trPr>
        <w:tc>
          <w:tcPr>
            <w:tcW w:type="dxa" w:w="2466"/>
            <w:shd w:fill="132A45"/>
            <w:tcMar>
              <w:top w:w="85" w:type="dxa"/>
              <w:start w:w="100" w:type="dxa"/>
              <w:bottom w:w="85" w:type="dxa"/>
              <w:end w:w="100" w:type="dxa"/>
            </w:tcMar>
            <w:vAlign w:val="center"/>
          </w:tcPr>
          <w:p>
            <w:pPr>
              <w:bidi/>
              <w:jc w:val="center"/>
            </w:pPr>
            <w:r>
              <w:rPr>
                <w:rFonts w:ascii="Noto Sans Arabic" w:hAnsi="Noto Sans Arabic" w:cs="Noto Sans Arabic"/>
                <w:b/>
                <w:i w:val="0"/>
                <w:color w:val="FFFFFF"/>
                <w:sz w:val="16"/>
                <w:rtl/>
              </w:rPr>
              <w:t>فعالیت</w:t>
            </w:r>
          </w:p>
        </w:tc>
        <w:tc>
          <w:tcPr>
            <w:tcW w:type="dxa" w:w="2466"/>
            <w:shd w:fill="132A45"/>
            <w:tcMar>
              <w:top w:w="85" w:type="dxa"/>
              <w:start w:w="100" w:type="dxa"/>
              <w:bottom w:w="85" w:type="dxa"/>
              <w:end w:w="100" w:type="dxa"/>
            </w:tcMar>
            <w:vAlign w:val="center"/>
          </w:tcPr>
          <w:p>
            <w:pPr>
              <w:bidi/>
              <w:jc w:val="center"/>
            </w:pPr>
            <w:r>
              <w:rPr>
                <w:rFonts w:ascii="Noto Sans Arabic" w:hAnsi="Noto Sans Arabic" w:cs="Noto Sans Arabic"/>
                <w:b/>
                <w:i w:val="0"/>
                <w:color w:val="FFFFFF"/>
                <w:sz w:val="16"/>
                <w:rtl/>
              </w:rPr>
              <w:t>مرجع/چارچوب محتمل</w:t>
            </w:r>
          </w:p>
        </w:tc>
        <w:tc>
          <w:tcPr>
            <w:tcW w:type="dxa" w:w="2466"/>
            <w:shd w:fill="132A45"/>
            <w:tcMar>
              <w:top w:w="85" w:type="dxa"/>
              <w:start w:w="100" w:type="dxa"/>
              <w:bottom w:w="85" w:type="dxa"/>
              <w:end w:w="100" w:type="dxa"/>
            </w:tcMar>
            <w:vAlign w:val="center"/>
          </w:tcPr>
          <w:p>
            <w:pPr>
              <w:bidi/>
              <w:jc w:val="center"/>
            </w:pPr>
            <w:r>
              <w:rPr>
                <w:rFonts w:ascii="Noto Sans Arabic" w:hAnsi="Noto Sans Arabic" w:cs="Noto Sans Arabic"/>
                <w:b/>
                <w:i w:val="0"/>
                <w:color w:val="FFFFFF"/>
                <w:sz w:val="16"/>
                <w:rtl/>
              </w:rPr>
              <w:t>اقدام پیش از انتشار</w:t>
            </w:r>
          </w:p>
        </w:tc>
        <w:tc>
          <w:tcPr>
            <w:tcW w:type="dxa" w:w="2466"/>
            <w:shd w:fill="132A45"/>
            <w:tcMar>
              <w:top w:w="85" w:type="dxa"/>
              <w:start w:w="100" w:type="dxa"/>
              <w:bottom w:w="85" w:type="dxa"/>
              <w:end w:w="100" w:type="dxa"/>
            </w:tcMar>
            <w:vAlign w:val="center"/>
          </w:tcPr>
          <w:p>
            <w:pPr>
              <w:bidi/>
              <w:jc w:val="center"/>
            </w:pPr>
            <w:r>
              <w:rPr>
                <w:rFonts w:ascii="Noto Sans Arabic" w:hAnsi="Noto Sans Arabic" w:cs="Noto Sans Arabic"/>
                <w:b/>
                <w:i w:val="0"/>
                <w:color w:val="FFFFFF"/>
                <w:sz w:val="16"/>
                <w:rtl/>
              </w:rPr>
              <w:t>گیت</w:t>
            </w:r>
          </w:p>
        </w:tc>
      </w:tr>
      <w:tr>
        <w:trPr>
          <w:cantSplit/>
        </w:trPr>
        <w:tc>
          <w:tcPr>
            <w:tcW w:type="dxa" w:w="2466"/>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6"/>
                <w:rtl/>
              </w:rPr>
              <w:t>راه‌اندازی شرکت و پلتفرم</w:t>
            </w:r>
          </w:p>
        </w:tc>
        <w:tc>
          <w:tcPr>
            <w:tcW w:type="dxa" w:w="2466"/>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6"/>
                <w:rtl/>
              </w:rPr>
              <w:t>ثبت شرکت و موضوع فعالیت منطبق</w:t>
            </w:r>
          </w:p>
        </w:tc>
        <w:tc>
          <w:tcPr>
            <w:tcW w:type="dxa" w:w="2466"/>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6"/>
                <w:rtl/>
              </w:rPr>
              <w:t>بررسی موضوع شرکت، نام تجاری، قرارداد سهامداران و اختیار ارائه خدمات نرم‌افزاری/بازارگاه</w:t>
            </w:r>
          </w:p>
        </w:tc>
        <w:tc>
          <w:tcPr>
            <w:tcW w:type="dxa" w:w="2466"/>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6"/>
                <w:rtl/>
              </w:rPr>
              <w:t>الزامی</w:t>
            </w:r>
          </w:p>
        </w:tc>
      </w:tr>
      <w:tr>
        <w:trPr>
          <w:cantSplit/>
        </w:trPr>
        <w:tc>
          <w:tcPr>
            <w:tcW w:type="dxa" w:w="2466"/>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6"/>
                <w:rtl/>
              </w:rPr>
              <w:t>کسب‌وکار اینترنتی و فروش خدمت</w:t>
            </w:r>
          </w:p>
        </w:tc>
        <w:tc>
          <w:tcPr>
            <w:tcW w:type="dxa" w:w="2466"/>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6"/>
                <w:rtl/>
              </w:rPr>
              <w:t>قانون نظام صنفی، اتحادیه/درگاه ملی مجوزها، مرکز توسعه تجارت الکترونیکی</w:t>
            </w:r>
          </w:p>
        </w:tc>
        <w:tc>
          <w:tcPr>
            <w:tcW w:type="dxa" w:w="2466"/>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6"/>
                <w:rtl/>
              </w:rPr>
              <w:t>تعیین رسته، پروانه کسب یا مجوز مرتبط و الزامات نماد اعتماد بر اساس مدل واقعی</w:t>
            </w:r>
          </w:p>
        </w:tc>
        <w:tc>
          <w:tcPr>
            <w:tcW w:type="dxa" w:w="2466"/>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6"/>
                <w:rtl/>
              </w:rPr>
              <w:t>الزامی</w:t>
            </w:r>
          </w:p>
        </w:tc>
      </w:tr>
      <w:tr>
        <w:trPr>
          <w:cantSplit/>
        </w:trPr>
        <w:tc>
          <w:tcPr>
            <w:tcW w:type="dxa" w:w="2466"/>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6"/>
                <w:rtl/>
              </w:rPr>
              <w:t>درگاه پرداخت و دریافت وجه</w:t>
            </w:r>
          </w:p>
        </w:tc>
        <w:tc>
          <w:tcPr>
            <w:tcW w:type="dxa" w:w="2466"/>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6"/>
                <w:rtl/>
              </w:rPr>
              <w:t>شرکت پرداخت/پرداخت‌یار و الزامات شاپرک/بانک پذیرنده</w:t>
            </w:r>
          </w:p>
        </w:tc>
        <w:tc>
          <w:tcPr>
            <w:tcW w:type="dxa" w:w="2466"/>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6"/>
                <w:rtl/>
              </w:rPr>
              <w:t>احراز پذیرنده، قرارداد تسویه، تفکیک وجوه و سیاست بازپرداخت</w:t>
            </w:r>
          </w:p>
        </w:tc>
        <w:tc>
          <w:tcPr>
            <w:tcW w:type="dxa" w:w="2466"/>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6"/>
                <w:rtl/>
              </w:rPr>
              <w:t>الزامی</w:t>
            </w:r>
          </w:p>
        </w:tc>
      </w:tr>
      <w:tr>
        <w:trPr>
          <w:cantSplit/>
        </w:trPr>
        <w:tc>
          <w:tcPr>
            <w:tcW w:type="dxa" w:w="2466"/>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6"/>
                <w:rtl/>
              </w:rPr>
              <w:t>خدمات حرفه‌ای وکالت</w:t>
            </w:r>
          </w:p>
        </w:tc>
        <w:tc>
          <w:tcPr>
            <w:tcW w:type="dxa" w:w="2466"/>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6"/>
                <w:rtl/>
              </w:rPr>
              <w:t>کانون وکلای دادگستری یا مرکز وکلا و مقررات حرفه‌ای</w:t>
            </w:r>
          </w:p>
        </w:tc>
        <w:tc>
          <w:tcPr>
            <w:tcW w:type="dxa" w:w="2466"/>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6"/>
                <w:rtl/>
              </w:rPr>
              <w:t>تأیید ساختار همکاری و دامنه تبلیغ/ارجاع/کمیسیون؛ استعلام کتبی در صورت ابهام</w:t>
            </w:r>
          </w:p>
        </w:tc>
        <w:tc>
          <w:tcPr>
            <w:tcW w:type="dxa" w:w="2466"/>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6"/>
                <w:rtl/>
              </w:rPr>
              <w:t>الزامی</w:t>
            </w:r>
          </w:p>
        </w:tc>
      </w:tr>
      <w:tr>
        <w:trPr>
          <w:cantSplit/>
        </w:trPr>
        <w:tc>
          <w:tcPr>
            <w:tcW w:type="dxa" w:w="2466"/>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6"/>
                <w:rtl/>
              </w:rPr>
              <w:t>احراز وکیل</w:t>
            </w:r>
          </w:p>
        </w:tc>
        <w:tc>
          <w:tcPr>
            <w:tcW w:type="dxa" w:w="2466"/>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6"/>
                <w:rtl/>
              </w:rPr>
              <w:t>مرجع صادرکننده پروانه و سامانه معتبر آن</w:t>
            </w:r>
          </w:p>
        </w:tc>
        <w:tc>
          <w:tcPr>
            <w:tcW w:type="dxa" w:w="2466"/>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6"/>
                <w:rtl/>
              </w:rPr>
              <w:t>کنترل اصالت، اعتبار، حوزه و وضعیت تعلیق/انقضا و بازبینی دوره‌ای</w:t>
            </w:r>
          </w:p>
        </w:tc>
        <w:tc>
          <w:tcPr>
            <w:tcW w:type="dxa" w:w="2466"/>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6"/>
                <w:rtl/>
              </w:rPr>
              <w:t>الزامی</w:t>
            </w:r>
          </w:p>
        </w:tc>
      </w:tr>
      <w:tr>
        <w:trPr>
          <w:cantSplit/>
        </w:trPr>
        <w:tc>
          <w:tcPr>
            <w:tcW w:type="dxa" w:w="2466"/>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6"/>
                <w:rtl/>
              </w:rPr>
              <w:t>امضای الکترونیکی مطمئن</w:t>
            </w:r>
          </w:p>
        </w:tc>
        <w:tc>
          <w:tcPr>
            <w:tcW w:type="dxa" w:w="2466"/>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6"/>
                <w:rtl/>
              </w:rPr>
              <w:t>زیرساخت کلید عمومی و مراکز میانی دارای مجوز</w:t>
            </w:r>
          </w:p>
        </w:tc>
        <w:tc>
          <w:tcPr>
            <w:tcW w:type="dxa" w:w="2466"/>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6"/>
                <w:rtl/>
              </w:rPr>
              <w:t>در صورت ادعای امضای مطمئن، همکاری با ارائه‌دهنده مجاز؛ OTP صرفاً به‌عنوان سطح دیگری از تأیید معرفی شود</w:t>
            </w:r>
          </w:p>
        </w:tc>
        <w:tc>
          <w:tcPr>
            <w:tcW w:type="dxa" w:w="2466"/>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6"/>
                <w:rtl/>
              </w:rPr>
              <w:t>مشروط</w:t>
            </w:r>
          </w:p>
        </w:tc>
      </w:tr>
      <w:tr>
        <w:trPr>
          <w:cantSplit/>
        </w:trPr>
        <w:tc>
          <w:tcPr>
            <w:tcW w:type="dxa" w:w="2466"/>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6"/>
                <w:rtl/>
              </w:rPr>
              <w:t>ثبت/ارسال قضایی</w:t>
            </w:r>
          </w:p>
        </w:tc>
        <w:tc>
          <w:tcPr>
            <w:tcW w:type="dxa" w:w="2466"/>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6"/>
                <w:rtl/>
              </w:rPr>
              <w:t>قوه قضاییه و دفاتر خدمات الکترونیک قضایی</w:t>
            </w:r>
          </w:p>
        </w:tc>
        <w:tc>
          <w:tcPr>
            <w:tcW w:type="dxa" w:w="2466"/>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6"/>
                <w:rtl/>
              </w:rPr>
              <w:t>فقط از مسیر رسمی، قرارداد یا API مجاز؛ عدم استفاده از رمز کاربر برای اتوماسیون</w:t>
            </w:r>
          </w:p>
        </w:tc>
        <w:tc>
          <w:tcPr>
            <w:tcW w:type="dxa" w:w="2466"/>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6"/>
                <w:rtl/>
              </w:rPr>
              <w:t>مشروط</w:t>
            </w:r>
          </w:p>
        </w:tc>
      </w:tr>
      <w:tr>
        <w:trPr>
          <w:cantSplit/>
        </w:trPr>
        <w:tc>
          <w:tcPr>
            <w:tcW w:type="dxa" w:w="2466"/>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6"/>
                <w:rtl/>
              </w:rPr>
              <w:t>ثبت رسمی املاک و اسناد</w:t>
            </w:r>
          </w:p>
        </w:tc>
        <w:tc>
          <w:tcPr>
            <w:tcW w:type="dxa" w:w="2466"/>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6"/>
                <w:rtl/>
              </w:rPr>
              <w:t>سازمان ثبت اسناد و املاک و دفاتر اسناد رسمی</w:t>
            </w:r>
          </w:p>
        </w:tc>
        <w:tc>
          <w:tcPr>
            <w:tcW w:type="dxa" w:w="2466"/>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6"/>
                <w:rtl/>
              </w:rPr>
              <w:t>هشدار اجباری و انتقال به مسیر رسمی در اعمال مشمول</w:t>
            </w:r>
          </w:p>
        </w:tc>
        <w:tc>
          <w:tcPr>
            <w:tcW w:type="dxa" w:w="2466"/>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6"/>
                <w:rtl/>
              </w:rPr>
              <w:t>الزامی برای ماژول ملک</w:t>
            </w:r>
          </w:p>
        </w:tc>
      </w:tr>
      <w:tr>
        <w:trPr>
          <w:cantSplit/>
        </w:trPr>
        <w:tc>
          <w:tcPr>
            <w:tcW w:type="dxa" w:w="2466"/>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6"/>
                <w:rtl/>
              </w:rPr>
              <w:t>ویدیو، ضبط و نگهداری جلسه</w:t>
            </w:r>
          </w:p>
        </w:tc>
        <w:tc>
          <w:tcPr>
            <w:tcW w:type="dxa" w:w="2466"/>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6"/>
                <w:rtl/>
              </w:rPr>
              <w:t>رضایت طرفین، حریم خصوصی و محرمانگی حرفه‌ای</w:t>
            </w:r>
          </w:p>
        </w:tc>
        <w:tc>
          <w:tcPr>
            <w:tcW w:type="dxa" w:w="2466"/>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6"/>
                <w:rtl/>
              </w:rPr>
              <w:t>پیش‌فرض عدم ضبط؛ رضایت صریح و جداگانه در صورت نیاز</w:t>
            </w:r>
          </w:p>
        </w:tc>
        <w:tc>
          <w:tcPr>
            <w:tcW w:type="dxa" w:w="2466"/>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6"/>
                <w:rtl/>
              </w:rPr>
              <w:t>الزامی</w:t>
            </w:r>
          </w:p>
        </w:tc>
      </w:tr>
      <w:tr>
        <w:trPr>
          <w:cantSplit/>
        </w:trPr>
        <w:tc>
          <w:tcPr>
            <w:tcW w:type="dxa" w:w="2466"/>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6"/>
                <w:rtl/>
              </w:rPr>
              <w:t>پردازش داده با سرویس خارجی</w:t>
            </w:r>
          </w:p>
        </w:tc>
        <w:tc>
          <w:tcPr>
            <w:tcW w:type="dxa" w:w="2466"/>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6"/>
                <w:rtl/>
              </w:rPr>
              <w:t>قرارداد، امنیت، محدودیت انتقال و الزامات بخشی</w:t>
            </w:r>
          </w:p>
        </w:tc>
        <w:tc>
          <w:tcPr>
            <w:tcW w:type="dxa" w:w="2466"/>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6"/>
                <w:rtl/>
              </w:rPr>
              <w:t>ارزیابی محل پردازش، آموزش، نگهداری و دسترسی؛ گزینه مدل خصوصی برای داده حساس</w:t>
            </w:r>
          </w:p>
        </w:tc>
        <w:tc>
          <w:tcPr>
            <w:tcW w:type="dxa" w:w="2466"/>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6"/>
                <w:rtl/>
              </w:rPr>
              <w:t>الزامی</w:t>
            </w:r>
          </w:p>
        </w:tc>
      </w:tr>
    </w:tbl>
    <w:p>
      <w:pPr>
        <w:spacing w:after="20"/>
      </w:pPr>
    </w:p>
    <w:tbl>
      <w:tblPr>
        <w:tblW w:type="auto" w:w="0"/>
        <w:jc w:val="center"/>
        <w:tblLook w:firstColumn="1" w:firstRow="1" w:lastColumn="0" w:lastRow="0" w:noHBand="0" w:noVBand="1" w:val="04A0"/>
      </w:tblPr>
      <w:tblGrid>
        <w:gridCol w:w="9866"/>
      </w:tblGrid>
      <w:tr>
        <w:tc>
          <w:tcPr>
            <w:tcW w:type="dxa" w:w="9866"/>
            <w:shd w:fill="FFF6E5"/>
            <w:tcMar>
              <w:top w:w="150" w:type="dxa"/>
              <w:start w:w="180" w:type="dxa"/>
              <w:bottom w:w="150" w:type="dxa"/>
              <w:end w:w="180" w:type="dxa"/>
            </w:tcMar>
            <w:tcBorders>
              <w:top w:val="single" w:sz="7" w:color="D97706"/>
              <w:left w:val="single" w:sz="7" w:color="D97706"/>
              <w:bottom w:val="single" w:sz="7" w:color="D97706"/>
              <w:right w:val="single" w:sz="7" w:color="D97706"/>
            </w:tcBorders>
          </w:tcPr>
          <w:p>
            <w:pPr>
              <w:bidi/>
              <w:jc w:val="right"/>
            </w:pPr>
            <w:r>
              <w:rPr>
                <w:rFonts w:ascii="Noto Sans Arabic" w:hAnsi="Noto Sans Arabic" w:cs="Noto Sans Arabic"/>
                <w:b/>
                <w:i w:val="0"/>
                <w:color w:val="132A45"/>
                <w:sz w:val="22"/>
                <w:rtl/>
              </w:rPr>
              <w:t>گیت مجوز</w:t>
              <w:br/>
            </w:r>
            <w:r>
              <w:rPr>
                <w:rFonts w:ascii="Noto Sans Arabic" w:hAnsi="Noto Sans Arabic" w:cs="Noto Sans Arabic"/>
                <w:b w:val="0"/>
                <w:i w:val="0"/>
                <w:color w:val="1F2937"/>
                <w:sz w:val="20"/>
                <w:rtl/>
              </w:rPr>
              <w:t>هیچ قابلیت درآمدزا یا عمومی که در جدول «الزامی» است نباید صرفاً با فرض امکان قانونی منتشر شود. مسئول حقوقی باید برای هر ردیف نتیجه بررسی، مدرک، تاریخ اعتبار و مالک تمدید را در رجیستر مجوزها ثبت کند.</w:t>
            </w:r>
          </w:p>
        </w:tc>
        <w:trPr>
          <w:tblHeader/>
        </w:trPr>
      </w:tr>
    </w:tbl>
    <w:p>
      <w:pPr>
        <w:spacing w:after="20"/>
      </w:pPr>
    </w:p>
    <w:p>
      <w:pPr>
        <w:keepNext/>
        <w:bidi/>
        <w:spacing w:before="240" w:after="100"/>
        <w:jc w:val="right"/>
        <w:pBdr>
          <w:bottom w:val="single" w:sz="10" w:space="4" w:color="19A7A0"/>
        </w:pBdr>
      </w:pPr>
      <w:r>
        <w:rPr>
          <w:rFonts w:ascii="Noto Sans Arabic" w:hAnsi="Noto Sans Arabic" w:cs="Noto Sans Arabic"/>
          <w:b/>
          <w:i w:val="0"/>
          <w:color w:val="132A45"/>
          <w:sz w:val="34"/>
          <w:rtl/>
        </w:rPr>
        <w:t>۵. مرز مسئولیت AI و وکیل</w:t>
      </w:r>
    </w:p>
    <w:p>
      <w:pPr>
        <w:keepNext/>
        <w:bidi/>
        <w:spacing w:before="160" w:after="100"/>
        <w:jc w:val="right"/>
      </w:pPr>
      <w:r>
        <w:rPr>
          <w:rFonts w:ascii="Noto Sans Arabic" w:hAnsi="Noto Sans Arabic" w:cs="Noto Sans Arabic"/>
          <w:b/>
          <w:i w:val="0"/>
          <w:color w:val="1B4965"/>
          <w:sz w:val="28"/>
          <w:rtl/>
        </w:rPr>
        <w:t>۵.۱ طبقه‌بندی خروجی‌ها</w:t>
      </w:r>
    </w:p>
    <w:tbl>
      <w:tblPr>
        <w:tblStyle w:val="TableGrid"/>
        <w:tblW w:type="auto" w:w="0"/>
        <w:jc w:val="center"/>
        <w:tblLayout w:type="autofit"/>
        <w:tblLook w:firstColumn="1" w:firstRow="1" w:lastColumn="0" w:lastRow="0" w:noHBand="0" w:noVBand="1" w:val="04A0"/>
      </w:tblPr>
      <w:tblGrid>
        <w:gridCol w:w="2466"/>
        <w:gridCol w:w="2466"/>
        <w:gridCol w:w="2466"/>
        <w:gridCol w:w="2466"/>
      </w:tblGrid>
      <w:tr>
        <w:trPr>
          <w:tblHeader w:val="true"/>
          <w:cantSplit/>
        </w:trPr>
        <w:tc>
          <w:tcPr>
            <w:tcW w:type="dxa" w:w="2466"/>
            <w:shd w:fill="132A45"/>
            <w:tcMar>
              <w:top w:w="85" w:type="dxa"/>
              <w:start w:w="100" w:type="dxa"/>
              <w:bottom w:w="85" w:type="dxa"/>
              <w:end w:w="100" w:type="dxa"/>
            </w:tcMar>
            <w:vAlign w:val="center"/>
          </w:tcPr>
          <w:p>
            <w:pPr>
              <w:bidi/>
              <w:jc w:val="center"/>
            </w:pPr>
            <w:r>
              <w:rPr>
                <w:rFonts w:ascii="Noto Sans Arabic" w:hAnsi="Noto Sans Arabic" w:cs="Noto Sans Arabic"/>
                <w:b/>
                <w:i w:val="0"/>
                <w:color w:val="FFFFFF"/>
                <w:sz w:val="17"/>
                <w:rtl/>
              </w:rPr>
              <w:t>سطح</w:t>
            </w:r>
          </w:p>
        </w:tc>
        <w:tc>
          <w:tcPr>
            <w:tcW w:type="dxa" w:w="2466"/>
            <w:shd w:fill="132A45"/>
            <w:tcMar>
              <w:top w:w="85" w:type="dxa"/>
              <w:start w:w="100" w:type="dxa"/>
              <w:bottom w:w="85" w:type="dxa"/>
              <w:end w:w="100" w:type="dxa"/>
            </w:tcMar>
            <w:vAlign w:val="center"/>
          </w:tcPr>
          <w:p>
            <w:pPr>
              <w:bidi/>
              <w:jc w:val="center"/>
            </w:pPr>
            <w:r>
              <w:rPr>
                <w:rFonts w:ascii="Noto Sans Arabic" w:hAnsi="Noto Sans Arabic" w:cs="Noto Sans Arabic"/>
                <w:b/>
                <w:i w:val="0"/>
                <w:color w:val="FFFFFF"/>
                <w:sz w:val="17"/>
                <w:rtl/>
              </w:rPr>
              <w:t>نام نمایشی</w:t>
            </w:r>
          </w:p>
        </w:tc>
        <w:tc>
          <w:tcPr>
            <w:tcW w:type="dxa" w:w="2466"/>
            <w:shd w:fill="132A45"/>
            <w:tcMar>
              <w:top w:w="85" w:type="dxa"/>
              <w:start w:w="100" w:type="dxa"/>
              <w:bottom w:w="85" w:type="dxa"/>
              <w:end w:w="100" w:type="dxa"/>
            </w:tcMar>
            <w:vAlign w:val="center"/>
          </w:tcPr>
          <w:p>
            <w:pPr>
              <w:bidi/>
              <w:jc w:val="center"/>
            </w:pPr>
            <w:r>
              <w:rPr>
                <w:rFonts w:ascii="Noto Sans Arabic" w:hAnsi="Noto Sans Arabic" w:cs="Noto Sans Arabic"/>
                <w:b/>
                <w:i w:val="0"/>
                <w:color w:val="FFFFFF"/>
                <w:sz w:val="17"/>
                <w:rtl/>
              </w:rPr>
              <w:t>نمونه</w:t>
            </w:r>
          </w:p>
        </w:tc>
        <w:tc>
          <w:tcPr>
            <w:tcW w:type="dxa" w:w="2466"/>
            <w:shd w:fill="132A45"/>
            <w:tcMar>
              <w:top w:w="85" w:type="dxa"/>
              <w:start w:w="100" w:type="dxa"/>
              <w:bottom w:w="85" w:type="dxa"/>
              <w:end w:w="100" w:type="dxa"/>
            </w:tcMar>
            <w:vAlign w:val="center"/>
          </w:tcPr>
          <w:p>
            <w:pPr>
              <w:bidi/>
              <w:jc w:val="center"/>
            </w:pPr>
            <w:r>
              <w:rPr>
                <w:rFonts w:ascii="Noto Sans Arabic" w:hAnsi="Noto Sans Arabic" w:cs="Noto Sans Arabic"/>
                <w:b/>
                <w:i w:val="0"/>
                <w:color w:val="FFFFFF"/>
                <w:sz w:val="17"/>
                <w:rtl/>
              </w:rPr>
              <w:t>الزام</w:t>
            </w:r>
          </w:p>
        </w:tc>
      </w:tr>
      <w:tr>
        <w:trPr>
          <w:cantSplit/>
        </w:trPr>
        <w:tc>
          <w:tcPr>
            <w:tcW w:type="dxa" w:w="2466"/>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7"/>
                <w:rtl/>
              </w:rPr>
              <w:t>L0</w:t>
            </w:r>
          </w:p>
        </w:tc>
        <w:tc>
          <w:tcPr>
            <w:tcW w:type="dxa" w:w="2466"/>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7"/>
                <w:rtl/>
              </w:rPr>
              <w:t>اطلاعات عمومی</w:t>
            </w:r>
          </w:p>
        </w:tc>
        <w:tc>
          <w:tcPr>
            <w:tcW w:type="dxa" w:w="2466"/>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7"/>
                <w:rtl/>
              </w:rPr>
              <w:t>تعریف اصطلاح، معرفی فرایند، فهرست مدارک</w:t>
            </w:r>
          </w:p>
        </w:tc>
        <w:tc>
          <w:tcPr>
            <w:tcW w:type="dxa" w:w="2466"/>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7"/>
                <w:rtl/>
              </w:rPr>
              <w:t>منبع و تاریخ؛ بدون تطبیق قطعی با وضعیت شخص</w:t>
            </w:r>
          </w:p>
        </w:tc>
      </w:tr>
      <w:tr>
        <w:trPr>
          <w:cantSplit/>
        </w:trPr>
        <w:tc>
          <w:tcPr>
            <w:tcW w:type="dxa" w:w="2466"/>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7"/>
                <w:rtl/>
              </w:rPr>
              <w:t>L1</w:t>
            </w:r>
          </w:p>
        </w:tc>
        <w:tc>
          <w:tcPr>
            <w:tcW w:type="dxa" w:w="2466"/>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7"/>
                <w:rtl/>
              </w:rPr>
              <w:t>راهنمای اولیه شخصی‌سازی‌شده</w:t>
            </w:r>
          </w:p>
        </w:tc>
        <w:tc>
          <w:tcPr>
            <w:tcW w:type="dxa" w:w="2466"/>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7"/>
                <w:rtl/>
              </w:rPr>
              <w:t>جمع‌آوری واقعیت و معرفی گزینه‌های معمول</w:t>
            </w:r>
          </w:p>
        </w:tc>
        <w:tc>
          <w:tcPr>
            <w:tcW w:type="dxa" w:w="2466"/>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7"/>
                <w:rtl/>
              </w:rPr>
              <w:t>فرض‌ها، محدودیت، سطح اطمینان و امکان ارجاع</w:t>
            </w:r>
          </w:p>
        </w:tc>
      </w:tr>
      <w:tr>
        <w:trPr>
          <w:cantSplit/>
        </w:trPr>
        <w:tc>
          <w:tcPr>
            <w:tcW w:type="dxa" w:w="2466"/>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7"/>
                <w:rtl/>
              </w:rPr>
              <w:t>L2</w:t>
            </w:r>
          </w:p>
        </w:tc>
        <w:tc>
          <w:tcPr>
            <w:tcW w:type="dxa" w:w="2466"/>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7"/>
                <w:rtl/>
              </w:rPr>
              <w:t>پیش‌نویس AI</w:t>
            </w:r>
          </w:p>
        </w:tc>
        <w:tc>
          <w:tcPr>
            <w:tcW w:type="dxa" w:w="2466"/>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7"/>
                <w:rtl/>
              </w:rPr>
              <w:t>پیش‌نویس قرارداد، نامه یا لایحه</w:t>
            </w:r>
          </w:p>
        </w:tc>
        <w:tc>
          <w:tcPr>
            <w:tcW w:type="dxa" w:w="2466"/>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7"/>
                <w:rtl/>
              </w:rPr>
              <w:t>برچسب پیش‌نویس، تاریخ و منابع؛ عدم ادعای تأیید حقوقی</w:t>
            </w:r>
          </w:p>
        </w:tc>
      </w:tr>
      <w:tr>
        <w:trPr>
          <w:cantSplit/>
        </w:trPr>
        <w:tc>
          <w:tcPr>
            <w:tcW w:type="dxa" w:w="2466"/>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7"/>
                <w:rtl/>
              </w:rPr>
              <w:t>L3</w:t>
            </w:r>
          </w:p>
        </w:tc>
        <w:tc>
          <w:tcPr>
            <w:tcW w:type="dxa" w:w="2466"/>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7"/>
                <w:rtl/>
              </w:rPr>
              <w:t>بررسی‌شده توسط وکیل</w:t>
            </w:r>
          </w:p>
        </w:tc>
        <w:tc>
          <w:tcPr>
            <w:tcW w:type="dxa" w:w="2466"/>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7"/>
                <w:rtl/>
              </w:rPr>
              <w:t>نظر یا سندی که وکیل مشخص آن را بررسی و تأیید کرده</w:t>
            </w:r>
          </w:p>
        </w:tc>
        <w:tc>
          <w:tcPr>
            <w:tcW w:type="dxa" w:w="2466"/>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7"/>
                <w:rtl/>
              </w:rPr>
              <w:t>نام وکیل، شماره پروانه، زمان، دامنه بررسی و نسخه سند</w:t>
            </w:r>
          </w:p>
        </w:tc>
      </w:tr>
      <w:tr>
        <w:trPr>
          <w:cantSplit/>
        </w:trPr>
        <w:tc>
          <w:tcPr>
            <w:tcW w:type="dxa" w:w="2466"/>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7"/>
                <w:rtl/>
              </w:rPr>
              <w:t>L4</w:t>
            </w:r>
          </w:p>
        </w:tc>
        <w:tc>
          <w:tcPr>
            <w:tcW w:type="dxa" w:w="2466"/>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7"/>
                <w:rtl/>
              </w:rPr>
              <w:t>اقدام یا ثبت رسمی</w:t>
            </w:r>
          </w:p>
        </w:tc>
        <w:tc>
          <w:tcPr>
            <w:tcW w:type="dxa" w:w="2466"/>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7"/>
                <w:rtl/>
              </w:rPr>
              <w:t>ارسال از مسیر قضایی/ثبتی یا امضای رسمی</w:t>
            </w:r>
          </w:p>
        </w:tc>
        <w:tc>
          <w:tcPr>
            <w:tcW w:type="dxa" w:w="2466"/>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7"/>
                <w:rtl/>
              </w:rPr>
              <w:t>فقط توسط بازیگر و سامانه مجاز؛ ثبت شناسه رسمی</w:t>
            </w:r>
          </w:p>
        </w:tc>
      </w:tr>
    </w:tbl>
    <w:p>
      <w:pPr>
        <w:spacing w:after="20"/>
      </w:pPr>
    </w:p>
    <w:p>
      <w:pPr>
        <w:keepNext/>
        <w:bidi/>
        <w:spacing w:before="160" w:after="100"/>
        <w:jc w:val="right"/>
      </w:pPr>
      <w:r>
        <w:rPr>
          <w:rFonts w:ascii="Noto Sans Arabic" w:hAnsi="Noto Sans Arabic" w:cs="Noto Sans Arabic"/>
          <w:b/>
          <w:i w:val="0"/>
          <w:color w:val="1B4965"/>
          <w:sz w:val="28"/>
          <w:rtl/>
        </w:rPr>
        <w:t>۵.۲ کارهای مجاز برای AI</w:t>
      </w:r>
    </w:p>
    <w:p>
      <w:pPr>
        <w:bidi/>
        <w:spacing w:line="298" w:lineRule="auto" w:after="48"/>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تشخیص اولیه حوزه حقوقی و فوریت، بدون نتیجه‌گیری قطعی.</w:t>
      </w:r>
    </w:p>
    <w:p>
      <w:pPr>
        <w:bidi/>
        <w:spacing w:line="298" w:lineRule="auto" w:after="48"/>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پرسش مرحله‌ای و ساخت خلاصه واقعیت‌ها برای کاربر یا وکیل.</w:t>
      </w:r>
    </w:p>
    <w:p>
      <w:pPr>
        <w:bidi/>
        <w:spacing w:line="298" w:lineRule="auto" w:after="48"/>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بازیابی و خلاصه‌سازی منابع با ارجاع ماده‌ای و تاریخ اعتبار.</w:t>
      </w:r>
    </w:p>
    <w:p>
      <w:pPr>
        <w:bidi/>
        <w:spacing w:line="298" w:lineRule="auto" w:after="48"/>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تهیه پیش‌نویس و ارائه گزینه‌های بند با توضیح ریسک.</w:t>
      </w:r>
    </w:p>
    <w:p>
      <w:pPr>
        <w:bidi/>
        <w:spacing w:line="298" w:lineRule="auto" w:after="48"/>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شناسایی ابهام، تناقض، تاریخ، مبلغ، تعهد و بندهای غایب در سند.</w:t>
      </w:r>
    </w:p>
    <w:p>
      <w:pPr>
        <w:bidi/>
        <w:spacing w:line="298" w:lineRule="auto" w:after="48"/>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ارائه چک‌لیست اقدام، مدارک و پرسش‌هایی که باید از وکیل پرسیده شود.</w:t>
      </w:r>
    </w:p>
    <w:p>
      <w:pPr>
        <w:bidi/>
        <w:spacing w:line="298" w:lineRule="auto" w:after="48"/>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هشدار درباره مهلت احتمالی، بدون محاسبه قطعی در صورت داده ناکافی.</w:t>
      </w:r>
    </w:p>
    <w:p>
      <w:pPr>
        <w:keepNext/>
        <w:bidi/>
        <w:spacing w:before="160" w:after="100"/>
        <w:jc w:val="right"/>
      </w:pPr>
      <w:r>
        <w:rPr>
          <w:rFonts w:ascii="Noto Sans Arabic" w:hAnsi="Noto Sans Arabic" w:cs="Noto Sans Arabic"/>
          <w:b/>
          <w:i w:val="0"/>
          <w:color w:val="1B4965"/>
          <w:sz w:val="28"/>
          <w:rtl/>
        </w:rPr>
        <w:t>۵.۳ خدماتی که به وکیل یا مرجع رسمی محدود می‌شوند</w:t>
      </w:r>
    </w:p>
    <w:p>
      <w:pPr>
        <w:bidi/>
        <w:spacing w:line="298" w:lineRule="auto" w:after="48"/>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قبول وکالت، نمایندگی، امضای وکالت‌نامه و حضور در مرجع قضایی یا شبه‌قضایی.</w:t>
      </w:r>
    </w:p>
    <w:p>
      <w:pPr>
        <w:bidi/>
        <w:spacing w:line="298" w:lineRule="auto" w:after="48"/>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ارائه نظر قطعی شخصی‌سازی‌شده در پرونده‌های پرریسک یا دارای تعارض پیچیده.</w:t>
      </w:r>
    </w:p>
    <w:p>
      <w:pPr>
        <w:bidi/>
        <w:spacing w:line="298" w:lineRule="auto" w:after="48"/>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تصمیم نهایی درباره راهبرد دعوا، اقرار، اسقاط حق، سازش، شکایت کیفری یا اقدام دارای مهلت.</w:t>
      </w:r>
    </w:p>
    <w:p>
      <w:pPr>
        <w:bidi/>
        <w:spacing w:line="298" w:lineRule="auto" w:after="48"/>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تأیید نهایی اسناد پرخطر، اسناد رسمی یا قراردادهایی با آثار غیرقابل بازگشت.</w:t>
      </w:r>
    </w:p>
    <w:p>
      <w:pPr>
        <w:bidi/>
        <w:spacing w:line="298" w:lineRule="auto" w:after="48"/>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ارسال رسمی دادخواست، شکواییه، لایحه یا سند در سامانه‌های رسمی، مگر در مسیر مجاز و به نام شخص مجاز.</w:t>
      </w:r>
    </w:p>
    <w:p>
      <w:pPr>
        <w:bidi/>
        <w:spacing w:line="298" w:lineRule="auto" w:after="48"/>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تضمین نتیجه، اعلام درصد موفقیت بدون روش معتبر یا ایجاد انتظار قطعی.</w:t>
      </w:r>
    </w:p>
    <w:p>
      <w:pPr>
        <w:keepNext/>
        <w:bidi/>
        <w:spacing w:before="160" w:after="100"/>
        <w:jc w:val="right"/>
      </w:pPr>
      <w:r>
        <w:rPr>
          <w:rFonts w:ascii="Noto Sans Arabic" w:hAnsi="Noto Sans Arabic" w:cs="Noto Sans Arabic"/>
          <w:b/>
          <w:i w:val="0"/>
          <w:color w:val="1B4965"/>
          <w:sz w:val="28"/>
          <w:rtl/>
        </w:rPr>
        <w:t>۵.۴ محرک‌های ارجاع اجباری</w:t>
      </w:r>
    </w:p>
    <w:tbl>
      <w:tblPr>
        <w:tblStyle w:val="TableGrid"/>
        <w:tblW w:type="auto" w:w="0"/>
        <w:jc w:val="center"/>
        <w:tblLayout w:type="autofit"/>
        <w:tblLook w:firstColumn="1" w:firstRow="1" w:lastColumn="0" w:lastRow="0" w:noHBand="0" w:noVBand="1" w:val="04A0"/>
      </w:tblPr>
      <w:tblGrid>
        <w:gridCol w:w="4933"/>
        <w:gridCol w:w="4933"/>
      </w:tblGrid>
      <w:tr>
        <w:trPr>
          <w:tblHeader w:val="true"/>
          <w:cantSplit/>
        </w:trPr>
        <w:tc>
          <w:tcPr>
            <w:tcW w:type="dxa" w:w="4933"/>
            <w:shd w:fill="132A45"/>
            <w:tcMar>
              <w:top w:w="85" w:type="dxa"/>
              <w:start w:w="100" w:type="dxa"/>
              <w:bottom w:w="85" w:type="dxa"/>
              <w:end w:w="100" w:type="dxa"/>
            </w:tcMar>
            <w:vAlign w:val="center"/>
          </w:tcPr>
          <w:p>
            <w:pPr>
              <w:bidi/>
              <w:jc w:val="center"/>
            </w:pPr>
            <w:r>
              <w:rPr>
                <w:rFonts w:ascii="Noto Sans Arabic" w:hAnsi="Noto Sans Arabic" w:cs="Noto Sans Arabic"/>
                <w:b/>
                <w:i w:val="0"/>
                <w:color w:val="FFFFFF"/>
                <w:sz w:val="17"/>
                <w:rtl/>
              </w:rPr>
              <w:t>محرک</w:t>
            </w:r>
          </w:p>
        </w:tc>
        <w:tc>
          <w:tcPr>
            <w:tcW w:type="dxa" w:w="4933"/>
            <w:shd w:fill="132A45"/>
            <w:tcMar>
              <w:top w:w="85" w:type="dxa"/>
              <w:start w:w="100" w:type="dxa"/>
              <w:bottom w:w="85" w:type="dxa"/>
              <w:end w:w="100" w:type="dxa"/>
            </w:tcMar>
            <w:vAlign w:val="center"/>
          </w:tcPr>
          <w:p>
            <w:pPr>
              <w:bidi/>
              <w:jc w:val="center"/>
            </w:pPr>
            <w:r>
              <w:rPr>
                <w:rFonts w:ascii="Noto Sans Arabic" w:hAnsi="Noto Sans Arabic" w:cs="Noto Sans Arabic"/>
                <w:b/>
                <w:i w:val="0"/>
                <w:color w:val="FFFFFF"/>
                <w:sz w:val="17"/>
                <w:rtl/>
              </w:rPr>
              <w:t>رفتار سیستم</w:t>
            </w:r>
          </w:p>
        </w:tc>
      </w:tr>
      <w:tr>
        <w:trPr>
          <w:cantSplit/>
        </w:trPr>
        <w:tc>
          <w:tcPr>
            <w:tcW w:type="dxa" w:w="4933"/>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7"/>
                <w:rtl/>
              </w:rPr>
              <w:t>بازداشت، احضار فوری، اجرای حکم یا خطر از دست رفتن مهلت</w:t>
            </w:r>
          </w:p>
        </w:tc>
        <w:tc>
          <w:tcPr>
            <w:tcW w:type="dxa" w:w="4933"/>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7"/>
                <w:rtl/>
              </w:rPr>
              <w:t>توقف پاسخ تفصیلی، نمایش اقدام فوری، شماره/مسیر کمک و رزرو سریع وکیل</w:t>
            </w:r>
          </w:p>
        </w:tc>
      </w:tr>
      <w:tr>
        <w:trPr>
          <w:cantSplit/>
        </w:trPr>
        <w:tc>
          <w:tcPr>
            <w:tcW w:type="dxa" w:w="4933"/>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7"/>
                <w:rtl/>
              </w:rPr>
              <w:t>خشونت خانگی، کودک، تهدید جانی یا آسیب فوری</w:t>
            </w:r>
          </w:p>
        </w:tc>
        <w:tc>
          <w:tcPr>
            <w:tcW w:type="dxa" w:w="4933"/>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7"/>
                <w:rtl/>
              </w:rPr>
              <w:t>نمایش پیام ایمنی، عدم افشای اطلاعات حساس به فرد نامطمئن، ارجاع فوری</w:t>
            </w:r>
          </w:p>
        </w:tc>
      </w:tr>
      <w:tr>
        <w:trPr>
          <w:cantSplit/>
        </w:trPr>
        <w:tc>
          <w:tcPr>
            <w:tcW w:type="dxa" w:w="4933"/>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7"/>
                <w:rtl/>
              </w:rPr>
              <w:t>پرونده کیفری سنگین یا مجازات شدید</w:t>
            </w:r>
          </w:p>
        </w:tc>
        <w:tc>
          <w:tcPr>
            <w:tcW w:type="dxa" w:w="4933"/>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7"/>
                <w:rtl/>
              </w:rPr>
              <w:t>محدودکردن به اطلاعات عمومی و ارجاع اجباری</w:t>
            </w:r>
          </w:p>
        </w:tc>
      </w:tr>
      <w:tr>
        <w:trPr>
          <w:cantSplit/>
        </w:trPr>
        <w:tc>
          <w:tcPr>
            <w:tcW w:type="dxa" w:w="4933"/>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7"/>
                <w:rtl/>
              </w:rPr>
              <w:t>تعارض منافع یا حضور طرف مقابل در پلتفرم</w:t>
            </w:r>
          </w:p>
        </w:tc>
        <w:tc>
          <w:tcPr>
            <w:tcW w:type="dxa" w:w="4933"/>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7"/>
                <w:rtl/>
              </w:rPr>
              <w:t>قفل دسترسی و بررسی انسانی قبل از انتقال به وکیل</w:t>
            </w:r>
          </w:p>
        </w:tc>
      </w:tr>
      <w:tr>
        <w:trPr>
          <w:cantSplit/>
        </w:trPr>
        <w:tc>
          <w:tcPr>
            <w:tcW w:type="dxa" w:w="4933"/>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7"/>
                <w:rtl/>
              </w:rPr>
              <w:t>سند رسمی، ملک، ارث پیچیده، مالیات یا شرکت بزرگ</w:t>
            </w:r>
          </w:p>
        </w:tc>
        <w:tc>
          <w:tcPr>
            <w:tcW w:type="dxa" w:w="4933"/>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7"/>
                <w:rtl/>
              </w:rPr>
              <w:t>الزام بررسی وکیل متخصص پیش از خروجی نهایی</w:t>
            </w:r>
          </w:p>
        </w:tc>
      </w:tr>
      <w:tr>
        <w:trPr>
          <w:cantSplit/>
        </w:trPr>
        <w:tc>
          <w:tcPr>
            <w:tcW w:type="dxa" w:w="4933"/>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7"/>
                <w:rtl/>
              </w:rPr>
              <w:t>اطمینان پایین یا منابع متعارض/منسوخ</w:t>
            </w:r>
          </w:p>
        </w:tc>
        <w:tc>
          <w:tcPr>
            <w:tcW w:type="dxa" w:w="4933"/>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7"/>
                <w:rtl/>
              </w:rPr>
              <w:t>عدم ارائه نتیجه قطعی؛ نمایش «نیازمند بررسی»</w:t>
            </w:r>
          </w:p>
        </w:tc>
      </w:tr>
    </w:tbl>
    <w:p>
      <w:pPr>
        <w:spacing w:after="20"/>
      </w:pPr>
    </w:p>
    <w:p>
      <w:pPr>
        <w:keepNext/>
        <w:bidi/>
        <w:spacing w:before="240" w:after="100"/>
        <w:jc w:val="right"/>
        <w:pBdr>
          <w:bottom w:val="single" w:sz="10" w:space="4" w:color="19A7A0"/>
        </w:pBdr>
      </w:pPr>
      <w:r>
        <w:rPr>
          <w:rFonts w:ascii="Noto Sans Arabic" w:hAnsi="Noto Sans Arabic" w:cs="Noto Sans Arabic"/>
          <w:b/>
          <w:i w:val="0"/>
          <w:color w:val="132A45"/>
          <w:sz w:val="34"/>
          <w:rtl/>
        </w:rPr>
        <w:t>۶. تخصیص مسئولیت میان بازیگران</w:t>
      </w:r>
    </w:p>
    <w:tbl>
      <w:tblPr>
        <w:tblStyle w:val="TableGrid"/>
        <w:tblW w:type="auto" w:w="0"/>
        <w:jc w:val="center"/>
        <w:tblLayout w:type="autofit"/>
        <w:tblLook w:firstColumn="1" w:firstRow="1" w:lastColumn="0" w:lastRow="0" w:noHBand="0" w:noVBand="1" w:val="04A0"/>
      </w:tblPr>
      <w:tblGrid>
        <w:gridCol w:w="2466"/>
        <w:gridCol w:w="2466"/>
        <w:gridCol w:w="2466"/>
        <w:gridCol w:w="2466"/>
      </w:tblGrid>
      <w:tr>
        <w:trPr>
          <w:tblHeader w:val="true"/>
          <w:cantSplit/>
        </w:trPr>
        <w:tc>
          <w:tcPr>
            <w:tcW w:type="dxa" w:w="2466"/>
            <w:shd w:fill="132A45"/>
            <w:tcMar>
              <w:top w:w="85" w:type="dxa"/>
              <w:start w:w="100" w:type="dxa"/>
              <w:bottom w:w="85" w:type="dxa"/>
              <w:end w:w="100" w:type="dxa"/>
            </w:tcMar>
            <w:vAlign w:val="center"/>
          </w:tcPr>
          <w:p>
            <w:pPr>
              <w:bidi/>
              <w:jc w:val="center"/>
            </w:pPr>
            <w:r>
              <w:rPr>
                <w:rFonts w:ascii="Noto Sans Arabic" w:hAnsi="Noto Sans Arabic" w:cs="Noto Sans Arabic"/>
                <w:b/>
                <w:i w:val="0"/>
                <w:color w:val="FFFFFF"/>
                <w:sz w:val="16"/>
                <w:rtl/>
              </w:rPr>
              <w:t>موضوع</w:t>
            </w:r>
          </w:p>
        </w:tc>
        <w:tc>
          <w:tcPr>
            <w:tcW w:type="dxa" w:w="2466"/>
            <w:shd w:fill="132A45"/>
            <w:tcMar>
              <w:top w:w="85" w:type="dxa"/>
              <w:start w:w="100" w:type="dxa"/>
              <w:bottom w:w="85" w:type="dxa"/>
              <w:end w:w="100" w:type="dxa"/>
            </w:tcMar>
            <w:vAlign w:val="center"/>
          </w:tcPr>
          <w:p>
            <w:pPr>
              <w:bidi/>
              <w:jc w:val="center"/>
            </w:pPr>
            <w:r>
              <w:rPr>
                <w:rFonts w:ascii="Noto Sans Arabic" w:hAnsi="Noto Sans Arabic" w:cs="Noto Sans Arabic"/>
                <w:b/>
                <w:i w:val="0"/>
                <w:color w:val="FFFFFF"/>
                <w:sz w:val="16"/>
                <w:rtl/>
              </w:rPr>
              <w:t>پلتفرم</w:t>
            </w:r>
          </w:p>
        </w:tc>
        <w:tc>
          <w:tcPr>
            <w:tcW w:type="dxa" w:w="2466"/>
            <w:shd w:fill="132A45"/>
            <w:tcMar>
              <w:top w:w="85" w:type="dxa"/>
              <w:start w:w="100" w:type="dxa"/>
              <w:bottom w:w="85" w:type="dxa"/>
              <w:end w:w="100" w:type="dxa"/>
            </w:tcMar>
            <w:vAlign w:val="center"/>
          </w:tcPr>
          <w:p>
            <w:pPr>
              <w:bidi/>
              <w:jc w:val="center"/>
            </w:pPr>
            <w:r>
              <w:rPr>
                <w:rFonts w:ascii="Noto Sans Arabic" w:hAnsi="Noto Sans Arabic" w:cs="Noto Sans Arabic"/>
                <w:b/>
                <w:i w:val="0"/>
                <w:color w:val="FFFFFF"/>
                <w:sz w:val="16"/>
                <w:rtl/>
              </w:rPr>
              <w:t>وکیل</w:t>
            </w:r>
          </w:p>
        </w:tc>
        <w:tc>
          <w:tcPr>
            <w:tcW w:type="dxa" w:w="2466"/>
            <w:shd w:fill="132A45"/>
            <w:tcMar>
              <w:top w:w="85" w:type="dxa"/>
              <w:start w:w="100" w:type="dxa"/>
              <w:bottom w:w="85" w:type="dxa"/>
              <w:end w:w="100" w:type="dxa"/>
            </w:tcMar>
            <w:vAlign w:val="center"/>
          </w:tcPr>
          <w:p>
            <w:pPr>
              <w:bidi/>
              <w:jc w:val="center"/>
            </w:pPr>
            <w:r>
              <w:rPr>
                <w:rFonts w:ascii="Noto Sans Arabic" w:hAnsi="Noto Sans Arabic" w:cs="Noto Sans Arabic"/>
                <w:b/>
                <w:i w:val="0"/>
                <w:color w:val="FFFFFF"/>
                <w:sz w:val="16"/>
                <w:rtl/>
              </w:rPr>
              <w:t>کاربر</w:t>
            </w:r>
          </w:p>
        </w:tc>
      </w:tr>
      <w:tr>
        <w:trPr>
          <w:cantSplit/>
        </w:trPr>
        <w:tc>
          <w:tcPr>
            <w:tcW w:type="dxa" w:w="2466"/>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6"/>
                <w:rtl/>
              </w:rPr>
              <w:t>صحت فنی خروجی و نمایش منبع</w:t>
            </w:r>
          </w:p>
        </w:tc>
        <w:tc>
          <w:tcPr>
            <w:tcW w:type="dxa" w:w="2466"/>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6"/>
                <w:rtl/>
              </w:rPr>
              <w:t>مسئول کنترل فرایند، خطا، نسخه و قابلیت گزارش</w:t>
            </w:r>
          </w:p>
        </w:tc>
        <w:tc>
          <w:tcPr>
            <w:tcW w:type="dxa" w:w="2466"/>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6"/>
                <w:rtl/>
              </w:rPr>
              <w:t>در صورت تأیید، مسئول بررسی حرفه‌ای در دامنه اعلام‌شده</w:t>
            </w:r>
          </w:p>
        </w:tc>
        <w:tc>
          <w:tcPr>
            <w:tcW w:type="dxa" w:w="2466"/>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6"/>
                <w:rtl/>
              </w:rPr>
              <w:t>مسئول ارائه اطلاعات کامل و بررسی نهایی قبل از اقدام</w:t>
            </w:r>
          </w:p>
        </w:tc>
      </w:tr>
      <w:tr>
        <w:trPr>
          <w:cantSplit/>
        </w:trPr>
        <w:tc>
          <w:tcPr>
            <w:tcW w:type="dxa" w:w="2466"/>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6"/>
                <w:rtl/>
              </w:rPr>
              <w:t>امنیت و محرمانگی سامانه</w:t>
            </w:r>
          </w:p>
        </w:tc>
        <w:tc>
          <w:tcPr>
            <w:tcW w:type="dxa" w:w="2466"/>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6"/>
                <w:rtl/>
              </w:rPr>
              <w:t>مسئول معماری، دسترسی، ذخیره و پیمانکاران</w:t>
            </w:r>
          </w:p>
        </w:tc>
        <w:tc>
          <w:tcPr>
            <w:tcW w:type="dxa" w:w="2466"/>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6"/>
                <w:rtl/>
              </w:rPr>
              <w:t>مسئول حفاظت از اطلاعات در حوزه حرفه‌ای و دستگاه‌های خود</w:t>
            </w:r>
          </w:p>
        </w:tc>
        <w:tc>
          <w:tcPr>
            <w:tcW w:type="dxa" w:w="2466"/>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6"/>
                <w:rtl/>
              </w:rPr>
              <w:t>مسئول حفظ حساب، عدم اشتراک رمز و انتخاب گیرنده</w:t>
            </w:r>
          </w:p>
        </w:tc>
      </w:tr>
      <w:tr>
        <w:trPr>
          <w:cantSplit/>
        </w:trPr>
        <w:tc>
          <w:tcPr>
            <w:tcW w:type="dxa" w:w="2466"/>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6"/>
                <w:rtl/>
              </w:rPr>
              <w:t>تعارض منافع</w:t>
            </w:r>
          </w:p>
        </w:tc>
        <w:tc>
          <w:tcPr>
            <w:tcW w:type="dxa" w:w="2466"/>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6"/>
                <w:rtl/>
              </w:rPr>
              <w:t>ابزار و هشدار و جلوگیری از افشای اولیه</w:t>
            </w:r>
          </w:p>
        </w:tc>
        <w:tc>
          <w:tcPr>
            <w:tcW w:type="dxa" w:w="2466"/>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6"/>
                <w:rtl/>
              </w:rPr>
              <w:t>مسئول تصمیم حرفه‌ای و خودداری از قبول در تعارض</w:t>
            </w:r>
          </w:p>
        </w:tc>
        <w:tc>
          <w:tcPr>
            <w:tcW w:type="dxa" w:w="2466"/>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6"/>
                <w:rtl/>
              </w:rPr>
              <w:t>اعلام طرفین و روابط مرتبط</w:t>
            </w:r>
          </w:p>
        </w:tc>
      </w:tr>
      <w:tr>
        <w:trPr>
          <w:cantSplit/>
        </w:trPr>
        <w:tc>
          <w:tcPr>
            <w:tcW w:type="dxa" w:w="2466"/>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6"/>
                <w:rtl/>
              </w:rPr>
              <w:t>مهلت‌های قانونی</w:t>
            </w:r>
          </w:p>
        </w:tc>
        <w:tc>
          <w:tcPr>
            <w:tcW w:type="dxa" w:w="2466"/>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6"/>
                <w:rtl/>
              </w:rPr>
              <w:t>ابزار یادآور و هشدار عدم تضمین</w:t>
            </w:r>
          </w:p>
        </w:tc>
        <w:tc>
          <w:tcPr>
            <w:tcW w:type="dxa" w:w="2466"/>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6"/>
                <w:rtl/>
              </w:rPr>
              <w:t>در صورت قبول پرونده، مسئولیت طبق قرارداد حرفه‌ای</w:t>
            </w:r>
          </w:p>
        </w:tc>
        <w:tc>
          <w:tcPr>
            <w:tcW w:type="dxa" w:w="2466"/>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6"/>
                <w:rtl/>
              </w:rPr>
              <w:t>اعلام تاریخ صحیح و پیگیری تا زمان قبول رسمی</w:t>
            </w:r>
          </w:p>
        </w:tc>
      </w:tr>
      <w:tr>
        <w:trPr>
          <w:cantSplit/>
        </w:trPr>
        <w:tc>
          <w:tcPr>
            <w:tcW w:type="dxa" w:w="2466"/>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6"/>
                <w:rtl/>
              </w:rPr>
              <w:t>پرداخت و بازپرداخت</w:t>
            </w:r>
          </w:p>
        </w:tc>
        <w:tc>
          <w:tcPr>
            <w:tcW w:type="dxa" w:w="2466"/>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6"/>
                <w:rtl/>
              </w:rPr>
              <w:t>شفافیت قیمت، رسید، کمیسیون و اجرای سیاست</w:t>
            </w:r>
          </w:p>
        </w:tc>
        <w:tc>
          <w:tcPr>
            <w:tcW w:type="dxa" w:w="2466"/>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6"/>
                <w:rtl/>
              </w:rPr>
              <w:t>اجرای خدمت طبق رزرو و قواعد حرفه‌ای</w:t>
            </w:r>
          </w:p>
        </w:tc>
        <w:tc>
          <w:tcPr>
            <w:tcW w:type="dxa" w:w="2466"/>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6"/>
                <w:rtl/>
              </w:rPr>
              <w:t>پرداخت و رعایت شرایط لغو</w:t>
            </w:r>
          </w:p>
        </w:tc>
      </w:tr>
      <w:tr>
        <w:trPr>
          <w:cantSplit/>
        </w:trPr>
        <w:tc>
          <w:tcPr>
            <w:tcW w:type="dxa" w:w="2466"/>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6"/>
                <w:rtl/>
              </w:rPr>
              <w:t>ثبت رسمی یا قضایی</w:t>
            </w:r>
          </w:p>
        </w:tc>
        <w:tc>
          <w:tcPr>
            <w:tcW w:type="dxa" w:w="2466"/>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6"/>
                <w:rtl/>
              </w:rPr>
              <w:t>عدم ادعای ثبت و ایجاد اتصال مجاز</w:t>
            </w:r>
          </w:p>
        </w:tc>
        <w:tc>
          <w:tcPr>
            <w:tcW w:type="dxa" w:w="2466"/>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6"/>
                <w:rtl/>
              </w:rPr>
              <w:t>اقدام در حدود اختیار وکالت و مسیر رسمی</w:t>
            </w:r>
          </w:p>
        </w:tc>
        <w:tc>
          <w:tcPr>
            <w:tcW w:type="dxa" w:w="2466"/>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6"/>
                <w:rtl/>
              </w:rPr>
              <w:t>امضا، ارائه مدارک و تأیید اقدام</w:t>
            </w:r>
          </w:p>
        </w:tc>
      </w:tr>
    </w:tbl>
    <w:p>
      <w:pPr>
        <w:spacing w:after="20"/>
      </w:pPr>
    </w:p>
    <w:p>
      <w:pPr>
        <w:bidi/>
        <w:spacing w:line="317" w:lineRule="auto" w:after="80"/>
        <w:ind w:firstLine="255"/>
        <w:jc w:val="right"/>
      </w:pPr>
      <w:r>
        <w:rPr>
          <w:rFonts w:ascii="Noto Sans Arabic" w:hAnsi="Noto Sans Arabic" w:cs="Noto Sans Arabic"/>
          <w:b w:val="0"/>
          <w:i w:val="0"/>
          <w:color w:val="1F2937"/>
          <w:sz w:val="20"/>
          <w:rtl/>
        </w:rPr>
        <w:t>هیچ شرط قراردادی نباید برای فرار از مسئولیت‌های آمره یا گمراه‌کردن مصرف‌کننده استفاده شود. محدودیت مسئولیت باید متناسب، شفاف و همراه با کنترل واقعی محصول باشد؛ به‌ویژه جایی که پلتفرم خود هزینه دریافت می‌کند یا خروجی AI را طراحی و عرضه می‌کند.</w:t>
      </w:r>
    </w:p>
    <w:p>
      <w:pPr>
        <w:keepNext/>
        <w:bidi/>
        <w:spacing w:before="240" w:after="100"/>
        <w:jc w:val="right"/>
        <w:pBdr>
          <w:bottom w:val="single" w:sz="10" w:space="4" w:color="19A7A0"/>
        </w:pBdr>
      </w:pPr>
      <w:r>
        <w:rPr>
          <w:rFonts w:ascii="Noto Sans Arabic" w:hAnsi="Noto Sans Arabic" w:cs="Noto Sans Arabic"/>
          <w:b/>
          <w:i w:val="0"/>
          <w:color w:val="132A45"/>
          <w:sz w:val="34"/>
          <w:rtl/>
        </w:rPr>
        <w:t>۷. محدوده حقوقی ماژول‌های محصول</w:t>
      </w:r>
    </w:p>
    <w:tbl>
      <w:tblPr>
        <w:tblStyle w:val="TableGrid"/>
        <w:tblW w:type="auto" w:w="0"/>
        <w:jc w:val="center"/>
        <w:tblLayout w:type="autofit"/>
        <w:tblLook w:firstColumn="1" w:firstRow="1" w:lastColumn="0" w:lastRow="0" w:noHBand="0" w:noVBand="1" w:val="04A0"/>
      </w:tblPr>
      <w:tblGrid>
        <w:gridCol w:w="1973"/>
        <w:gridCol w:w="1973"/>
        <w:gridCol w:w="1973"/>
        <w:gridCol w:w="1973"/>
        <w:gridCol w:w="1973"/>
      </w:tblGrid>
      <w:tr>
        <w:trPr>
          <w:tblHeader w:val="true"/>
          <w:cantSplit/>
        </w:trPr>
        <w:tc>
          <w:tcPr>
            <w:tcW w:type="dxa" w:w="1973"/>
            <w:shd w:fill="132A45"/>
            <w:tcMar>
              <w:top w:w="85" w:type="dxa"/>
              <w:start w:w="100" w:type="dxa"/>
              <w:bottom w:w="85" w:type="dxa"/>
              <w:end w:w="100" w:type="dxa"/>
            </w:tcMar>
            <w:vAlign w:val="center"/>
          </w:tcPr>
          <w:p>
            <w:pPr>
              <w:bidi/>
              <w:jc w:val="center"/>
            </w:pPr>
            <w:r>
              <w:rPr>
                <w:rFonts w:ascii="Noto Sans Arabic" w:hAnsi="Noto Sans Arabic" w:cs="Noto Sans Arabic"/>
                <w:b/>
                <w:i w:val="0"/>
                <w:color w:val="FFFFFF"/>
                <w:sz w:val="15"/>
                <w:rtl/>
              </w:rPr>
              <w:t>ماژول</w:t>
            </w:r>
          </w:p>
        </w:tc>
        <w:tc>
          <w:tcPr>
            <w:tcW w:type="dxa" w:w="1973"/>
            <w:shd w:fill="132A45"/>
            <w:tcMar>
              <w:top w:w="85" w:type="dxa"/>
              <w:start w:w="100" w:type="dxa"/>
              <w:bottom w:w="85" w:type="dxa"/>
              <w:end w:w="100" w:type="dxa"/>
            </w:tcMar>
            <w:vAlign w:val="center"/>
          </w:tcPr>
          <w:p>
            <w:pPr>
              <w:bidi/>
              <w:jc w:val="center"/>
            </w:pPr>
            <w:r>
              <w:rPr>
                <w:rFonts w:ascii="Noto Sans Arabic" w:hAnsi="Noto Sans Arabic" w:cs="Noto Sans Arabic"/>
                <w:b/>
                <w:i w:val="0"/>
                <w:color w:val="FFFFFF"/>
                <w:sz w:val="15"/>
                <w:rtl/>
              </w:rPr>
              <w:t>نسخه</w:t>
            </w:r>
          </w:p>
        </w:tc>
        <w:tc>
          <w:tcPr>
            <w:tcW w:type="dxa" w:w="1973"/>
            <w:shd w:fill="132A45"/>
            <w:tcMar>
              <w:top w:w="85" w:type="dxa"/>
              <w:start w:w="100" w:type="dxa"/>
              <w:bottom w:w="85" w:type="dxa"/>
              <w:end w:w="100" w:type="dxa"/>
            </w:tcMar>
            <w:vAlign w:val="center"/>
          </w:tcPr>
          <w:p>
            <w:pPr>
              <w:bidi/>
              <w:jc w:val="center"/>
            </w:pPr>
            <w:r>
              <w:rPr>
                <w:rFonts w:ascii="Noto Sans Arabic" w:hAnsi="Noto Sans Arabic" w:cs="Noto Sans Arabic"/>
                <w:b/>
                <w:i w:val="0"/>
                <w:color w:val="FFFFFF"/>
                <w:sz w:val="15"/>
                <w:rtl/>
              </w:rPr>
              <w:t>وضعیت حقوقی خروجی</w:t>
            </w:r>
          </w:p>
        </w:tc>
        <w:tc>
          <w:tcPr>
            <w:tcW w:type="dxa" w:w="1973"/>
            <w:shd w:fill="132A45"/>
            <w:tcMar>
              <w:top w:w="85" w:type="dxa"/>
              <w:start w:w="100" w:type="dxa"/>
              <w:bottom w:w="85" w:type="dxa"/>
              <w:end w:w="100" w:type="dxa"/>
            </w:tcMar>
            <w:vAlign w:val="center"/>
          </w:tcPr>
          <w:p>
            <w:pPr>
              <w:bidi/>
              <w:jc w:val="center"/>
            </w:pPr>
            <w:r>
              <w:rPr>
                <w:rFonts w:ascii="Noto Sans Arabic" w:hAnsi="Noto Sans Arabic" w:cs="Noto Sans Arabic"/>
                <w:b/>
                <w:i w:val="0"/>
                <w:color w:val="FFFFFF"/>
                <w:sz w:val="15"/>
                <w:rtl/>
              </w:rPr>
              <w:t>ریسک</w:t>
            </w:r>
          </w:p>
        </w:tc>
        <w:tc>
          <w:tcPr>
            <w:tcW w:type="dxa" w:w="1973"/>
            <w:shd w:fill="132A45"/>
            <w:tcMar>
              <w:top w:w="85" w:type="dxa"/>
              <w:start w:w="100" w:type="dxa"/>
              <w:bottom w:w="85" w:type="dxa"/>
              <w:end w:w="100" w:type="dxa"/>
            </w:tcMar>
            <w:vAlign w:val="center"/>
          </w:tcPr>
          <w:p>
            <w:pPr>
              <w:bidi/>
              <w:jc w:val="center"/>
            </w:pPr>
            <w:r>
              <w:rPr>
                <w:rFonts w:ascii="Noto Sans Arabic" w:hAnsi="Noto Sans Arabic" w:cs="Noto Sans Arabic"/>
                <w:b/>
                <w:i w:val="0"/>
                <w:color w:val="FFFFFF"/>
                <w:sz w:val="15"/>
                <w:rtl/>
              </w:rPr>
              <w:t>کنترل اجباری</w:t>
            </w:r>
          </w:p>
        </w:tc>
      </w:tr>
      <w:tr>
        <w:trPr>
          <w:cantSplit/>
        </w:trPr>
        <w:tc>
          <w:tcPr>
            <w:tcW w:type="dxa" w:w="1973"/>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5"/>
                <w:rtl/>
              </w:rPr>
              <w:t>مشاوره AI</w:t>
            </w:r>
          </w:p>
        </w:tc>
        <w:tc>
          <w:tcPr>
            <w:tcW w:type="dxa" w:w="1973"/>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5"/>
                <w:rtl/>
              </w:rPr>
              <w:t>MVP</w:t>
            </w:r>
          </w:p>
        </w:tc>
        <w:tc>
          <w:tcPr>
            <w:tcW w:type="dxa" w:w="1973"/>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5"/>
                <w:rtl/>
              </w:rPr>
              <w:t>اطلاعات و تریاژ L0-L1</w:t>
            </w:r>
          </w:p>
        </w:tc>
        <w:tc>
          <w:tcPr>
            <w:tcW w:type="dxa" w:w="1973"/>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5"/>
                <w:rtl/>
              </w:rPr>
              <w:t>متوسط تا زیاد</w:t>
            </w:r>
          </w:p>
        </w:tc>
        <w:tc>
          <w:tcPr>
            <w:tcW w:type="dxa" w:w="1973"/>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5"/>
                <w:rtl/>
              </w:rPr>
              <w:t>ارجاع در محرک‌های پرریسک؛ منبع و تاریخ اجباری</w:t>
            </w:r>
          </w:p>
        </w:tc>
      </w:tr>
      <w:tr>
        <w:trPr>
          <w:cantSplit/>
        </w:trPr>
        <w:tc>
          <w:tcPr>
            <w:tcW w:type="dxa" w:w="1973"/>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5"/>
                <w:rtl/>
              </w:rPr>
              <w:t>قراردادساز</w:t>
            </w:r>
          </w:p>
        </w:tc>
        <w:tc>
          <w:tcPr>
            <w:tcW w:type="dxa" w:w="1973"/>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5"/>
                <w:rtl/>
              </w:rPr>
              <w:t>MVP</w:t>
            </w:r>
          </w:p>
        </w:tc>
        <w:tc>
          <w:tcPr>
            <w:tcW w:type="dxa" w:w="1973"/>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5"/>
                <w:rtl/>
              </w:rPr>
              <w:t>پیش‌نویس L2</w:t>
            </w:r>
          </w:p>
        </w:tc>
        <w:tc>
          <w:tcPr>
            <w:tcW w:type="dxa" w:w="1973"/>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5"/>
                <w:rtl/>
              </w:rPr>
              <w:t>متوسط</w:t>
            </w:r>
          </w:p>
        </w:tc>
        <w:tc>
          <w:tcPr>
            <w:tcW w:type="dxa" w:w="1973"/>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5"/>
                <w:rtl/>
              </w:rPr>
              <w:t>قالب تأییدشده؛ هشدار تشریفات؛ بررسی وکیل برای ریسک بالا</w:t>
            </w:r>
          </w:p>
        </w:tc>
      </w:tr>
      <w:tr>
        <w:trPr>
          <w:cantSplit/>
        </w:trPr>
        <w:tc>
          <w:tcPr>
            <w:tcW w:type="dxa" w:w="1973"/>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5"/>
                <w:rtl/>
              </w:rPr>
              <w:t>اتصال به وکیل</w:t>
            </w:r>
          </w:p>
        </w:tc>
        <w:tc>
          <w:tcPr>
            <w:tcW w:type="dxa" w:w="1973"/>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5"/>
                <w:rtl/>
              </w:rPr>
              <w:t>MVP</w:t>
            </w:r>
          </w:p>
        </w:tc>
        <w:tc>
          <w:tcPr>
            <w:tcW w:type="dxa" w:w="1973"/>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5"/>
                <w:rtl/>
              </w:rPr>
              <w:t>بازارگاه</w:t>
            </w:r>
          </w:p>
        </w:tc>
        <w:tc>
          <w:tcPr>
            <w:tcW w:type="dxa" w:w="1973"/>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5"/>
                <w:rtl/>
              </w:rPr>
              <w:t>زیاد</w:t>
            </w:r>
          </w:p>
        </w:tc>
        <w:tc>
          <w:tcPr>
            <w:tcW w:type="dxa" w:w="1973"/>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5"/>
                <w:rtl/>
              </w:rPr>
              <w:t>احراز پروانه، استقلال وکیل، تعارض منافع، شکایت و تسویه</w:t>
            </w:r>
          </w:p>
        </w:tc>
      </w:tr>
      <w:tr>
        <w:trPr>
          <w:cantSplit/>
        </w:trPr>
        <w:tc>
          <w:tcPr>
            <w:tcW w:type="dxa" w:w="1973"/>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5"/>
                <w:rtl/>
              </w:rPr>
              <w:t>پنل وکیل</w:t>
            </w:r>
          </w:p>
        </w:tc>
        <w:tc>
          <w:tcPr>
            <w:tcW w:type="dxa" w:w="1973"/>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5"/>
                <w:rtl/>
              </w:rPr>
              <w:t>MVP</w:t>
            </w:r>
          </w:p>
        </w:tc>
        <w:tc>
          <w:tcPr>
            <w:tcW w:type="dxa" w:w="1973"/>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5"/>
                <w:rtl/>
              </w:rPr>
              <w:t>عملیات حرفه‌ای</w:t>
            </w:r>
          </w:p>
        </w:tc>
        <w:tc>
          <w:tcPr>
            <w:tcW w:type="dxa" w:w="1973"/>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5"/>
                <w:rtl/>
              </w:rPr>
              <w:t>زیاد</w:t>
            </w:r>
          </w:p>
        </w:tc>
        <w:tc>
          <w:tcPr>
            <w:tcW w:type="dxa" w:w="1973"/>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5"/>
                <w:rtl/>
              </w:rPr>
              <w:t>RBAC، محرمانگی، ثبت قبول خدمت و دامنه مسئولیت</w:t>
            </w:r>
          </w:p>
        </w:tc>
      </w:tr>
      <w:tr>
        <w:trPr>
          <w:cantSplit/>
        </w:trPr>
        <w:tc>
          <w:tcPr>
            <w:tcW w:type="dxa" w:w="1973"/>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5"/>
                <w:rtl/>
              </w:rPr>
              <w:t>پرداخت</w:t>
            </w:r>
          </w:p>
        </w:tc>
        <w:tc>
          <w:tcPr>
            <w:tcW w:type="dxa" w:w="1973"/>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5"/>
                <w:rtl/>
              </w:rPr>
              <w:t>MVP</w:t>
            </w:r>
          </w:p>
        </w:tc>
        <w:tc>
          <w:tcPr>
            <w:tcW w:type="dxa" w:w="1973"/>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5"/>
                <w:rtl/>
              </w:rPr>
              <w:t>تجاری</w:t>
            </w:r>
          </w:p>
        </w:tc>
        <w:tc>
          <w:tcPr>
            <w:tcW w:type="dxa" w:w="1973"/>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5"/>
                <w:rtl/>
              </w:rPr>
              <w:t>متوسط</w:t>
            </w:r>
          </w:p>
        </w:tc>
        <w:tc>
          <w:tcPr>
            <w:tcW w:type="dxa" w:w="1973"/>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5"/>
                <w:rtl/>
              </w:rPr>
              <w:t>قیمت شفاف، کمیسیون، رسید، بازپرداخت، تفکیک خدمت</w:t>
            </w:r>
          </w:p>
        </w:tc>
      </w:tr>
      <w:tr>
        <w:trPr>
          <w:cantSplit/>
        </w:trPr>
        <w:tc>
          <w:tcPr>
            <w:tcW w:type="dxa" w:w="1973"/>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5"/>
                <w:rtl/>
              </w:rPr>
              <w:t>تحلیل سند</w:t>
            </w:r>
          </w:p>
        </w:tc>
        <w:tc>
          <w:tcPr>
            <w:tcW w:type="dxa" w:w="1973"/>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5"/>
                <w:rtl/>
              </w:rPr>
              <w:t>V1</w:t>
            </w:r>
          </w:p>
        </w:tc>
        <w:tc>
          <w:tcPr>
            <w:tcW w:type="dxa" w:w="1973"/>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5"/>
                <w:rtl/>
              </w:rPr>
              <w:t>گزارش ریسک L1-L2</w:t>
            </w:r>
          </w:p>
        </w:tc>
        <w:tc>
          <w:tcPr>
            <w:tcW w:type="dxa" w:w="1973"/>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5"/>
                <w:rtl/>
              </w:rPr>
              <w:t>زیاد</w:t>
            </w:r>
          </w:p>
        </w:tc>
        <w:tc>
          <w:tcPr>
            <w:tcW w:type="dxa" w:w="1973"/>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5"/>
                <w:rtl/>
              </w:rPr>
              <w:t>ارجاع بندمحور، عدم قطعیت، نگهداری اصل و نسخه</w:t>
            </w:r>
          </w:p>
        </w:tc>
      </w:tr>
      <w:tr>
        <w:trPr>
          <w:cantSplit/>
        </w:trPr>
        <w:tc>
          <w:tcPr>
            <w:tcW w:type="dxa" w:w="1973"/>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5"/>
                <w:rtl/>
              </w:rPr>
              <w:t>مدیریت پرونده</w:t>
            </w:r>
          </w:p>
        </w:tc>
        <w:tc>
          <w:tcPr>
            <w:tcW w:type="dxa" w:w="1973"/>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5"/>
                <w:rtl/>
              </w:rPr>
              <w:t>V1</w:t>
            </w:r>
          </w:p>
        </w:tc>
        <w:tc>
          <w:tcPr>
            <w:tcW w:type="dxa" w:w="1973"/>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5"/>
                <w:rtl/>
              </w:rPr>
              <w:t>ذخیره و همکاری</w:t>
            </w:r>
          </w:p>
        </w:tc>
        <w:tc>
          <w:tcPr>
            <w:tcW w:type="dxa" w:w="1973"/>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5"/>
                <w:rtl/>
              </w:rPr>
              <w:t>زیاد</w:t>
            </w:r>
          </w:p>
        </w:tc>
        <w:tc>
          <w:tcPr>
            <w:tcW w:type="dxa" w:w="1973"/>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5"/>
                <w:rtl/>
              </w:rPr>
              <w:t>کنترل دسترسی، تایم‌لاین، لاگ، legal hold و خروج اعضا</w:t>
            </w:r>
          </w:p>
        </w:tc>
      </w:tr>
      <w:tr>
        <w:trPr>
          <w:cantSplit/>
        </w:trPr>
        <w:tc>
          <w:tcPr>
            <w:tcW w:type="dxa" w:w="1973"/>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5"/>
                <w:rtl/>
              </w:rPr>
              <w:t>دادخواست/لایحه‌ساز</w:t>
            </w:r>
          </w:p>
        </w:tc>
        <w:tc>
          <w:tcPr>
            <w:tcW w:type="dxa" w:w="1973"/>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5"/>
                <w:rtl/>
              </w:rPr>
              <w:t>V1 محدود</w:t>
            </w:r>
          </w:p>
        </w:tc>
        <w:tc>
          <w:tcPr>
            <w:tcW w:type="dxa" w:w="1973"/>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5"/>
                <w:rtl/>
              </w:rPr>
              <w:t>پیش‌نویس L2</w:t>
            </w:r>
          </w:p>
        </w:tc>
        <w:tc>
          <w:tcPr>
            <w:tcW w:type="dxa" w:w="1973"/>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5"/>
                <w:rtl/>
              </w:rPr>
              <w:t>بسیار زیاد</w:t>
            </w:r>
          </w:p>
        </w:tc>
        <w:tc>
          <w:tcPr>
            <w:tcW w:type="dxa" w:w="1973"/>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5"/>
                <w:rtl/>
              </w:rPr>
              <w:t>تأیید وکیل قبل از استفاده در پرونده پرریسک؛ عدم ارسال مستقیم</w:t>
            </w:r>
          </w:p>
        </w:tc>
      </w:tr>
      <w:tr>
        <w:trPr>
          <w:cantSplit/>
        </w:trPr>
        <w:tc>
          <w:tcPr>
            <w:tcW w:type="dxa" w:w="1973"/>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5"/>
                <w:rtl/>
              </w:rPr>
              <w:t>جست‌وجوی قوانین</w:t>
            </w:r>
          </w:p>
        </w:tc>
        <w:tc>
          <w:tcPr>
            <w:tcW w:type="dxa" w:w="1973"/>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5"/>
                <w:rtl/>
              </w:rPr>
              <w:t>V1</w:t>
            </w:r>
          </w:p>
        </w:tc>
        <w:tc>
          <w:tcPr>
            <w:tcW w:type="dxa" w:w="1973"/>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5"/>
                <w:rtl/>
              </w:rPr>
              <w:t>بازیابی منبع</w:t>
            </w:r>
          </w:p>
        </w:tc>
        <w:tc>
          <w:tcPr>
            <w:tcW w:type="dxa" w:w="1973"/>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5"/>
                <w:rtl/>
              </w:rPr>
              <w:t>متوسط</w:t>
            </w:r>
          </w:p>
        </w:tc>
        <w:tc>
          <w:tcPr>
            <w:tcW w:type="dxa" w:w="1973"/>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5"/>
                <w:rtl/>
              </w:rPr>
              <w:t>سلسله‌مراتب منبع، نسخ/اصلاح، لینک رسمی</w:t>
            </w:r>
          </w:p>
        </w:tc>
      </w:tr>
      <w:tr>
        <w:trPr>
          <w:cantSplit/>
        </w:trPr>
        <w:tc>
          <w:tcPr>
            <w:tcW w:type="dxa" w:w="1973"/>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5"/>
                <w:rtl/>
              </w:rPr>
              <w:t>تخمین موفقیت</w:t>
            </w:r>
          </w:p>
        </w:tc>
        <w:tc>
          <w:tcPr>
            <w:tcW w:type="dxa" w:w="1973"/>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5"/>
                <w:rtl/>
              </w:rPr>
              <w:t>آینده/آزمایشی</w:t>
            </w:r>
          </w:p>
        </w:tc>
        <w:tc>
          <w:tcPr>
            <w:tcW w:type="dxa" w:w="1973"/>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5"/>
                <w:rtl/>
              </w:rPr>
              <w:t>تحلیل احتمالی</w:t>
            </w:r>
          </w:p>
        </w:tc>
        <w:tc>
          <w:tcPr>
            <w:tcW w:type="dxa" w:w="1973"/>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5"/>
                <w:rtl/>
              </w:rPr>
              <w:t>بسیار زیاد</w:t>
            </w:r>
          </w:p>
        </w:tc>
        <w:tc>
          <w:tcPr>
            <w:tcW w:type="dxa" w:w="1973"/>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5"/>
                <w:rtl/>
              </w:rPr>
              <w:t>عدم انتشار عمومی تا اعتبارسنجی، توضیح روش و منع تضمین</w:t>
            </w:r>
          </w:p>
        </w:tc>
      </w:tr>
      <w:tr>
        <w:trPr>
          <w:cantSplit/>
        </w:trPr>
        <w:tc>
          <w:tcPr>
            <w:tcW w:type="dxa" w:w="1973"/>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5"/>
                <w:rtl/>
              </w:rPr>
              <w:t>SaaS سازمانی</w:t>
            </w:r>
          </w:p>
        </w:tc>
        <w:tc>
          <w:tcPr>
            <w:tcW w:type="dxa" w:w="1973"/>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5"/>
                <w:rtl/>
              </w:rPr>
              <w:t>V1+</w:t>
            </w:r>
          </w:p>
        </w:tc>
        <w:tc>
          <w:tcPr>
            <w:tcW w:type="dxa" w:w="1973"/>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5"/>
                <w:rtl/>
              </w:rPr>
              <w:t>مدیریت حقوقی</w:t>
            </w:r>
          </w:p>
        </w:tc>
        <w:tc>
          <w:tcPr>
            <w:tcW w:type="dxa" w:w="1973"/>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5"/>
                <w:rtl/>
              </w:rPr>
              <w:t>زیاد</w:t>
            </w:r>
          </w:p>
        </w:tc>
        <w:tc>
          <w:tcPr>
            <w:tcW w:type="dxa" w:w="1973"/>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5"/>
                <w:rtl/>
              </w:rPr>
              <w:t>tenant isolation، نقش‌ها، قرارداد پردازش و سیاست نگهداری</w:t>
            </w:r>
          </w:p>
        </w:tc>
      </w:tr>
    </w:tbl>
    <w:p>
      <w:pPr>
        <w:spacing w:after="20"/>
      </w:pPr>
    </w:p>
    <w:p>
      <w:pPr>
        <w:keepNext/>
        <w:bidi/>
        <w:spacing w:before="160" w:after="100"/>
        <w:jc w:val="right"/>
      </w:pPr>
      <w:r>
        <w:rPr>
          <w:rFonts w:ascii="Noto Sans Arabic" w:hAnsi="Noto Sans Arabic" w:cs="Noto Sans Arabic"/>
          <w:b/>
          <w:i w:val="0"/>
          <w:color w:val="1B4965"/>
          <w:sz w:val="28"/>
          <w:rtl/>
        </w:rPr>
        <w:t>تعریف «قابل انتشار»</w:t>
      </w:r>
    </w:p>
    <w:p>
      <w:pPr>
        <w:bidi/>
        <w:spacing w:line="317" w:lineRule="auto" w:after="80"/>
        <w:ind w:firstLine="255"/>
        <w:jc w:val="right"/>
      </w:pPr>
      <w:r>
        <w:rPr>
          <w:rFonts w:ascii="Noto Sans Arabic" w:hAnsi="Noto Sans Arabic" w:cs="Noto Sans Arabic"/>
          <w:b w:val="0"/>
          <w:i w:val="0"/>
          <w:color w:val="1F2937"/>
          <w:sz w:val="20"/>
          <w:rtl/>
        </w:rPr>
        <w:t>قابلیت زمانی قابل انتشار است که نوع خروجی، منبع، disclaimer زمینه‌ای، مسیر ارجاع، کنترل دسترسی، سیاست داده، لاگ، سناریوی خطا، متن تجاری و Acceptance Criteria حقوقی آن هم‌زمان پیاده‌سازی شده باشند. نمایش یک چت یا فرم بدون این کنترل‌ها «قابلیت کامل» محسوب نمی‌شود.</w:t>
      </w:r>
    </w:p>
    <w:p>
      <w:pPr>
        <w:keepNext/>
        <w:bidi/>
        <w:spacing w:before="240" w:after="100"/>
        <w:jc w:val="right"/>
        <w:pBdr>
          <w:bottom w:val="single" w:sz="10" w:space="4" w:color="19A7A0"/>
        </w:pBdr>
      </w:pPr>
      <w:r>
        <w:rPr>
          <w:rFonts w:ascii="Noto Sans Arabic" w:hAnsi="Noto Sans Arabic" w:cs="Noto Sans Arabic"/>
          <w:b/>
          <w:i w:val="0"/>
          <w:color w:val="132A45"/>
          <w:sz w:val="34"/>
          <w:rtl/>
        </w:rPr>
        <w:t>۸. حوزه‌های حقوقی مجاز در هر نسخه</w:t>
      </w:r>
    </w:p>
    <w:tbl>
      <w:tblPr>
        <w:tblStyle w:val="TableGrid"/>
        <w:tblW w:type="auto" w:w="0"/>
        <w:jc w:val="center"/>
        <w:tblLayout w:type="autofit"/>
        <w:tblLook w:firstColumn="1" w:firstRow="1" w:lastColumn="0" w:lastRow="0" w:noHBand="0" w:noVBand="1" w:val="04A0"/>
      </w:tblPr>
      <w:tblGrid>
        <w:gridCol w:w="2466"/>
        <w:gridCol w:w="2466"/>
        <w:gridCol w:w="2466"/>
        <w:gridCol w:w="2466"/>
      </w:tblGrid>
      <w:tr>
        <w:trPr>
          <w:tblHeader w:val="true"/>
          <w:cantSplit/>
        </w:trPr>
        <w:tc>
          <w:tcPr>
            <w:tcW w:type="dxa" w:w="2466"/>
            <w:shd w:fill="132A45"/>
            <w:tcMar>
              <w:top w:w="85" w:type="dxa"/>
              <w:start w:w="100" w:type="dxa"/>
              <w:bottom w:w="85" w:type="dxa"/>
              <w:end w:w="100" w:type="dxa"/>
            </w:tcMar>
            <w:vAlign w:val="center"/>
          </w:tcPr>
          <w:p>
            <w:pPr>
              <w:bidi/>
              <w:jc w:val="center"/>
            </w:pPr>
            <w:r>
              <w:rPr>
                <w:rFonts w:ascii="Noto Sans Arabic" w:hAnsi="Noto Sans Arabic" w:cs="Noto Sans Arabic"/>
                <w:b/>
                <w:i w:val="0"/>
                <w:color w:val="FFFFFF"/>
                <w:sz w:val="16"/>
                <w:rtl/>
              </w:rPr>
              <w:t>حوزه</w:t>
            </w:r>
          </w:p>
        </w:tc>
        <w:tc>
          <w:tcPr>
            <w:tcW w:type="dxa" w:w="2466"/>
            <w:shd w:fill="132A45"/>
            <w:tcMar>
              <w:top w:w="85" w:type="dxa"/>
              <w:start w:w="100" w:type="dxa"/>
              <w:bottom w:w="85" w:type="dxa"/>
              <w:end w:w="100" w:type="dxa"/>
            </w:tcMar>
            <w:vAlign w:val="center"/>
          </w:tcPr>
          <w:p>
            <w:pPr>
              <w:bidi/>
              <w:jc w:val="center"/>
            </w:pPr>
            <w:r>
              <w:rPr>
                <w:rFonts w:ascii="Noto Sans Arabic" w:hAnsi="Noto Sans Arabic" w:cs="Noto Sans Arabic"/>
                <w:b/>
                <w:i w:val="0"/>
                <w:color w:val="FFFFFF"/>
                <w:sz w:val="16"/>
                <w:rtl/>
              </w:rPr>
              <w:t>MVP</w:t>
            </w:r>
          </w:p>
        </w:tc>
        <w:tc>
          <w:tcPr>
            <w:tcW w:type="dxa" w:w="2466"/>
            <w:shd w:fill="132A45"/>
            <w:tcMar>
              <w:top w:w="85" w:type="dxa"/>
              <w:start w:w="100" w:type="dxa"/>
              <w:bottom w:w="85" w:type="dxa"/>
              <w:end w:w="100" w:type="dxa"/>
            </w:tcMar>
            <w:vAlign w:val="center"/>
          </w:tcPr>
          <w:p>
            <w:pPr>
              <w:bidi/>
              <w:jc w:val="center"/>
            </w:pPr>
            <w:r>
              <w:rPr>
                <w:rFonts w:ascii="Noto Sans Arabic" w:hAnsi="Noto Sans Arabic" w:cs="Noto Sans Arabic"/>
                <w:b/>
                <w:i w:val="0"/>
                <w:color w:val="FFFFFF"/>
                <w:sz w:val="16"/>
                <w:rtl/>
              </w:rPr>
              <w:t>V1</w:t>
            </w:r>
          </w:p>
        </w:tc>
        <w:tc>
          <w:tcPr>
            <w:tcW w:type="dxa" w:w="2466"/>
            <w:shd w:fill="132A45"/>
            <w:tcMar>
              <w:top w:w="85" w:type="dxa"/>
              <w:start w:w="100" w:type="dxa"/>
              <w:bottom w:w="85" w:type="dxa"/>
              <w:end w:w="100" w:type="dxa"/>
            </w:tcMar>
            <w:vAlign w:val="center"/>
          </w:tcPr>
          <w:p>
            <w:pPr>
              <w:bidi/>
              <w:jc w:val="center"/>
            </w:pPr>
            <w:r>
              <w:rPr>
                <w:rFonts w:ascii="Noto Sans Arabic" w:hAnsi="Noto Sans Arabic" w:cs="Noto Sans Arabic"/>
                <w:b/>
                <w:i w:val="0"/>
                <w:color w:val="FFFFFF"/>
                <w:sz w:val="16"/>
                <w:rtl/>
              </w:rPr>
              <w:t>سیاست محدودیت</w:t>
            </w:r>
          </w:p>
        </w:tc>
      </w:tr>
      <w:tr>
        <w:trPr>
          <w:cantSplit/>
        </w:trPr>
        <w:tc>
          <w:tcPr>
            <w:tcW w:type="dxa" w:w="2466"/>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6"/>
                <w:rtl/>
              </w:rPr>
              <w:t>قراردادهای عمومی و تجاری ساده</w:t>
            </w:r>
          </w:p>
        </w:tc>
        <w:tc>
          <w:tcPr>
            <w:tcW w:type="dxa" w:w="2466"/>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6"/>
                <w:rtl/>
              </w:rPr>
              <w:t>فعال</w:t>
            </w:r>
          </w:p>
        </w:tc>
        <w:tc>
          <w:tcPr>
            <w:tcW w:type="dxa" w:w="2466"/>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6"/>
                <w:rtl/>
              </w:rPr>
              <w:t>گسترش</w:t>
            </w:r>
          </w:p>
        </w:tc>
        <w:tc>
          <w:tcPr>
            <w:tcW w:type="dxa" w:w="2466"/>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6"/>
                <w:rtl/>
              </w:rPr>
              <w:t>قالب‌های تأییدشده؛ اعلام تشریفات و طرفین؛ ارجاع مبالغ/ریسک بالا</w:t>
            </w:r>
          </w:p>
        </w:tc>
      </w:tr>
      <w:tr>
        <w:trPr>
          <w:cantSplit/>
        </w:trPr>
        <w:tc>
          <w:tcPr>
            <w:tcW w:type="dxa" w:w="2466"/>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6"/>
                <w:rtl/>
              </w:rPr>
              <w:t>استخدام و روابط کار</w:t>
            </w:r>
          </w:p>
        </w:tc>
        <w:tc>
          <w:tcPr>
            <w:tcW w:type="dxa" w:w="2466"/>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6"/>
                <w:rtl/>
              </w:rPr>
              <w:t>تریاژ + پیش‌نویس ساده</w:t>
            </w:r>
          </w:p>
        </w:tc>
        <w:tc>
          <w:tcPr>
            <w:tcW w:type="dxa" w:w="2466"/>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6"/>
                <w:rtl/>
              </w:rPr>
              <w:t>فعال</w:t>
            </w:r>
          </w:p>
        </w:tc>
        <w:tc>
          <w:tcPr>
            <w:tcW w:type="dxa" w:w="2466"/>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6"/>
                <w:rtl/>
              </w:rPr>
              <w:t>به‌روزرسانی بخشنامه‌ها و تشخیص کارگر/کارمند؛ موضوعات اخراج فوری به وکیل</w:t>
            </w:r>
          </w:p>
        </w:tc>
      </w:tr>
      <w:tr>
        <w:trPr>
          <w:cantSplit/>
        </w:trPr>
        <w:tc>
          <w:tcPr>
            <w:tcW w:type="dxa" w:w="2466"/>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6"/>
                <w:rtl/>
              </w:rPr>
              <w:t>اجاره و املاک</w:t>
            </w:r>
          </w:p>
        </w:tc>
        <w:tc>
          <w:tcPr>
            <w:tcW w:type="dxa" w:w="2466"/>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6"/>
                <w:rtl/>
              </w:rPr>
              <w:t>اطلاعات عمومی</w:t>
            </w:r>
          </w:p>
        </w:tc>
        <w:tc>
          <w:tcPr>
            <w:tcW w:type="dxa" w:w="2466"/>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6"/>
                <w:rtl/>
              </w:rPr>
              <w:t>محدود</w:t>
            </w:r>
          </w:p>
        </w:tc>
        <w:tc>
          <w:tcPr>
            <w:tcW w:type="dxa" w:w="2466"/>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6"/>
                <w:rtl/>
              </w:rPr>
              <w:t>قانون ثبت رسمی و تشریفات؛ عدم معرفی پیش‌نویس به‌عنوان سند رسمی</w:t>
            </w:r>
          </w:p>
        </w:tc>
      </w:tr>
      <w:tr>
        <w:trPr>
          <w:cantSplit/>
        </w:trPr>
        <w:tc>
          <w:tcPr>
            <w:tcW w:type="dxa" w:w="2466"/>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6"/>
                <w:rtl/>
              </w:rPr>
              <w:t>چک و سفته</w:t>
            </w:r>
          </w:p>
        </w:tc>
        <w:tc>
          <w:tcPr>
            <w:tcW w:type="dxa" w:w="2466"/>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6"/>
                <w:rtl/>
              </w:rPr>
              <w:t>تریاژ</w:t>
            </w:r>
          </w:p>
        </w:tc>
        <w:tc>
          <w:tcPr>
            <w:tcW w:type="dxa" w:w="2466"/>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6"/>
                <w:rtl/>
              </w:rPr>
              <w:t>فعال محدود</w:t>
            </w:r>
          </w:p>
        </w:tc>
        <w:tc>
          <w:tcPr>
            <w:tcW w:type="dxa" w:w="2466"/>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6"/>
                <w:rtl/>
              </w:rPr>
              <w:t>تاریخ‌ها و مهلت‌ها حساس؛ ارجاع در اقدام اجرایی/کیفری</w:t>
            </w:r>
          </w:p>
        </w:tc>
      </w:tr>
      <w:tr>
        <w:trPr>
          <w:cantSplit/>
        </w:trPr>
        <w:tc>
          <w:tcPr>
            <w:tcW w:type="dxa" w:w="2466"/>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6"/>
                <w:rtl/>
              </w:rPr>
              <w:t>شرکت‌ها و استارتاپ</w:t>
            </w:r>
          </w:p>
        </w:tc>
        <w:tc>
          <w:tcPr>
            <w:tcW w:type="dxa" w:w="2466"/>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6"/>
                <w:rtl/>
              </w:rPr>
              <w:t>قراردادهای پایه</w:t>
            </w:r>
          </w:p>
        </w:tc>
        <w:tc>
          <w:tcPr>
            <w:tcW w:type="dxa" w:w="2466"/>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6"/>
                <w:rtl/>
              </w:rPr>
              <w:t>فعال</w:t>
            </w:r>
          </w:p>
        </w:tc>
        <w:tc>
          <w:tcPr>
            <w:tcW w:type="dxa" w:w="2466"/>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6"/>
                <w:rtl/>
              </w:rPr>
              <w:t>تغییرات ثبتی و سرمایه‌گذاری نیازمند بررسی تخصصی</w:t>
            </w:r>
          </w:p>
        </w:tc>
      </w:tr>
      <w:tr>
        <w:trPr>
          <w:cantSplit/>
        </w:trPr>
        <w:tc>
          <w:tcPr>
            <w:tcW w:type="dxa" w:w="2466"/>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6"/>
                <w:rtl/>
              </w:rPr>
              <w:t>خانواده و ارث</w:t>
            </w:r>
          </w:p>
        </w:tc>
        <w:tc>
          <w:tcPr>
            <w:tcW w:type="dxa" w:w="2466"/>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6"/>
                <w:rtl/>
              </w:rPr>
              <w:t>تریاژ</w:t>
            </w:r>
          </w:p>
        </w:tc>
        <w:tc>
          <w:tcPr>
            <w:tcW w:type="dxa" w:w="2466"/>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6"/>
                <w:rtl/>
              </w:rPr>
              <w:t>محدود</w:t>
            </w:r>
          </w:p>
        </w:tc>
        <w:tc>
          <w:tcPr>
            <w:tcW w:type="dxa" w:w="2466"/>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6"/>
                <w:rtl/>
              </w:rPr>
              <w:t>داده بسیار حساس؛ احوال شخصیه و وضعیت خاص؛ بررسی انسانی</w:t>
            </w:r>
          </w:p>
        </w:tc>
      </w:tr>
      <w:tr>
        <w:trPr>
          <w:cantSplit/>
        </w:trPr>
        <w:tc>
          <w:tcPr>
            <w:tcW w:type="dxa" w:w="2466"/>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6"/>
                <w:rtl/>
              </w:rPr>
              <w:t>کیفری</w:t>
            </w:r>
          </w:p>
        </w:tc>
        <w:tc>
          <w:tcPr>
            <w:tcW w:type="dxa" w:w="2466"/>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6"/>
                <w:rtl/>
              </w:rPr>
              <w:t>اطلاعات عمومی/فوریت</w:t>
            </w:r>
          </w:p>
        </w:tc>
        <w:tc>
          <w:tcPr>
            <w:tcW w:type="dxa" w:w="2466"/>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6"/>
                <w:rtl/>
              </w:rPr>
              <w:t>محدود</w:t>
            </w:r>
          </w:p>
        </w:tc>
        <w:tc>
          <w:tcPr>
            <w:tcW w:type="dxa" w:w="2466"/>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6"/>
                <w:rtl/>
              </w:rPr>
              <w:t>بدون راهبرد قطعی یا اقدام به جای وکیل؛ ارجاع اجباری</w:t>
            </w:r>
          </w:p>
        </w:tc>
      </w:tr>
      <w:tr>
        <w:trPr>
          <w:cantSplit/>
        </w:trPr>
        <w:tc>
          <w:tcPr>
            <w:tcW w:type="dxa" w:w="2466"/>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6"/>
                <w:rtl/>
              </w:rPr>
              <w:t>مالیات و بیمه</w:t>
            </w:r>
          </w:p>
        </w:tc>
        <w:tc>
          <w:tcPr>
            <w:tcW w:type="dxa" w:w="2466"/>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6"/>
                <w:rtl/>
              </w:rPr>
              <w:t>خارج از تولید نظر</w:t>
            </w:r>
          </w:p>
        </w:tc>
        <w:tc>
          <w:tcPr>
            <w:tcW w:type="dxa" w:w="2466"/>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6"/>
                <w:rtl/>
              </w:rPr>
              <w:t>آزمایشی</w:t>
            </w:r>
          </w:p>
        </w:tc>
        <w:tc>
          <w:tcPr>
            <w:tcW w:type="dxa" w:w="2466"/>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6"/>
                <w:rtl/>
              </w:rPr>
              <w:t>تغییرپذیر و عددی؛ نیازمند متخصص و داده رسمی</w:t>
            </w:r>
          </w:p>
        </w:tc>
      </w:tr>
      <w:tr>
        <w:trPr>
          <w:cantSplit/>
        </w:trPr>
        <w:tc>
          <w:tcPr>
            <w:tcW w:type="dxa" w:w="2466"/>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6"/>
                <w:rtl/>
              </w:rPr>
              <w:t>مهاجرت و حقوق خارجی</w:t>
            </w:r>
          </w:p>
        </w:tc>
        <w:tc>
          <w:tcPr>
            <w:tcW w:type="dxa" w:w="2466"/>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6"/>
                <w:rtl/>
              </w:rPr>
              <w:t>خارج از دامنه</w:t>
            </w:r>
          </w:p>
        </w:tc>
        <w:tc>
          <w:tcPr>
            <w:tcW w:type="dxa" w:w="2466"/>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6"/>
                <w:rtl/>
              </w:rPr>
              <w:t>ارجاع</w:t>
            </w:r>
          </w:p>
        </w:tc>
        <w:tc>
          <w:tcPr>
            <w:tcW w:type="dxa" w:w="2466"/>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6"/>
                <w:rtl/>
              </w:rPr>
              <w:t>عنصر خارجی؛ همکاری با متخصص حوزه مقصد</w:t>
            </w:r>
          </w:p>
        </w:tc>
      </w:tr>
      <w:tr>
        <w:trPr>
          <w:cantSplit/>
        </w:trPr>
        <w:tc>
          <w:tcPr>
            <w:tcW w:type="dxa" w:w="2466"/>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6"/>
                <w:rtl/>
              </w:rPr>
              <w:t>جرایم سایبری</w:t>
            </w:r>
          </w:p>
        </w:tc>
        <w:tc>
          <w:tcPr>
            <w:tcW w:type="dxa" w:w="2466"/>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6"/>
                <w:rtl/>
              </w:rPr>
              <w:t>اطلاعات عمومی</w:t>
            </w:r>
          </w:p>
        </w:tc>
        <w:tc>
          <w:tcPr>
            <w:tcW w:type="dxa" w:w="2466"/>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6"/>
                <w:rtl/>
              </w:rPr>
              <w:t>فعال محدود</w:t>
            </w:r>
          </w:p>
        </w:tc>
        <w:tc>
          <w:tcPr>
            <w:tcW w:type="dxa" w:w="2466"/>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6"/>
                <w:rtl/>
              </w:rPr>
              <w:t>حفظ ادله و منع راهنمایی برای نفوذ/پنهان‌سازی</w:t>
            </w:r>
          </w:p>
        </w:tc>
      </w:tr>
      <w:tr>
        <w:trPr>
          <w:cantSplit/>
        </w:trPr>
        <w:tc>
          <w:tcPr>
            <w:tcW w:type="dxa" w:w="2466"/>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6"/>
                <w:rtl/>
              </w:rPr>
              <w:t>ثبت برند و مالکیت فکری</w:t>
            </w:r>
          </w:p>
        </w:tc>
        <w:tc>
          <w:tcPr>
            <w:tcW w:type="dxa" w:w="2466"/>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6"/>
                <w:rtl/>
              </w:rPr>
              <w:t>تریاژ/چک‌لیست</w:t>
            </w:r>
          </w:p>
        </w:tc>
        <w:tc>
          <w:tcPr>
            <w:tcW w:type="dxa" w:w="2466"/>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6"/>
                <w:rtl/>
              </w:rPr>
              <w:t>فعال</w:t>
            </w:r>
          </w:p>
        </w:tc>
        <w:tc>
          <w:tcPr>
            <w:tcW w:type="dxa" w:w="2466"/>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6"/>
                <w:rtl/>
              </w:rPr>
              <w:t>استعلام رسمی و فرایند اداری جداگانه</w:t>
            </w:r>
          </w:p>
        </w:tc>
      </w:tr>
    </w:tbl>
    <w:p>
      <w:pPr>
        <w:spacing w:after="20"/>
      </w:pPr>
    </w:p>
    <w:p>
      <w:pPr>
        <w:keepNext/>
        <w:bidi/>
        <w:spacing w:before="160" w:after="100"/>
        <w:jc w:val="right"/>
      </w:pPr>
      <w:r>
        <w:rPr>
          <w:rFonts w:ascii="Noto Sans Arabic" w:hAnsi="Noto Sans Arabic" w:cs="Noto Sans Arabic"/>
          <w:b/>
          <w:i w:val="0"/>
          <w:color w:val="1B4965"/>
          <w:sz w:val="28"/>
          <w:rtl/>
        </w:rPr>
        <w:t>فهرست مسائل ممنوع یا نیازمند توقف</w:t>
      </w:r>
    </w:p>
    <w:p>
      <w:pPr>
        <w:bidi/>
        <w:spacing w:line="298" w:lineRule="auto" w:after="48"/>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راهنمایی برای جعل، نابودی یا پنهان‌کردن دلیل و اسناد.</w:t>
      </w:r>
    </w:p>
    <w:p>
      <w:pPr>
        <w:bidi/>
        <w:spacing w:line="298" w:lineRule="auto" w:after="48"/>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روش‌های فرار از اجرای حکم، مالیات، بدهی، تحریم یا تکالیف قانونی.</w:t>
      </w:r>
    </w:p>
    <w:p>
      <w:pPr>
        <w:bidi/>
        <w:spacing w:line="298" w:lineRule="auto" w:after="48"/>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افشای اطلاعات شخصی طرف مقابل، قاضی، وکیل، شاهد یا کودک بدون مجوز.</w:t>
      </w:r>
    </w:p>
    <w:p>
      <w:pPr>
        <w:bidi/>
        <w:spacing w:line="298" w:lineRule="auto" w:after="48"/>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تهدید، اخاذی، تطمیع، شهادت دروغ، تبانی یا اعمال نفوذ.</w:t>
      </w:r>
    </w:p>
    <w:p>
      <w:pPr>
        <w:bidi/>
        <w:spacing w:line="298" w:lineRule="auto" w:after="48"/>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دسترسی غیرمجاز به حساب، سامانه، پیام، موقعیت یا دستگاه شخص دیگر.</w:t>
      </w:r>
    </w:p>
    <w:p>
      <w:pPr>
        <w:bidi/>
        <w:spacing w:line="298" w:lineRule="auto" w:after="48"/>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ساخت سند با تاریخ یا امضای جعلی یا القای ثبت رسمی ناموجود.</w:t>
      </w:r>
    </w:p>
    <w:p>
      <w:pPr>
        <w:keepNext/>
        <w:bidi/>
        <w:spacing w:before="240" w:after="100"/>
        <w:jc w:val="right"/>
        <w:pBdr>
          <w:bottom w:val="single" w:sz="10" w:space="4" w:color="19A7A0"/>
        </w:pBdr>
      </w:pPr>
      <w:r>
        <w:rPr>
          <w:rFonts w:ascii="Noto Sans Arabic" w:hAnsi="Noto Sans Arabic" w:cs="Noto Sans Arabic"/>
          <w:b/>
          <w:i w:val="0"/>
          <w:color w:val="132A45"/>
          <w:sz w:val="34"/>
          <w:rtl/>
        </w:rPr>
        <w:t>۹. سلسله‌مراتب منابع دانش حقوقی</w:t>
      </w:r>
    </w:p>
    <w:p>
      <w:pPr>
        <w:bidi/>
        <w:spacing w:line="317" w:lineRule="auto" w:after="80"/>
        <w:ind w:firstLine="255"/>
        <w:jc w:val="right"/>
      </w:pPr>
      <w:r>
        <w:rPr>
          <w:rFonts w:ascii="Noto Sans Arabic" w:hAnsi="Noto Sans Arabic" w:cs="Noto Sans Arabic"/>
          <w:b w:val="0"/>
          <w:i w:val="0"/>
          <w:color w:val="1F2937"/>
          <w:sz w:val="20"/>
          <w:rtl/>
        </w:rPr>
        <w:t>موتور RAG حقوقی نباید همه متن‌ها را هم‌ارزش بداند. هر منبع باید در سلسله‌مراتب زیر قرار گیرد و نوع اعتبار آن در پاسخ منعکس شود.</w:t>
      </w:r>
    </w:p>
    <w:tbl>
      <w:tblPr>
        <w:tblStyle w:val="TableGrid"/>
        <w:tblW w:type="auto" w:w="0"/>
        <w:jc w:val="center"/>
        <w:tblLayout w:type="autofit"/>
        <w:tblLook w:firstColumn="1" w:firstRow="1" w:lastColumn="0" w:lastRow="0" w:noHBand="0" w:noVBand="1" w:val="04A0"/>
      </w:tblPr>
      <w:tblGrid>
        <w:gridCol w:w="2466"/>
        <w:gridCol w:w="2466"/>
        <w:gridCol w:w="2466"/>
        <w:gridCol w:w="2466"/>
      </w:tblGrid>
      <w:tr>
        <w:trPr>
          <w:tblHeader w:val="true"/>
          <w:cantSplit/>
        </w:trPr>
        <w:tc>
          <w:tcPr>
            <w:tcW w:type="dxa" w:w="2466"/>
            <w:shd w:fill="132A45"/>
            <w:tcMar>
              <w:top w:w="85" w:type="dxa"/>
              <w:start w:w="100" w:type="dxa"/>
              <w:bottom w:w="85" w:type="dxa"/>
              <w:end w:w="100" w:type="dxa"/>
            </w:tcMar>
            <w:vAlign w:val="center"/>
          </w:tcPr>
          <w:p>
            <w:pPr>
              <w:bidi/>
              <w:jc w:val="center"/>
            </w:pPr>
            <w:r>
              <w:rPr>
                <w:rFonts w:ascii="Noto Sans Arabic" w:hAnsi="Noto Sans Arabic" w:cs="Noto Sans Arabic"/>
                <w:b/>
                <w:i w:val="0"/>
                <w:color w:val="FFFFFF"/>
                <w:sz w:val="16"/>
                <w:rtl/>
              </w:rPr>
              <w:t>رتبه</w:t>
            </w:r>
          </w:p>
        </w:tc>
        <w:tc>
          <w:tcPr>
            <w:tcW w:type="dxa" w:w="2466"/>
            <w:shd w:fill="132A45"/>
            <w:tcMar>
              <w:top w:w="85" w:type="dxa"/>
              <w:start w:w="100" w:type="dxa"/>
              <w:bottom w:w="85" w:type="dxa"/>
              <w:end w:w="100" w:type="dxa"/>
            </w:tcMar>
            <w:vAlign w:val="center"/>
          </w:tcPr>
          <w:p>
            <w:pPr>
              <w:bidi/>
              <w:jc w:val="center"/>
            </w:pPr>
            <w:r>
              <w:rPr>
                <w:rFonts w:ascii="Noto Sans Arabic" w:hAnsi="Noto Sans Arabic" w:cs="Noto Sans Arabic"/>
                <w:b/>
                <w:i w:val="0"/>
                <w:color w:val="FFFFFF"/>
                <w:sz w:val="16"/>
                <w:rtl/>
              </w:rPr>
              <w:t>نوع منبع</w:t>
            </w:r>
          </w:p>
        </w:tc>
        <w:tc>
          <w:tcPr>
            <w:tcW w:type="dxa" w:w="2466"/>
            <w:shd w:fill="132A45"/>
            <w:tcMar>
              <w:top w:w="85" w:type="dxa"/>
              <w:start w:w="100" w:type="dxa"/>
              <w:bottom w:w="85" w:type="dxa"/>
              <w:end w:w="100" w:type="dxa"/>
            </w:tcMar>
            <w:vAlign w:val="center"/>
          </w:tcPr>
          <w:p>
            <w:pPr>
              <w:bidi/>
              <w:jc w:val="center"/>
            </w:pPr>
            <w:r>
              <w:rPr>
                <w:rFonts w:ascii="Noto Sans Arabic" w:hAnsi="Noto Sans Arabic" w:cs="Noto Sans Arabic"/>
                <w:b/>
                <w:i w:val="0"/>
                <w:color w:val="FFFFFF"/>
                <w:sz w:val="16"/>
                <w:rtl/>
              </w:rPr>
              <w:t>اثر در پاسخ</w:t>
            </w:r>
          </w:p>
        </w:tc>
        <w:tc>
          <w:tcPr>
            <w:tcW w:type="dxa" w:w="2466"/>
            <w:shd w:fill="132A45"/>
            <w:tcMar>
              <w:top w:w="85" w:type="dxa"/>
              <w:start w:w="100" w:type="dxa"/>
              <w:bottom w:w="85" w:type="dxa"/>
              <w:end w:w="100" w:type="dxa"/>
            </w:tcMar>
            <w:vAlign w:val="center"/>
          </w:tcPr>
          <w:p>
            <w:pPr>
              <w:bidi/>
              <w:jc w:val="center"/>
            </w:pPr>
            <w:r>
              <w:rPr>
                <w:rFonts w:ascii="Noto Sans Arabic" w:hAnsi="Noto Sans Arabic" w:cs="Noto Sans Arabic"/>
                <w:b/>
                <w:i w:val="0"/>
                <w:color w:val="FFFFFF"/>
                <w:sz w:val="16"/>
                <w:rtl/>
              </w:rPr>
              <w:t>کنترل</w:t>
            </w:r>
          </w:p>
        </w:tc>
      </w:tr>
      <w:tr>
        <w:trPr>
          <w:cantSplit/>
        </w:trPr>
        <w:tc>
          <w:tcPr>
            <w:tcW w:type="dxa" w:w="2466"/>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6"/>
                <w:rtl/>
              </w:rPr>
              <w:t>A1</w:t>
            </w:r>
          </w:p>
        </w:tc>
        <w:tc>
          <w:tcPr>
            <w:tcW w:type="dxa" w:w="2466"/>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6"/>
                <w:rtl/>
              </w:rPr>
              <w:t>قانون اساسی، قوانین مصوب و متن تنقیحی معتبر</w:t>
            </w:r>
          </w:p>
        </w:tc>
        <w:tc>
          <w:tcPr>
            <w:tcW w:type="dxa" w:w="2466"/>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6"/>
                <w:rtl/>
              </w:rPr>
              <w:t>مبنای اصلی</w:t>
            </w:r>
          </w:p>
        </w:tc>
        <w:tc>
          <w:tcPr>
            <w:tcW w:type="dxa" w:w="2466"/>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6"/>
                <w:rtl/>
              </w:rPr>
              <w:t>شناسه، تاریخ اثر، مواد اصلاحی/منسوخ</w:t>
            </w:r>
          </w:p>
        </w:tc>
      </w:tr>
      <w:tr>
        <w:trPr>
          <w:cantSplit/>
        </w:trPr>
        <w:tc>
          <w:tcPr>
            <w:tcW w:type="dxa" w:w="2466"/>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6"/>
                <w:rtl/>
              </w:rPr>
              <w:t>A2</w:t>
            </w:r>
          </w:p>
        </w:tc>
        <w:tc>
          <w:tcPr>
            <w:tcW w:type="dxa" w:w="2466"/>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6"/>
                <w:rtl/>
              </w:rPr>
              <w:t>آیین‌نامه، تصویب‌نامه، دستورالعمل و بخشنامه معتبر</w:t>
            </w:r>
          </w:p>
        </w:tc>
        <w:tc>
          <w:tcPr>
            <w:tcW w:type="dxa" w:w="2466"/>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6"/>
                <w:rtl/>
              </w:rPr>
              <w:t>در حدود اختیار و موضوع</w:t>
            </w:r>
          </w:p>
        </w:tc>
        <w:tc>
          <w:tcPr>
            <w:tcW w:type="dxa" w:w="2466"/>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6"/>
                <w:rtl/>
              </w:rPr>
              <w:t>مرجع صادرکننده، قلمرو، نسخ و تعارض</w:t>
            </w:r>
          </w:p>
        </w:tc>
      </w:tr>
      <w:tr>
        <w:trPr>
          <w:cantSplit/>
        </w:trPr>
        <w:tc>
          <w:tcPr>
            <w:tcW w:type="dxa" w:w="2466"/>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6"/>
                <w:rtl/>
              </w:rPr>
              <w:t>A3</w:t>
            </w:r>
          </w:p>
        </w:tc>
        <w:tc>
          <w:tcPr>
            <w:tcW w:type="dxa" w:w="2466"/>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6"/>
                <w:rtl/>
              </w:rPr>
              <w:t>آرای وحدت رویه دیوان عالی کشور</w:t>
            </w:r>
          </w:p>
        </w:tc>
        <w:tc>
          <w:tcPr>
            <w:tcW w:type="dxa" w:w="2466"/>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6"/>
                <w:rtl/>
              </w:rPr>
              <w:t>لازم‌الاتباع در موارد مشابه</w:t>
            </w:r>
          </w:p>
        </w:tc>
        <w:tc>
          <w:tcPr>
            <w:tcW w:type="dxa" w:w="2466"/>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6"/>
                <w:rtl/>
              </w:rPr>
              <w:t>شماره رأی، موضوع، تاریخ و دامنه شباهت</w:t>
            </w:r>
          </w:p>
        </w:tc>
      </w:tr>
      <w:tr>
        <w:trPr>
          <w:cantSplit/>
        </w:trPr>
        <w:tc>
          <w:tcPr>
            <w:tcW w:type="dxa" w:w="2466"/>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6"/>
                <w:rtl/>
              </w:rPr>
              <w:t>A4</w:t>
            </w:r>
          </w:p>
        </w:tc>
        <w:tc>
          <w:tcPr>
            <w:tcW w:type="dxa" w:w="2466"/>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6"/>
                <w:rtl/>
              </w:rPr>
              <w:t>آرای هیأت عمومی دیوان عدالت اداری</w:t>
            </w:r>
          </w:p>
        </w:tc>
        <w:tc>
          <w:tcPr>
            <w:tcW w:type="dxa" w:w="2466"/>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6"/>
                <w:rtl/>
              </w:rPr>
              <w:t>لازم‌الاتباع در دامنه مقرر</w:t>
            </w:r>
          </w:p>
        </w:tc>
        <w:tc>
          <w:tcPr>
            <w:tcW w:type="dxa" w:w="2466"/>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6"/>
                <w:rtl/>
              </w:rPr>
              <w:t>نوع رأی، دامنه دستگاه/موضوع و اثر زمانی</w:t>
            </w:r>
          </w:p>
        </w:tc>
      </w:tr>
      <w:tr>
        <w:trPr>
          <w:cantSplit/>
        </w:trPr>
        <w:tc>
          <w:tcPr>
            <w:tcW w:type="dxa" w:w="2466"/>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6"/>
                <w:rtl/>
              </w:rPr>
              <w:t>B1</w:t>
            </w:r>
          </w:p>
        </w:tc>
        <w:tc>
          <w:tcPr>
            <w:tcW w:type="dxa" w:w="2466"/>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6"/>
                <w:rtl/>
              </w:rPr>
              <w:t>آرای منتشرشده دادگاه‌ها و رویه قضایی غیرالزام‌آور</w:t>
            </w:r>
          </w:p>
        </w:tc>
        <w:tc>
          <w:tcPr>
            <w:tcW w:type="dxa" w:w="2466"/>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6"/>
                <w:rtl/>
              </w:rPr>
              <w:t>شاهد تفسیری</w:t>
            </w:r>
          </w:p>
        </w:tc>
        <w:tc>
          <w:tcPr>
            <w:tcW w:type="dxa" w:w="2466"/>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6"/>
                <w:rtl/>
              </w:rPr>
              <w:t>عدم معرفی به‌عنوان قاعده قطعی؛ تنوع و زمینه</w:t>
            </w:r>
          </w:p>
        </w:tc>
      </w:tr>
      <w:tr>
        <w:trPr>
          <w:cantSplit/>
        </w:trPr>
        <w:tc>
          <w:tcPr>
            <w:tcW w:type="dxa" w:w="2466"/>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6"/>
                <w:rtl/>
              </w:rPr>
              <w:t>B2</w:t>
            </w:r>
          </w:p>
        </w:tc>
        <w:tc>
          <w:tcPr>
            <w:tcW w:type="dxa" w:w="2466"/>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6"/>
                <w:rtl/>
              </w:rPr>
              <w:t>نظریات مشورتی اداره حقوقی</w:t>
            </w:r>
          </w:p>
        </w:tc>
        <w:tc>
          <w:tcPr>
            <w:tcW w:type="dxa" w:w="2466"/>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6"/>
                <w:rtl/>
              </w:rPr>
              <w:t>راهنمای تفسیری غیرالزام‌آور</w:t>
            </w:r>
          </w:p>
        </w:tc>
        <w:tc>
          <w:tcPr>
            <w:tcW w:type="dxa" w:w="2466"/>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6"/>
                <w:rtl/>
              </w:rPr>
              <w:t>برچسب غیرالزام‌آور؛ بررسی قانون و رویه متأخر</w:t>
            </w:r>
          </w:p>
        </w:tc>
      </w:tr>
      <w:tr>
        <w:trPr>
          <w:cantSplit/>
        </w:trPr>
        <w:tc>
          <w:tcPr>
            <w:tcW w:type="dxa" w:w="2466"/>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6"/>
                <w:rtl/>
              </w:rPr>
              <w:t>C1</w:t>
            </w:r>
          </w:p>
        </w:tc>
        <w:tc>
          <w:tcPr>
            <w:tcW w:type="dxa" w:w="2466"/>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6"/>
                <w:rtl/>
              </w:rPr>
              <w:t>کتب، مقالات، شروح و آموزش‌های حقوقی</w:t>
            </w:r>
          </w:p>
        </w:tc>
        <w:tc>
          <w:tcPr>
            <w:tcW w:type="dxa" w:w="2466"/>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6"/>
                <w:rtl/>
              </w:rPr>
              <w:t>توضیح و دیدگاه</w:t>
            </w:r>
          </w:p>
        </w:tc>
        <w:tc>
          <w:tcPr>
            <w:tcW w:type="dxa" w:w="2466"/>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6"/>
                <w:rtl/>
              </w:rPr>
              <w:t>مجوز استفاده، نویسنده، تاریخ و عدم جایگزینی منبع اولیه</w:t>
            </w:r>
          </w:p>
        </w:tc>
      </w:tr>
      <w:tr>
        <w:trPr>
          <w:cantSplit/>
        </w:trPr>
        <w:tc>
          <w:tcPr>
            <w:tcW w:type="dxa" w:w="2466"/>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6"/>
                <w:rtl/>
              </w:rPr>
              <w:t>C2</w:t>
            </w:r>
          </w:p>
        </w:tc>
        <w:tc>
          <w:tcPr>
            <w:tcW w:type="dxa" w:w="2466"/>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6"/>
                <w:rtl/>
              </w:rPr>
              <w:t>نمونه قرارداد، دادخواست و محتوای وب</w:t>
            </w:r>
          </w:p>
        </w:tc>
        <w:tc>
          <w:tcPr>
            <w:tcW w:type="dxa" w:w="2466"/>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6"/>
                <w:rtl/>
              </w:rPr>
              <w:t>الگو/داده کمکی</w:t>
            </w:r>
          </w:p>
        </w:tc>
        <w:tc>
          <w:tcPr>
            <w:tcW w:type="dxa" w:w="2466"/>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6"/>
                <w:rtl/>
              </w:rPr>
              <w:t>بازبینی حقوقی و جلوگیری از تکثیر بدون مجوز</w:t>
            </w:r>
          </w:p>
        </w:tc>
      </w:tr>
    </w:tbl>
    <w:p>
      <w:pPr>
        <w:spacing w:after="20"/>
      </w:pPr>
    </w:p>
    <w:p>
      <w:pPr>
        <w:keepNext/>
        <w:bidi/>
        <w:spacing w:before="160" w:after="100"/>
        <w:jc w:val="right"/>
      </w:pPr>
      <w:r>
        <w:rPr>
          <w:rFonts w:ascii="Noto Sans Arabic" w:hAnsi="Noto Sans Arabic" w:cs="Noto Sans Arabic"/>
          <w:b/>
          <w:i w:val="0"/>
          <w:color w:val="1B4965"/>
          <w:sz w:val="28"/>
          <w:rtl/>
        </w:rPr>
        <w:t>۹.۱ اجزای اجباری استناد در خروجی</w:t>
      </w:r>
    </w:p>
    <w:p>
      <w:pPr>
        <w:bidi/>
        <w:spacing w:line="298" w:lineRule="auto" w:after="48"/>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نام منبع و مرجع صادرکننده؛ شماره ماده، رأی یا بند.</w:t>
      </w:r>
    </w:p>
    <w:p>
      <w:pPr>
        <w:bidi/>
        <w:spacing w:line="298" w:lineRule="auto" w:after="48"/>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تاریخ تصویب/صدور و در صورت وجود تاریخ لازم‌الاجرا شدن.</w:t>
      </w:r>
    </w:p>
    <w:p>
      <w:pPr>
        <w:bidi/>
        <w:spacing w:line="298" w:lineRule="auto" w:after="48"/>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وضعیت فعلی: معتبر، اصلاح‌شده، منسوخ، آزمایشی یا نامشخص.</w:t>
      </w:r>
    </w:p>
    <w:p>
      <w:pPr>
        <w:bidi/>
        <w:spacing w:line="298" w:lineRule="auto" w:after="48"/>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پیوند یا شناسه منبع رسمی/قابل اتکا.</w:t>
      </w:r>
    </w:p>
    <w:p>
      <w:pPr>
        <w:bidi/>
        <w:spacing w:line="298" w:lineRule="auto" w:after="48"/>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توضیح اینکه منبع الزام‌آور است یا صرفاً تفسیری.</w:t>
      </w:r>
    </w:p>
    <w:p>
      <w:pPr>
        <w:bidi/>
        <w:spacing w:line="298" w:lineRule="auto" w:after="48"/>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تاریخ آخرین بررسی منبع توسط LEGALIR.</w:t>
      </w:r>
    </w:p>
    <w:p>
      <w:pPr>
        <w:keepNext/>
        <w:bidi/>
        <w:spacing w:before="160" w:after="100"/>
        <w:jc w:val="right"/>
      </w:pPr>
      <w:r>
        <w:rPr>
          <w:rFonts w:ascii="Noto Sans Arabic" w:hAnsi="Noto Sans Arabic" w:cs="Noto Sans Arabic"/>
          <w:b/>
          <w:i w:val="0"/>
          <w:color w:val="1B4965"/>
          <w:sz w:val="28"/>
          <w:rtl/>
        </w:rPr>
        <w:t>۹.۲ قاعده تعارض منابع</w:t>
      </w:r>
    </w:p>
    <w:p>
      <w:pPr>
        <w:bidi/>
        <w:spacing w:line="317" w:lineRule="auto" w:after="80"/>
        <w:ind w:firstLine="255"/>
        <w:jc w:val="right"/>
      </w:pPr>
      <w:r>
        <w:rPr>
          <w:rFonts w:ascii="Noto Sans Arabic" w:hAnsi="Noto Sans Arabic" w:cs="Noto Sans Arabic"/>
          <w:b w:val="0"/>
          <w:i w:val="0"/>
          <w:color w:val="1F2937"/>
          <w:sz w:val="20"/>
          <w:rtl/>
        </w:rPr>
        <w:t>در صورت تعارض، سامانه نباید خودکار متن مطلوب‌تر را انتخاب کند. ابتدا اعتبار زمانی و مرجع تصویب بررسی می‌شود؛ سپس قانون خاص/عام، مقرره بالادستی/پایین‌دستی و رأی لازم‌الاتباع تحلیل می‌شود. اگر نتیجه روشن نیست، پاسخ با وضعیت «تعارض منبع - نیازمند بررسی حقوقی» متوقف می‌شود.</w:t>
      </w:r>
    </w:p>
    <w:p>
      <w:pPr>
        <w:keepNext/>
        <w:bidi/>
        <w:spacing w:before="240" w:after="100"/>
        <w:jc w:val="right"/>
        <w:pBdr>
          <w:bottom w:val="single" w:sz="10" w:space="4" w:color="19A7A0"/>
        </w:pBdr>
      </w:pPr>
      <w:r>
        <w:rPr>
          <w:rFonts w:ascii="Noto Sans Arabic" w:hAnsi="Noto Sans Arabic" w:cs="Noto Sans Arabic"/>
          <w:b/>
          <w:i w:val="0"/>
          <w:color w:val="132A45"/>
          <w:sz w:val="34"/>
          <w:rtl/>
        </w:rPr>
        <w:t>۱۰. حاکمیت منبع، ورود داده و مالکیت محتوا</w:t>
      </w:r>
    </w:p>
    <w:p>
      <w:pPr>
        <w:keepNext/>
        <w:bidi/>
        <w:spacing w:before="160" w:after="100"/>
        <w:jc w:val="right"/>
      </w:pPr>
      <w:r>
        <w:rPr>
          <w:rFonts w:ascii="Noto Sans Arabic" w:hAnsi="Noto Sans Arabic" w:cs="Noto Sans Arabic"/>
          <w:b/>
          <w:i w:val="0"/>
          <w:color w:val="1B4965"/>
          <w:sz w:val="28"/>
          <w:rtl/>
        </w:rPr>
        <w:t>۱۰.۱ رجیستر منابع</w:t>
      </w:r>
    </w:p>
    <w:p>
      <w:pPr>
        <w:bidi/>
        <w:spacing w:line="317" w:lineRule="auto" w:after="80"/>
        <w:ind w:firstLine="255"/>
        <w:jc w:val="right"/>
      </w:pPr>
      <w:r>
        <w:rPr>
          <w:rFonts w:ascii="Noto Sans Arabic" w:hAnsi="Noto Sans Arabic" w:cs="Noto Sans Arabic"/>
          <w:b w:val="0"/>
          <w:i w:val="0"/>
          <w:color w:val="1F2937"/>
          <w:sz w:val="20"/>
          <w:rtl/>
        </w:rPr>
        <w:t>هر سند حقوقی پیش از ورود به پایگاه دانش باید یک رکورد منبع داشته باشد: عنوان، صادرکننده، نوع، شناسه، تاریخ‌ها، URL، مجوز/شرایط استفاده، checksum، نسخه استخراج، کیفیت OCR، مواد، پیوند اصلاحات و مسئول تأیید. سند بدون provenance وارد پاسخ تولیدی نمی‌شود.</w:t>
      </w:r>
    </w:p>
    <w:p>
      <w:pPr>
        <w:keepNext/>
        <w:bidi/>
        <w:spacing w:before="160" w:after="100"/>
        <w:jc w:val="right"/>
      </w:pPr>
      <w:r>
        <w:rPr>
          <w:rFonts w:ascii="Noto Sans Arabic" w:hAnsi="Noto Sans Arabic" w:cs="Noto Sans Arabic"/>
          <w:b/>
          <w:i w:val="0"/>
          <w:color w:val="1B4965"/>
          <w:sz w:val="28"/>
          <w:rtl/>
        </w:rPr>
        <w:t>۱۰.۲ خط لوله تأیید</w:t>
      </w:r>
    </w:p>
    <w:p>
      <w:pPr>
        <w:keepNext/>
        <w:bidi/>
        <w:spacing w:after="60"/>
        <w:jc w:val="right"/>
      </w:pPr>
      <w:r>
        <w:rPr>
          <w:rFonts w:ascii="Noto Sans Arabic" w:hAnsi="Noto Sans Arabic" w:cs="Noto Sans Arabic"/>
          <w:b/>
          <w:i w:val="0"/>
          <w:color w:val="19A7A0"/>
          <w:sz w:val="22"/>
          <w:rtl/>
        </w:rPr>
        <w:t xml:space="preserve">۱. </w:t>
      </w:r>
      <w:r>
        <w:rPr>
          <w:rFonts w:ascii="Noto Sans Arabic" w:hAnsi="Noto Sans Arabic" w:cs="Noto Sans Arabic"/>
          <w:b/>
          <w:i w:val="0"/>
          <w:color w:val="132A45"/>
          <w:sz w:val="22"/>
          <w:rtl/>
        </w:rPr>
        <w:t>کشف منبع</w:t>
      </w:r>
      <w:r>
        <w:rPr>
          <w:rFonts w:ascii="Noto Sans Arabic" w:hAnsi="Noto Sans Arabic" w:cs="Noto Sans Arabic"/>
          <w:b w:val="0"/>
          <w:i w:val="0"/>
          <w:color w:val="1F2937"/>
          <w:sz w:val="20"/>
          <w:rtl/>
        </w:rPr>
        <w:t xml:space="preserve"> — فقط از allowlist و منابع قابل اعتماد.</w:t>
      </w:r>
    </w:p>
    <w:p>
      <w:pPr>
        <w:keepNext/>
        <w:bidi/>
        <w:spacing w:after="60"/>
        <w:jc w:val="right"/>
      </w:pPr>
      <w:r>
        <w:rPr>
          <w:rFonts w:ascii="Noto Sans Arabic" w:hAnsi="Noto Sans Arabic" w:cs="Noto Sans Arabic"/>
          <w:b/>
          <w:i w:val="0"/>
          <w:color w:val="19A7A0"/>
          <w:sz w:val="22"/>
          <w:rtl/>
        </w:rPr>
        <w:t xml:space="preserve">۲. </w:t>
      </w:r>
      <w:r>
        <w:rPr>
          <w:rFonts w:ascii="Noto Sans Arabic" w:hAnsi="Noto Sans Arabic" w:cs="Noto Sans Arabic"/>
          <w:b/>
          <w:i w:val="0"/>
          <w:color w:val="132A45"/>
          <w:sz w:val="22"/>
          <w:rtl/>
        </w:rPr>
        <w:t>دریافت و ثبت اصل</w:t>
      </w:r>
      <w:r>
        <w:rPr>
          <w:rFonts w:ascii="Noto Sans Arabic" w:hAnsi="Noto Sans Arabic" w:cs="Noto Sans Arabic"/>
          <w:b w:val="0"/>
          <w:i w:val="0"/>
          <w:color w:val="1F2937"/>
          <w:sz w:val="20"/>
          <w:rtl/>
        </w:rPr>
        <w:t xml:space="preserve"> — نگهداری نسخه خام و hash.</w:t>
      </w:r>
    </w:p>
    <w:p>
      <w:pPr>
        <w:keepNext/>
        <w:bidi/>
        <w:spacing w:after="60"/>
        <w:jc w:val="right"/>
      </w:pPr>
      <w:r>
        <w:rPr>
          <w:rFonts w:ascii="Noto Sans Arabic" w:hAnsi="Noto Sans Arabic" w:cs="Noto Sans Arabic"/>
          <w:b/>
          <w:i w:val="0"/>
          <w:color w:val="19A7A0"/>
          <w:sz w:val="22"/>
          <w:rtl/>
        </w:rPr>
        <w:t xml:space="preserve">۳. </w:t>
      </w:r>
      <w:r>
        <w:rPr>
          <w:rFonts w:ascii="Noto Sans Arabic" w:hAnsi="Noto Sans Arabic" w:cs="Noto Sans Arabic"/>
          <w:b/>
          <w:i w:val="0"/>
          <w:color w:val="132A45"/>
          <w:sz w:val="22"/>
          <w:rtl/>
        </w:rPr>
        <w:t>استخراج و ساختاربندی</w:t>
      </w:r>
      <w:r>
        <w:rPr>
          <w:rFonts w:ascii="Noto Sans Arabic" w:hAnsi="Noto Sans Arabic" w:cs="Noto Sans Arabic"/>
          <w:b w:val="0"/>
          <w:i w:val="0"/>
          <w:color w:val="1F2937"/>
          <w:sz w:val="20"/>
          <w:rtl/>
        </w:rPr>
        <w:t xml:space="preserve"> — ماده، تبصره، تاریخ و پیوندها.</w:t>
      </w:r>
    </w:p>
    <w:p>
      <w:pPr>
        <w:keepNext/>
        <w:bidi/>
        <w:spacing w:after="60"/>
        <w:jc w:val="right"/>
      </w:pPr>
      <w:r>
        <w:rPr>
          <w:rFonts w:ascii="Noto Sans Arabic" w:hAnsi="Noto Sans Arabic" w:cs="Noto Sans Arabic"/>
          <w:b/>
          <w:i w:val="0"/>
          <w:color w:val="19A7A0"/>
          <w:sz w:val="22"/>
          <w:rtl/>
        </w:rPr>
        <w:t xml:space="preserve">۴. </w:t>
      </w:r>
      <w:r>
        <w:rPr>
          <w:rFonts w:ascii="Noto Sans Arabic" w:hAnsi="Noto Sans Arabic" w:cs="Noto Sans Arabic"/>
          <w:b/>
          <w:i w:val="0"/>
          <w:color w:val="132A45"/>
          <w:sz w:val="22"/>
          <w:rtl/>
        </w:rPr>
        <w:t>بازبینی حقوقی</w:t>
      </w:r>
      <w:r>
        <w:rPr>
          <w:rFonts w:ascii="Noto Sans Arabic" w:hAnsi="Noto Sans Arabic" w:cs="Noto Sans Arabic"/>
          <w:b w:val="0"/>
          <w:i w:val="0"/>
          <w:color w:val="1F2937"/>
          <w:sz w:val="20"/>
          <w:rtl/>
        </w:rPr>
        <w:t xml:space="preserve"> — اعتبار، نسخ، دامنه و سلسله‌مراتب.</w:t>
      </w:r>
    </w:p>
    <w:p>
      <w:pPr>
        <w:keepNext/>
        <w:bidi/>
        <w:spacing w:after="60"/>
        <w:jc w:val="right"/>
      </w:pPr>
      <w:r>
        <w:rPr>
          <w:rFonts w:ascii="Noto Sans Arabic" w:hAnsi="Noto Sans Arabic" w:cs="Noto Sans Arabic"/>
          <w:b/>
          <w:i w:val="0"/>
          <w:color w:val="19A7A0"/>
          <w:sz w:val="22"/>
          <w:rtl/>
        </w:rPr>
        <w:t xml:space="preserve">۵. </w:t>
      </w:r>
      <w:r>
        <w:rPr>
          <w:rFonts w:ascii="Noto Sans Arabic" w:hAnsi="Noto Sans Arabic" w:cs="Noto Sans Arabic"/>
          <w:b/>
          <w:i w:val="0"/>
          <w:color w:val="132A45"/>
          <w:sz w:val="22"/>
          <w:rtl/>
        </w:rPr>
        <w:t>انتشار در RAG</w:t>
      </w:r>
      <w:r>
        <w:rPr>
          <w:rFonts w:ascii="Noto Sans Arabic" w:hAnsi="Noto Sans Arabic" w:cs="Noto Sans Arabic"/>
          <w:b w:val="0"/>
          <w:i w:val="0"/>
          <w:color w:val="1F2937"/>
          <w:sz w:val="20"/>
          <w:rtl/>
        </w:rPr>
        <w:t xml:space="preserve"> — نسخه‌بندی، تست پرسش و استناد.</w:t>
      </w:r>
    </w:p>
    <w:p>
      <w:pPr>
        <w:keepNext/>
        <w:bidi/>
        <w:spacing w:after="60"/>
        <w:jc w:val="right"/>
      </w:pPr>
      <w:r>
        <w:rPr>
          <w:rFonts w:ascii="Noto Sans Arabic" w:hAnsi="Noto Sans Arabic" w:cs="Noto Sans Arabic"/>
          <w:b/>
          <w:i w:val="0"/>
          <w:color w:val="19A7A0"/>
          <w:sz w:val="22"/>
          <w:rtl/>
        </w:rPr>
        <w:t xml:space="preserve">۶. </w:t>
      </w:r>
      <w:r>
        <w:rPr>
          <w:rFonts w:ascii="Noto Sans Arabic" w:hAnsi="Noto Sans Arabic" w:cs="Noto Sans Arabic"/>
          <w:b/>
          <w:i w:val="0"/>
          <w:color w:val="132A45"/>
          <w:sz w:val="22"/>
          <w:rtl/>
        </w:rPr>
        <w:t>پایش تغییر</w:t>
      </w:r>
      <w:r>
        <w:rPr>
          <w:rFonts w:ascii="Noto Sans Arabic" w:hAnsi="Noto Sans Arabic" w:cs="Noto Sans Arabic"/>
          <w:b w:val="0"/>
          <w:i w:val="0"/>
          <w:color w:val="1F2937"/>
          <w:sz w:val="20"/>
          <w:rtl/>
        </w:rPr>
        <w:t xml:space="preserve"> — اعلان اصلاح/نسخ و بازتولید خروجی‌های متأثر.</w:t>
      </w:r>
    </w:p>
    <w:p>
      <w:pPr>
        <w:keepNext/>
        <w:bidi/>
        <w:spacing w:before="160" w:after="100"/>
        <w:jc w:val="right"/>
      </w:pPr>
      <w:r>
        <w:rPr>
          <w:rFonts w:ascii="Noto Sans Arabic" w:hAnsi="Noto Sans Arabic" w:cs="Noto Sans Arabic"/>
          <w:b/>
          <w:i w:val="0"/>
          <w:color w:val="1B4965"/>
          <w:sz w:val="28"/>
          <w:rtl/>
        </w:rPr>
        <w:t>۱۰.۳ حقوق مؤلف و شرایط استفاده</w:t>
      </w:r>
    </w:p>
    <w:p>
      <w:pPr>
        <w:bidi/>
        <w:spacing w:line="298" w:lineRule="auto" w:after="48"/>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قانون و متن رسمی منبع پایه است؛ بازنشر مجموعه‌های خصوصی، شرح، ترجمه یا بانک داده باید مطابق مجوز آنها باشد.</w:t>
      </w:r>
    </w:p>
    <w:p>
      <w:pPr>
        <w:bidi/>
        <w:spacing w:line="298" w:lineRule="auto" w:after="48"/>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Scraping از سامانه دارای ورود، paywall، CAPTCHA یا منع قراردادی بدون مجوز ممنوع است.</w:t>
      </w:r>
    </w:p>
    <w:p>
      <w:pPr>
        <w:bidi/>
        <w:spacing w:line="298" w:lineRule="auto" w:after="48"/>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نمونه قرارداد خصوصی فقط با مجوز، خرید معتبر یا تولید داخلی قابل استفاده است.</w:t>
      </w:r>
    </w:p>
    <w:p>
      <w:pPr>
        <w:bidi/>
        <w:spacing w:line="298" w:lineRule="auto" w:after="48"/>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مدارک کاربران برای آموزش یا ساخت دیتاست به‌صورت پیش‌فرض ممنوع است؛ رضایت استفاده از خدمت با رضایت آموزش یکی نیست.</w:t>
      </w:r>
    </w:p>
    <w:p>
      <w:pPr>
        <w:keepNext/>
        <w:bidi/>
        <w:spacing w:before="240" w:after="100"/>
        <w:jc w:val="right"/>
        <w:pBdr>
          <w:bottom w:val="single" w:sz="10" w:space="4" w:color="19A7A0"/>
        </w:pBdr>
      </w:pPr>
      <w:r>
        <w:rPr>
          <w:rFonts w:ascii="Noto Sans Arabic" w:hAnsi="Noto Sans Arabic" w:cs="Noto Sans Arabic"/>
          <w:b/>
          <w:i w:val="0"/>
          <w:color w:val="132A45"/>
          <w:sz w:val="34"/>
          <w:rtl/>
        </w:rPr>
        <w:t>۱۱. قرارداد و امضای الکترونیکی</w:t>
      </w:r>
    </w:p>
    <w:p>
      <w:pPr>
        <w:bidi/>
        <w:spacing w:line="317" w:lineRule="auto" w:after="80"/>
        <w:ind w:firstLine="255"/>
        <w:jc w:val="right"/>
      </w:pPr>
      <w:r>
        <w:rPr>
          <w:rFonts w:ascii="Noto Sans Arabic" w:hAnsi="Noto Sans Arabic" w:cs="Noto Sans Arabic"/>
          <w:b w:val="0"/>
          <w:i w:val="0"/>
          <w:color w:val="1F2937"/>
          <w:sz w:val="20"/>
          <w:rtl/>
        </w:rPr>
        <w:t>قانون تجارت الکترونیکی برای داده‌پیام و امضای الکترونیکی در شرایط مقرر اعتبار قائل است. با این حال «امضا در محصول» یک مفهوم یک‌سطحی نیست. LEGALIR باید سطح اطمینان هر روش را دقیقاً نمایش دهد و از تعبیر «امضای مطمئن» فقط در صورت انطباق با زیرساخت و شرایط قانونی استفاده کند.</w:t>
      </w:r>
    </w:p>
    <w:tbl>
      <w:tblPr>
        <w:tblStyle w:val="TableGrid"/>
        <w:tblW w:type="auto" w:w="0"/>
        <w:jc w:val="center"/>
        <w:tblLayout w:type="autofit"/>
        <w:tblLook w:firstColumn="1" w:firstRow="1" w:lastColumn="0" w:lastRow="0" w:noHBand="0" w:noVBand="1" w:val="04A0"/>
      </w:tblPr>
      <w:tblGrid>
        <w:gridCol w:w="2466"/>
        <w:gridCol w:w="2466"/>
        <w:gridCol w:w="2466"/>
        <w:gridCol w:w="2466"/>
      </w:tblGrid>
      <w:tr>
        <w:trPr>
          <w:tblHeader w:val="true"/>
          <w:cantSplit/>
        </w:trPr>
        <w:tc>
          <w:tcPr>
            <w:tcW w:type="dxa" w:w="2466"/>
            <w:shd w:fill="132A45"/>
            <w:tcMar>
              <w:top w:w="85" w:type="dxa"/>
              <w:start w:w="100" w:type="dxa"/>
              <w:bottom w:w="85" w:type="dxa"/>
              <w:end w:w="100" w:type="dxa"/>
            </w:tcMar>
            <w:vAlign w:val="center"/>
          </w:tcPr>
          <w:p>
            <w:pPr>
              <w:bidi/>
              <w:jc w:val="center"/>
            </w:pPr>
            <w:r>
              <w:rPr>
                <w:rFonts w:ascii="Noto Sans Arabic" w:hAnsi="Noto Sans Arabic" w:cs="Noto Sans Arabic"/>
                <w:b/>
                <w:i w:val="0"/>
                <w:color w:val="FFFFFF"/>
                <w:sz w:val="17"/>
                <w:rtl/>
              </w:rPr>
              <w:t>سطح</w:t>
            </w:r>
          </w:p>
        </w:tc>
        <w:tc>
          <w:tcPr>
            <w:tcW w:type="dxa" w:w="2466"/>
            <w:shd w:fill="132A45"/>
            <w:tcMar>
              <w:top w:w="85" w:type="dxa"/>
              <w:start w:w="100" w:type="dxa"/>
              <w:bottom w:w="85" w:type="dxa"/>
              <w:end w:w="100" w:type="dxa"/>
            </w:tcMar>
            <w:vAlign w:val="center"/>
          </w:tcPr>
          <w:p>
            <w:pPr>
              <w:bidi/>
              <w:jc w:val="center"/>
            </w:pPr>
            <w:r>
              <w:rPr>
                <w:rFonts w:ascii="Noto Sans Arabic" w:hAnsi="Noto Sans Arabic" w:cs="Noto Sans Arabic"/>
                <w:b/>
                <w:i w:val="0"/>
                <w:color w:val="FFFFFF"/>
                <w:sz w:val="17"/>
                <w:rtl/>
              </w:rPr>
              <w:t>روش نمونه</w:t>
            </w:r>
          </w:p>
        </w:tc>
        <w:tc>
          <w:tcPr>
            <w:tcW w:type="dxa" w:w="2466"/>
            <w:shd w:fill="132A45"/>
            <w:tcMar>
              <w:top w:w="85" w:type="dxa"/>
              <w:start w:w="100" w:type="dxa"/>
              <w:bottom w:w="85" w:type="dxa"/>
              <w:end w:w="100" w:type="dxa"/>
            </w:tcMar>
            <w:vAlign w:val="center"/>
          </w:tcPr>
          <w:p>
            <w:pPr>
              <w:bidi/>
              <w:jc w:val="center"/>
            </w:pPr>
            <w:r>
              <w:rPr>
                <w:rFonts w:ascii="Noto Sans Arabic" w:hAnsi="Noto Sans Arabic" w:cs="Noto Sans Arabic"/>
                <w:b/>
                <w:i w:val="0"/>
                <w:color w:val="FFFFFF"/>
                <w:sz w:val="17"/>
                <w:rtl/>
              </w:rPr>
              <w:t>کاربرد پیشنهادی</w:t>
            </w:r>
          </w:p>
        </w:tc>
        <w:tc>
          <w:tcPr>
            <w:tcW w:type="dxa" w:w="2466"/>
            <w:shd w:fill="132A45"/>
            <w:tcMar>
              <w:top w:w="85" w:type="dxa"/>
              <w:start w:w="100" w:type="dxa"/>
              <w:bottom w:w="85" w:type="dxa"/>
              <w:end w:w="100" w:type="dxa"/>
            </w:tcMar>
            <w:vAlign w:val="center"/>
          </w:tcPr>
          <w:p>
            <w:pPr>
              <w:bidi/>
              <w:jc w:val="center"/>
            </w:pPr>
            <w:r>
              <w:rPr>
                <w:rFonts w:ascii="Noto Sans Arabic" w:hAnsi="Noto Sans Arabic" w:cs="Noto Sans Arabic"/>
                <w:b/>
                <w:i w:val="0"/>
                <w:color w:val="FFFFFF"/>
                <w:sz w:val="17"/>
                <w:rtl/>
              </w:rPr>
              <w:t>ادعای مجاز</w:t>
            </w:r>
          </w:p>
        </w:tc>
      </w:tr>
      <w:tr>
        <w:trPr>
          <w:cantSplit/>
        </w:trPr>
        <w:tc>
          <w:tcPr>
            <w:tcW w:type="dxa" w:w="2466"/>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7"/>
                <w:rtl/>
              </w:rPr>
              <w:t>S0</w:t>
            </w:r>
          </w:p>
        </w:tc>
        <w:tc>
          <w:tcPr>
            <w:tcW w:type="dxa" w:w="2466"/>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7"/>
                <w:rtl/>
              </w:rPr>
              <w:t>تأیید دکمه/Checkbox</w:t>
            </w:r>
          </w:p>
        </w:tc>
        <w:tc>
          <w:tcPr>
            <w:tcW w:type="dxa" w:w="2466"/>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7"/>
                <w:rtl/>
              </w:rPr>
              <w:t>پذیرش شرایط ساده</w:t>
            </w:r>
          </w:p>
        </w:tc>
        <w:tc>
          <w:tcPr>
            <w:tcW w:type="dxa" w:w="2466"/>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7"/>
                <w:rtl/>
              </w:rPr>
              <w:t>ثبت پذیرش؛ نه امضای مطمئن</w:t>
            </w:r>
          </w:p>
        </w:tc>
      </w:tr>
      <w:tr>
        <w:trPr>
          <w:cantSplit/>
        </w:trPr>
        <w:tc>
          <w:tcPr>
            <w:tcW w:type="dxa" w:w="2466"/>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7"/>
                <w:rtl/>
              </w:rPr>
              <w:t>S1</w:t>
            </w:r>
          </w:p>
        </w:tc>
        <w:tc>
          <w:tcPr>
            <w:tcW w:type="dxa" w:w="2466"/>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7"/>
                <w:rtl/>
              </w:rPr>
              <w:t>OTP + حساب احرازشده + لاگ</w:t>
            </w:r>
          </w:p>
        </w:tc>
        <w:tc>
          <w:tcPr>
            <w:tcW w:type="dxa" w:w="2466"/>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7"/>
                <w:rtl/>
              </w:rPr>
              <w:t>تأیید نسخه و رضایت</w:t>
            </w:r>
          </w:p>
        </w:tc>
        <w:tc>
          <w:tcPr>
            <w:tcW w:type="dxa" w:w="2466"/>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7"/>
                <w:rtl/>
              </w:rPr>
              <w:t>تأیید هویت/اقدام با سطح محدود و قابل توضیح</w:t>
            </w:r>
          </w:p>
        </w:tc>
      </w:tr>
      <w:tr>
        <w:trPr>
          <w:cantSplit/>
        </w:trPr>
        <w:tc>
          <w:tcPr>
            <w:tcW w:type="dxa" w:w="2466"/>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7"/>
                <w:rtl/>
              </w:rPr>
              <w:t>S2</w:t>
            </w:r>
          </w:p>
        </w:tc>
        <w:tc>
          <w:tcPr>
            <w:tcW w:type="dxa" w:w="2466"/>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7"/>
                <w:rtl/>
              </w:rPr>
              <w:t>امضای گواهی‌شده از ارائه‌دهنده مجاز</w:t>
            </w:r>
          </w:p>
        </w:tc>
        <w:tc>
          <w:tcPr>
            <w:tcW w:type="dxa" w:w="2466"/>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7"/>
                <w:rtl/>
              </w:rPr>
              <w:t>قرارداد با نیاز اطمینان بالا</w:t>
            </w:r>
          </w:p>
        </w:tc>
        <w:tc>
          <w:tcPr>
            <w:tcW w:type="dxa" w:w="2466"/>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7"/>
                <w:rtl/>
              </w:rPr>
              <w:t>امضای الکترونیکی مبتنی بر گواهی طبق دامنه سرویس</w:t>
            </w:r>
          </w:p>
        </w:tc>
      </w:tr>
      <w:tr>
        <w:trPr>
          <w:cantSplit/>
        </w:trPr>
        <w:tc>
          <w:tcPr>
            <w:tcW w:type="dxa" w:w="2466"/>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7"/>
                <w:rtl/>
              </w:rPr>
              <w:t>S3</w:t>
            </w:r>
          </w:p>
        </w:tc>
        <w:tc>
          <w:tcPr>
            <w:tcW w:type="dxa" w:w="2466"/>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7"/>
                <w:rtl/>
              </w:rPr>
              <w:t>ثبت رسمی در سامانه/دفتر صالح</w:t>
            </w:r>
          </w:p>
        </w:tc>
        <w:tc>
          <w:tcPr>
            <w:tcW w:type="dxa" w:w="2466"/>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7"/>
                <w:rtl/>
              </w:rPr>
              <w:t>اعمال دارای تشریفات رسمی</w:t>
            </w:r>
          </w:p>
        </w:tc>
        <w:tc>
          <w:tcPr>
            <w:tcW w:type="dxa" w:w="2466"/>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7"/>
                <w:rtl/>
              </w:rPr>
              <w:t>ثبت رسمی با شناسه مرجع؛ خارج از اختیار صرف پلتفرم</w:t>
            </w:r>
          </w:p>
        </w:tc>
      </w:tr>
    </w:tbl>
    <w:p>
      <w:pPr>
        <w:spacing w:after="20"/>
      </w:pPr>
    </w:p>
    <w:p>
      <w:pPr>
        <w:keepNext/>
        <w:bidi/>
        <w:spacing w:before="160" w:after="100"/>
        <w:jc w:val="right"/>
      </w:pPr>
      <w:r>
        <w:rPr>
          <w:rFonts w:ascii="Noto Sans Arabic" w:hAnsi="Noto Sans Arabic" w:cs="Noto Sans Arabic"/>
          <w:b/>
          <w:i w:val="0"/>
          <w:color w:val="1B4965"/>
          <w:sz w:val="28"/>
          <w:rtl/>
        </w:rPr>
        <w:t>۱۱.۱ کنترل‌های قراردادساز</w:t>
      </w:r>
    </w:p>
    <w:p>
      <w:pPr>
        <w:bidi/>
        <w:spacing w:line="298" w:lineRule="auto" w:after="48"/>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پرسش‌های اهلیت، نمایندگی، هویت طرف، موضوع، مبلغ، زمان، محل، قانون حاکم و حل اختلاف.</w:t>
      </w:r>
    </w:p>
    <w:p>
      <w:pPr>
        <w:bidi/>
        <w:spacing w:line="298" w:lineRule="auto" w:after="48"/>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تولید فقط از قالب دارای مالک، نسخه و تاریخ تأیید حقوقی.</w:t>
      </w:r>
    </w:p>
    <w:p>
      <w:pPr>
        <w:bidi/>
        <w:spacing w:line="298" w:lineRule="auto" w:after="48"/>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نمایش بندهای اجباری، اختیاری و پرریسک با توضیح قابل فهم.</w:t>
      </w:r>
    </w:p>
    <w:p>
      <w:pPr>
        <w:bidi/>
        <w:spacing w:line="298" w:lineRule="auto" w:after="48"/>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ثبت تمام تغییرات و امکان مقایسه نسخه‌ها.</w:t>
      </w:r>
    </w:p>
    <w:p>
      <w:pPr>
        <w:bidi/>
        <w:spacing w:line="298" w:lineRule="auto" w:after="48"/>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قفل نسخه امضاشده؛ تولید hash، timestamp و فایل اصل غیرقابل ویرایش.</w:t>
      </w:r>
    </w:p>
    <w:p>
      <w:pPr>
        <w:bidi/>
        <w:spacing w:line="298" w:lineRule="auto" w:after="48"/>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نمایش صریح «پیش‌نویس» تا قبل از تأیید نهایی یا بررسی وکیل.</w:t>
      </w:r>
    </w:p>
    <w:p>
      <w:pPr>
        <w:bidi/>
        <w:spacing w:line="298" w:lineRule="auto" w:after="48"/>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هشدار درباره تشریفات خاص، مالیات، ثبت رسمی، شاهد یا مجوز در صورت کاربرد.</w:t>
      </w:r>
    </w:p>
    <w:p>
      <w:pPr>
        <w:keepNext/>
        <w:bidi/>
        <w:spacing w:before="160" w:after="100"/>
        <w:jc w:val="right"/>
      </w:pPr>
      <w:r>
        <w:rPr>
          <w:rFonts w:ascii="Noto Sans Arabic" w:hAnsi="Noto Sans Arabic" w:cs="Noto Sans Arabic"/>
          <w:b/>
          <w:i w:val="0"/>
          <w:color w:val="1B4965"/>
          <w:sz w:val="28"/>
          <w:rtl/>
        </w:rPr>
        <w:t>۱۱.۲ رضایت و اثبات پذیرش</w:t>
      </w:r>
    </w:p>
    <w:p>
      <w:pPr>
        <w:bidi/>
        <w:spacing w:line="317" w:lineRule="auto" w:after="80"/>
        <w:ind w:firstLine="255"/>
        <w:jc w:val="right"/>
      </w:pPr>
      <w:r>
        <w:rPr>
          <w:rFonts w:ascii="Noto Sans Arabic" w:hAnsi="Noto Sans Arabic" w:cs="Noto Sans Arabic"/>
          <w:b w:val="0"/>
          <w:i w:val="0"/>
          <w:color w:val="1F2937"/>
          <w:sz w:val="20"/>
          <w:rtl/>
        </w:rPr>
        <w:t>سامانه باید نسخه شرایط، متن نمایش‌داده‌شده، زمان، حساب، روش تأیید و نتیجه را ثبت کند. رضایت‌های حساس مانند ضبط جلسه، اشتراک سند با وکیل، استفاده از AI شخص ثالث یا استفاده پژوهشی از داده باید جدا، صریح و قابل پس‌گرفتن باشند.</w:t>
      </w:r>
    </w:p>
    <w:p>
      <w:pPr>
        <w:keepNext/>
        <w:bidi/>
        <w:spacing w:before="240" w:after="100"/>
        <w:jc w:val="right"/>
        <w:pBdr>
          <w:bottom w:val="single" w:sz="10" w:space="4" w:color="19A7A0"/>
        </w:pBdr>
      </w:pPr>
      <w:r>
        <w:rPr>
          <w:rFonts w:ascii="Noto Sans Arabic" w:hAnsi="Noto Sans Arabic" w:cs="Noto Sans Arabic"/>
          <w:b/>
          <w:i w:val="0"/>
          <w:color w:val="132A45"/>
          <w:sz w:val="34"/>
          <w:rtl/>
        </w:rPr>
        <w:t>۱۲. اسناد املاک و الزام ثبت رسمی</w:t>
      </w:r>
    </w:p>
    <w:p>
      <w:pPr>
        <w:bidi/>
        <w:spacing w:line="317" w:lineRule="auto" w:after="80"/>
        <w:ind w:firstLine="255"/>
        <w:jc w:val="right"/>
      </w:pPr>
      <w:r>
        <w:rPr>
          <w:rFonts w:ascii="Noto Sans Arabic" w:hAnsi="Noto Sans Arabic" w:cs="Noto Sans Arabic"/>
          <w:b w:val="0"/>
          <w:i w:val="0"/>
          <w:color w:val="1F2937"/>
          <w:sz w:val="20"/>
          <w:rtl/>
        </w:rPr>
        <w:t>قانون الزام به ثبت رسمی معاملات اموال غیرمنقول و آیین‌نامه‌های متعدد آن، دامنه‌ای از اعمال حقوقی مرتبط با املاک را به ثبت در سامانه‌های رسمی گره می‌زند. اجرای زمان‌بندی و سامانه‌های موضوع قانون پویا است؛ بنابراین این بخش باید تحت پایش ویژه قرار گیرد.</w:t>
      </w:r>
    </w:p>
    <w:tbl>
      <w:tblPr>
        <w:tblW w:type="auto" w:w="0"/>
        <w:jc w:val="center"/>
        <w:tblLook w:firstColumn="1" w:firstRow="1" w:lastColumn="0" w:lastRow="0" w:noHBand="0" w:noVBand="1" w:val="04A0"/>
      </w:tblPr>
      <w:tblGrid>
        <w:gridCol w:w="9866"/>
      </w:tblGrid>
      <w:tr>
        <w:tc>
          <w:tcPr>
            <w:tcW w:type="dxa" w:w="9866"/>
            <w:shd w:fill="FFF6E5"/>
            <w:tcMar>
              <w:top w:w="150" w:type="dxa"/>
              <w:start w:w="180" w:type="dxa"/>
              <w:bottom w:w="150" w:type="dxa"/>
              <w:end w:w="180" w:type="dxa"/>
            </w:tcMar>
            <w:tcBorders>
              <w:top w:val="single" w:sz="7" w:color="D97706"/>
              <w:left w:val="single" w:sz="7" w:color="D97706"/>
              <w:bottom w:val="single" w:sz="7" w:color="D97706"/>
              <w:right w:val="single" w:sz="7" w:color="D97706"/>
            </w:tcBorders>
          </w:tcPr>
          <w:p>
            <w:pPr>
              <w:bidi/>
              <w:jc w:val="right"/>
            </w:pPr>
            <w:r>
              <w:rPr>
                <w:rFonts w:ascii="Noto Sans Arabic" w:hAnsi="Noto Sans Arabic" w:cs="Noto Sans Arabic"/>
                <w:b/>
                <w:i w:val="0"/>
                <w:color w:val="132A45"/>
                <w:sz w:val="22"/>
                <w:rtl/>
              </w:rPr>
              <w:t>هشدار اجباری قراردادهای ملکی</w:t>
              <w:br/>
            </w:r>
            <w:r>
              <w:rPr>
                <w:rFonts w:ascii="Noto Sans Arabic" w:hAnsi="Noto Sans Arabic" w:cs="Noto Sans Arabic"/>
                <w:b w:val="0"/>
                <w:i w:val="0"/>
                <w:color w:val="1F2937"/>
                <w:sz w:val="20"/>
                <w:rtl/>
              </w:rPr>
              <w:t>هر متن ملکی تولیدشده در LEGALIR صرفاً پیش‌نویس است و در موارد مشمول، جایگزین ثبت در سامانه ثبت الکترونیک اسناد، دفتر اسناد رسمی یا تشریفات قانونی نمی‌شود. کاربر باید قبل از دانلود نهایی این هشدار را تأیید کند.</w:t>
            </w:r>
          </w:p>
        </w:tc>
        <w:trPr>
          <w:tblHeader/>
        </w:trPr>
      </w:tr>
    </w:tbl>
    <w:p>
      <w:pPr>
        <w:spacing w:after="20"/>
      </w:pPr>
    </w:p>
    <w:p>
      <w:pPr>
        <w:keepNext/>
        <w:bidi/>
        <w:spacing w:before="160" w:after="100"/>
        <w:jc w:val="right"/>
      </w:pPr>
      <w:r>
        <w:rPr>
          <w:rFonts w:ascii="Noto Sans Arabic" w:hAnsi="Noto Sans Arabic" w:cs="Noto Sans Arabic"/>
          <w:b/>
          <w:i w:val="0"/>
          <w:color w:val="1B4965"/>
          <w:sz w:val="28"/>
          <w:rtl/>
        </w:rPr>
        <w:t>۱۲.۱ قواعد محصولی</w:t>
      </w:r>
    </w:p>
    <w:p>
      <w:pPr>
        <w:bidi/>
        <w:spacing w:line="298" w:lineRule="auto" w:after="48"/>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تشخیص نوع ملک، وضعیت سند، طرف رسمی، مدت منافع، رهن، پیش‌فروش و مشارکت در ساخت.</w:t>
      </w:r>
    </w:p>
    <w:p>
      <w:pPr>
        <w:bidi/>
        <w:spacing w:line="298" w:lineRule="auto" w:after="48"/>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عدم تولید خروجی نهایی در صورت نبود اطلاعات ثبتی پایه یا تعارض مالکیت.</w:t>
      </w:r>
    </w:p>
    <w:p>
      <w:pPr>
        <w:bidi/>
        <w:spacing w:line="298" w:lineRule="auto" w:after="48"/>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پیوند به مسیر رسمی و پیشنهاد مراجعه به دفتر/وکیل، نه شبیه‌سازی ثبت.</w:t>
      </w:r>
    </w:p>
    <w:p>
      <w:pPr>
        <w:bidi/>
        <w:spacing w:line="298" w:lineRule="auto" w:after="48"/>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برچسب «فاقد شناسه ثبت رسمی» تا زمان دریافت شناسه معتبر.</w:t>
      </w:r>
    </w:p>
    <w:p>
      <w:pPr>
        <w:bidi/>
        <w:spacing w:line="298" w:lineRule="auto" w:after="48"/>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پایش آیین‌نامه‌ها و تاریخ راه‌اندازی رسمی سامانه‌های مربوط.</w:t>
      </w:r>
    </w:p>
    <w:p>
      <w:pPr>
        <w:bidi/>
        <w:spacing w:line="298" w:lineRule="auto" w:after="48"/>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ثبت نسخه قانون و هشدار نمایش‌داده‌شده در زمان تولید سند.</w:t>
      </w:r>
    </w:p>
    <w:p>
      <w:pPr>
        <w:keepNext/>
        <w:bidi/>
        <w:spacing w:before="240" w:after="100"/>
        <w:jc w:val="right"/>
        <w:pBdr>
          <w:bottom w:val="single" w:sz="10" w:space="4" w:color="19A7A0"/>
        </w:pBdr>
      </w:pPr>
      <w:r>
        <w:rPr>
          <w:rFonts w:ascii="Noto Sans Arabic" w:hAnsi="Noto Sans Arabic" w:cs="Noto Sans Arabic"/>
          <w:b/>
          <w:i w:val="0"/>
          <w:color w:val="132A45"/>
          <w:sz w:val="34"/>
          <w:rtl/>
        </w:rPr>
        <w:t>۱۳. حقوق مصرف‌کننده، قیمت و شفافیت تجاری</w:t>
      </w:r>
    </w:p>
    <w:p>
      <w:pPr>
        <w:keepNext/>
        <w:bidi/>
        <w:spacing w:before="160" w:after="100"/>
        <w:jc w:val="right"/>
      </w:pPr>
      <w:r>
        <w:rPr>
          <w:rFonts w:ascii="Noto Sans Arabic" w:hAnsi="Noto Sans Arabic" w:cs="Noto Sans Arabic"/>
          <w:b/>
          <w:i w:val="0"/>
          <w:color w:val="1B4965"/>
          <w:sz w:val="28"/>
          <w:rtl/>
        </w:rPr>
        <w:t>۱۳.۱ اطلاعات پیش از خرید</w:t>
      </w:r>
    </w:p>
    <w:p>
      <w:pPr>
        <w:bidi/>
        <w:spacing w:line="298" w:lineRule="auto" w:after="48"/>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هویت و اطلاعات تماس شرکت بهره‌بردار و مسیر شکایت.</w:t>
      </w:r>
    </w:p>
    <w:p>
      <w:pPr>
        <w:bidi/>
        <w:spacing w:line="298" w:lineRule="auto" w:after="48"/>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ماهیت خدمت: AI، پیش‌نویس، بررسی وکیل، جلسه یا ثبت رسمی.</w:t>
      </w:r>
    </w:p>
    <w:p>
      <w:pPr>
        <w:bidi/>
        <w:spacing w:line="298" w:lineRule="auto" w:after="48"/>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قیمت کل، مالیات/عوارض، کمیسیون، اعتبار مصرفی و هزینه احتمالی وکیل.</w:t>
      </w:r>
    </w:p>
    <w:p>
      <w:pPr>
        <w:bidi/>
        <w:spacing w:line="298" w:lineRule="auto" w:after="48"/>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مدت ارائه، شرایط لغو، بازپرداخت، عدم حضور و تغییر زمان.</w:t>
      </w:r>
    </w:p>
    <w:p>
      <w:pPr>
        <w:bidi/>
        <w:spacing w:line="298" w:lineRule="auto" w:after="48"/>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محدودیت خدمت، الزامات فنی، سیاست فایل و محرمانگی.</w:t>
      </w:r>
    </w:p>
    <w:p>
      <w:pPr>
        <w:bidi/>
        <w:spacing w:line="298" w:lineRule="auto" w:after="48"/>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اینکه چه کسی ارائه‌دهنده حرفه‌ای و چه کسی دریافت‌کننده وجه است.</w:t>
      </w:r>
    </w:p>
    <w:p>
      <w:pPr>
        <w:keepNext/>
        <w:bidi/>
        <w:spacing w:before="160" w:after="100"/>
        <w:jc w:val="right"/>
      </w:pPr>
      <w:r>
        <w:rPr>
          <w:rFonts w:ascii="Noto Sans Arabic" w:hAnsi="Noto Sans Arabic" w:cs="Noto Sans Arabic"/>
          <w:b/>
          <w:i w:val="0"/>
          <w:color w:val="1B4965"/>
          <w:sz w:val="28"/>
          <w:rtl/>
        </w:rPr>
        <w:t>۱۳.۲ طراحی منصفانه</w:t>
      </w:r>
    </w:p>
    <w:p>
      <w:pPr>
        <w:bidi/>
        <w:spacing w:line="298" w:lineRule="auto" w:after="48"/>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عدم استفاده از ترس حقوقی برای فروش فوری جلسه یا اشتراک.</w:t>
      </w:r>
    </w:p>
    <w:p>
      <w:pPr>
        <w:bidi/>
        <w:spacing w:line="298" w:lineRule="auto" w:after="48"/>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عدم پنهان‌کردن لغو اشتراک یا دشوارتر کردن آن نسبت به خرید.</w:t>
      </w:r>
    </w:p>
    <w:p>
      <w:pPr>
        <w:bidi/>
        <w:spacing w:line="298" w:lineRule="auto" w:after="48"/>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عدم نمایش امتیاز، تعداد پرونده یا درصد موفقیت ساختگی.</w:t>
      </w:r>
    </w:p>
    <w:p>
      <w:pPr>
        <w:bidi/>
        <w:spacing w:line="298" w:lineRule="auto" w:after="48"/>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تفکیک تبلیغ، پیشنهاد الگوریتمی و نتیجه بی‌طرفانه.</w:t>
      </w:r>
    </w:p>
    <w:p>
      <w:pPr>
        <w:bidi/>
        <w:spacing w:line="298" w:lineRule="auto" w:after="48"/>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ارائه رسید و تاریخچه شفاف پرداخت، مصرف اعتبار و بازپرداخت.</w:t>
      </w:r>
    </w:p>
    <w:p>
      <w:pPr>
        <w:keepNext/>
        <w:bidi/>
        <w:spacing w:before="160" w:after="100"/>
        <w:jc w:val="right"/>
      </w:pPr>
      <w:r>
        <w:rPr>
          <w:rFonts w:ascii="Noto Sans Arabic" w:hAnsi="Noto Sans Arabic" w:cs="Noto Sans Arabic"/>
          <w:b/>
          <w:i w:val="0"/>
          <w:color w:val="1B4965"/>
          <w:sz w:val="28"/>
          <w:rtl/>
        </w:rPr>
        <w:t>۱۳.۳ مدل کمیسیون</w:t>
      </w:r>
    </w:p>
    <w:p>
      <w:pPr>
        <w:bidi/>
        <w:spacing w:line="317" w:lineRule="auto" w:after="80"/>
        <w:ind w:firstLine="255"/>
        <w:jc w:val="right"/>
      </w:pPr>
      <w:r>
        <w:rPr>
          <w:rFonts w:ascii="Noto Sans Arabic" w:hAnsi="Noto Sans Arabic" w:cs="Noto Sans Arabic"/>
          <w:b w:val="0"/>
          <w:i w:val="0"/>
          <w:color w:val="1F2937"/>
          <w:sz w:val="20"/>
          <w:rtl/>
        </w:rPr>
        <w:t>مدل دریافت کمیسیون از وکلا باید با مقررات حرفه‌ای، استقلال وکیل، شفافیت برای کاربر و منع اثرگذاری ناموجه بر توصیه تطبیق داده شود. پیش از تثبیت درصد یا مدل مزایده/رتبه‌بندی، نظر کتبی تیم حقوقی و در صورت نیاز مرجع حرفه‌ای اخذ می‌شود.</w:t>
      </w:r>
    </w:p>
    <w:p>
      <w:pPr>
        <w:keepNext/>
        <w:bidi/>
        <w:spacing w:before="240" w:after="100"/>
        <w:jc w:val="right"/>
        <w:pBdr>
          <w:bottom w:val="single" w:sz="10" w:space="4" w:color="19A7A0"/>
        </w:pBdr>
      </w:pPr>
      <w:r>
        <w:rPr>
          <w:rFonts w:ascii="Noto Sans Arabic" w:hAnsi="Noto Sans Arabic" w:cs="Noto Sans Arabic"/>
          <w:b/>
          <w:i w:val="0"/>
          <w:color w:val="132A45"/>
          <w:sz w:val="34"/>
          <w:rtl/>
        </w:rPr>
        <w:t>۱۴. مارکت‌پلیس وکلای احراز‌شده</w:t>
      </w:r>
    </w:p>
    <w:p>
      <w:pPr>
        <w:keepNext/>
        <w:bidi/>
        <w:spacing w:before="160" w:after="100"/>
        <w:jc w:val="right"/>
      </w:pPr>
      <w:r>
        <w:rPr>
          <w:rFonts w:ascii="Noto Sans Arabic" w:hAnsi="Noto Sans Arabic" w:cs="Noto Sans Arabic"/>
          <w:b/>
          <w:i w:val="0"/>
          <w:color w:val="1B4965"/>
          <w:sz w:val="28"/>
          <w:rtl/>
        </w:rPr>
        <w:t>۱۴.۱ چرخه احراز وکیل</w:t>
      </w:r>
    </w:p>
    <w:p>
      <w:pPr>
        <w:keepNext/>
        <w:bidi/>
        <w:spacing w:after="60"/>
        <w:jc w:val="right"/>
      </w:pPr>
      <w:r>
        <w:rPr>
          <w:rFonts w:ascii="Noto Sans Arabic" w:hAnsi="Noto Sans Arabic" w:cs="Noto Sans Arabic"/>
          <w:b/>
          <w:i w:val="0"/>
          <w:color w:val="19A7A0"/>
          <w:sz w:val="22"/>
          <w:rtl/>
        </w:rPr>
        <w:t xml:space="preserve">۱. </w:t>
      </w:r>
      <w:r>
        <w:rPr>
          <w:rFonts w:ascii="Noto Sans Arabic" w:hAnsi="Noto Sans Arabic" w:cs="Noto Sans Arabic"/>
          <w:b/>
          <w:i w:val="0"/>
          <w:color w:val="132A45"/>
          <w:sz w:val="22"/>
          <w:rtl/>
        </w:rPr>
        <w:t>احراز هویت</w:t>
      </w:r>
      <w:r>
        <w:rPr>
          <w:rFonts w:ascii="Noto Sans Arabic" w:hAnsi="Noto Sans Arabic" w:cs="Noto Sans Arabic"/>
          <w:b w:val="0"/>
          <w:i w:val="0"/>
          <w:color w:val="1F2937"/>
          <w:sz w:val="20"/>
          <w:rtl/>
        </w:rPr>
        <w:t xml:space="preserve"> — تطبیق هویت، شماره تماس و حساب پرداخت.</w:t>
      </w:r>
    </w:p>
    <w:p>
      <w:pPr>
        <w:keepNext/>
        <w:bidi/>
        <w:spacing w:after="60"/>
        <w:jc w:val="right"/>
      </w:pPr>
      <w:r>
        <w:rPr>
          <w:rFonts w:ascii="Noto Sans Arabic" w:hAnsi="Noto Sans Arabic" w:cs="Noto Sans Arabic"/>
          <w:b/>
          <w:i w:val="0"/>
          <w:color w:val="19A7A0"/>
          <w:sz w:val="22"/>
          <w:rtl/>
        </w:rPr>
        <w:t xml:space="preserve">۲. </w:t>
      </w:r>
      <w:r>
        <w:rPr>
          <w:rFonts w:ascii="Noto Sans Arabic" w:hAnsi="Noto Sans Arabic" w:cs="Noto Sans Arabic"/>
          <w:b/>
          <w:i w:val="0"/>
          <w:color w:val="132A45"/>
          <w:sz w:val="22"/>
          <w:rtl/>
        </w:rPr>
        <w:t>اعتبار پروانه</w:t>
      </w:r>
      <w:r>
        <w:rPr>
          <w:rFonts w:ascii="Noto Sans Arabic" w:hAnsi="Noto Sans Arabic" w:cs="Noto Sans Arabic"/>
          <w:b w:val="0"/>
          <w:i w:val="0"/>
          <w:color w:val="1F2937"/>
          <w:sz w:val="20"/>
          <w:rtl/>
        </w:rPr>
        <w:t xml:space="preserve"> — مرجع صادرکننده، شماره، پایه، حوزه، تاریخ اعتبار و وضعیت.</w:t>
      </w:r>
    </w:p>
    <w:p>
      <w:pPr>
        <w:keepNext/>
        <w:bidi/>
        <w:spacing w:after="60"/>
        <w:jc w:val="right"/>
      </w:pPr>
      <w:r>
        <w:rPr>
          <w:rFonts w:ascii="Noto Sans Arabic" w:hAnsi="Noto Sans Arabic" w:cs="Noto Sans Arabic"/>
          <w:b/>
          <w:i w:val="0"/>
          <w:color w:val="19A7A0"/>
          <w:sz w:val="22"/>
          <w:rtl/>
        </w:rPr>
        <w:t xml:space="preserve">۳. </w:t>
      </w:r>
      <w:r>
        <w:rPr>
          <w:rFonts w:ascii="Noto Sans Arabic" w:hAnsi="Noto Sans Arabic" w:cs="Noto Sans Arabic"/>
          <w:b/>
          <w:i w:val="0"/>
          <w:color w:val="132A45"/>
          <w:sz w:val="22"/>
          <w:rtl/>
        </w:rPr>
        <w:t>تخصص و ادعاها</w:t>
      </w:r>
      <w:r>
        <w:rPr>
          <w:rFonts w:ascii="Noto Sans Arabic" w:hAnsi="Noto Sans Arabic" w:cs="Noto Sans Arabic"/>
          <w:b w:val="0"/>
          <w:i w:val="0"/>
          <w:color w:val="1F2937"/>
          <w:sz w:val="20"/>
          <w:rtl/>
        </w:rPr>
        <w:t xml:space="preserve"> — مدرک یا سابقه قابل اتکا؛ منع ادعای تضمین نتیجه.</w:t>
      </w:r>
    </w:p>
    <w:p>
      <w:pPr>
        <w:keepNext/>
        <w:bidi/>
        <w:spacing w:after="60"/>
        <w:jc w:val="right"/>
      </w:pPr>
      <w:r>
        <w:rPr>
          <w:rFonts w:ascii="Noto Sans Arabic" w:hAnsi="Noto Sans Arabic" w:cs="Noto Sans Arabic"/>
          <w:b/>
          <w:i w:val="0"/>
          <w:color w:val="19A7A0"/>
          <w:sz w:val="22"/>
          <w:rtl/>
        </w:rPr>
        <w:t xml:space="preserve">۴. </w:t>
      </w:r>
      <w:r>
        <w:rPr>
          <w:rFonts w:ascii="Noto Sans Arabic" w:hAnsi="Noto Sans Arabic" w:cs="Noto Sans Arabic"/>
          <w:b/>
          <w:i w:val="0"/>
          <w:color w:val="132A45"/>
          <w:sz w:val="22"/>
          <w:rtl/>
        </w:rPr>
        <w:t>قرارداد همکاری</w:t>
      </w:r>
      <w:r>
        <w:rPr>
          <w:rFonts w:ascii="Noto Sans Arabic" w:hAnsi="Noto Sans Arabic" w:cs="Noto Sans Arabic"/>
          <w:b w:val="0"/>
          <w:i w:val="0"/>
          <w:color w:val="1F2937"/>
          <w:sz w:val="20"/>
          <w:rtl/>
        </w:rPr>
        <w:t xml:space="preserve"> — استقلال حرفه‌ای، محرمانگی، شکایت، تسویه، مالیات و خاتمه.</w:t>
      </w:r>
    </w:p>
    <w:p>
      <w:pPr>
        <w:keepNext/>
        <w:bidi/>
        <w:spacing w:after="60"/>
        <w:jc w:val="right"/>
      </w:pPr>
      <w:r>
        <w:rPr>
          <w:rFonts w:ascii="Noto Sans Arabic" w:hAnsi="Noto Sans Arabic" w:cs="Noto Sans Arabic"/>
          <w:b/>
          <w:i w:val="0"/>
          <w:color w:val="19A7A0"/>
          <w:sz w:val="22"/>
          <w:rtl/>
        </w:rPr>
        <w:t xml:space="preserve">۵. </w:t>
      </w:r>
      <w:r>
        <w:rPr>
          <w:rFonts w:ascii="Noto Sans Arabic" w:hAnsi="Noto Sans Arabic" w:cs="Noto Sans Arabic"/>
          <w:b/>
          <w:i w:val="0"/>
          <w:color w:val="132A45"/>
          <w:sz w:val="22"/>
          <w:rtl/>
        </w:rPr>
        <w:t>پایش دوره‌ای</w:t>
      </w:r>
      <w:r>
        <w:rPr>
          <w:rFonts w:ascii="Noto Sans Arabic" w:hAnsi="Noto Sans Arabic" w:cs="Noto Sans Arabic"/>
          <w:b w:val="0"/>
          <w:i w:val="0"/>
          <w:color w:val="1F2937"/>
          <w:sz w:val="20"/>
          <w:rtl/>
        </w:rPr>
        <w:t xml:space="preserve"> — انقضا، تعلیق، محدودیت، تغییر حوزه و گزارش کاربر.</w:t>
      </w:r>
    </w:p>
    <w:p>
      <w:pPr>
        <w:keepNext/>
        <w:bidi/>
        <w:spacing w:after="60"/>
        <w:jc w:val="right"/>
      </w:pPr>
      <w:r>
        <w:rPr>
          <w:rFonts w:ascii="Noto Sans Arabic" w:hAnsi="Noto Sans Arabic" w:cs="Noto Sans Arabic"/>
          <w:b/>
          <w:i w:val="0"/>
          <w:color w:val="19A7A0"/>
          <w:sz w:val="22"/>
          <w:rtl/>
        </w:rPr>
        <w:t xml:space="preserve">۶. </w:t>
      </w:r>
      <w:r>
        <w:rPr>
          <w:rFonts w:ascii="Noto Sans Arabic" w:hAnsi="Noto Sans Arabic" w:cs="Noto Sans Arabic"/>
          <w:b/>
          <w:i w:val="0"/>
          <w:color w:val="132A45"/>
          <w:sz w:val="22"/>
          <w:rtl/>
        </w:rPr>
        <w:t>تعلیق فوری</w:t>
      </w:r>
      <w:r>
        <w:rPr>
          <w:rFonts w:ascii="Noto Sans Arabic" w:hAnsi="Noto Sans Arabic" w:cs="Noto Sans Arabic"/>
          <w:b w:val="0"/>
          <w:i w:val="0"/>
          <w:color w:val="1F2937"/>
          <w:sz w:val="20"/>
          <w:rtl/>
        </w:rPr>
        <w:t xml:space="preserve"> — در صورت عدم اعتبار، شکایت جدی یا ریسک امنیتی تا بررسی.</w:t>
      </w:r>
    </w:p>
    <w:p>
      <w:pPr>
        <w:keepNext/>
        <w:bidi/>
        <w:spacing w:before="160" w:after="100"/>
        <w:jc w:val="right"/>
      </w:pPr>
      <w:r>
        <w:rPr>
          <w:rFonts w:ascii="Noto Sans Arabic" w:hAnsi="Noto Sans Arabic" w:cs="Noto Sans Arabic"/>
          <w:b/>
          <w:i w:val="0"/>
          <w:color w:val="1B4965"/>
          <w:sz w:val="28"/>
          <w:rtl/>
        </w:rPr>
        <w:t>۱۴.۲ تعارض منافع و محرمانگی</w:t>
      </w:r>
    </w:p>
    <w:p>
      <w:pPr>
        <w:bidi/>
        <w:spacing w:line="298" w:lineRule="auto" w:after="48"/>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پیش از اشتراک محتوای پرونده، فقط داده حداقلی برای conflict check نمایش داده شود.</w:t>
      </w:r>
    </w:p>
    <w:p>
      <w:pPr>
        <w:bidi/>
        <w:spacing w:line="298" w:lineRule="auto" w:after="48"/>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طرفین، شرکت‌های وابسته، اشخاص کلیدی و موضوع اختلاف ساختاریافته ثبت شوند.</w:t>
      </w:r>
    </w:p>
    <w:p>
      <w:pPr>
        <w:bidi/>
        <w:spacing w:line="298" w:lineRule="auto" w:after="48"/>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رد وکیل نباید باعث دسترسی دائمی او به مدارک شود.</w:t>
      </w:r>
    </w:p>
    <w:p>
      <w:pPr>
        <w:bidi/>
        <w:spacing w:line="298" w:lineRule="auto" w:after="48"/>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پلتفرم نباید بدون رضایت، متن مشاوره وکیل را برای رتبه‌بندی یا آموزش استفاده کند.</w:t>
      </w:r>
    </w:p>
    <w:p>
      <w:pPr>
        <w:bidi/>
        <w:spacing w:line="298" w:lineRule="auto" w:after="48"/>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در سازمان‌ها، دسترسی مدیر سامانه به محتوای پرونده باید جدا از اختیار مدیریت حساب باشد.</w:t>
      </w:r>
    </w:p>
    <w:p>
      <w:pPr>
        <w:keepNext/>
        <w:bidi/>
        <w:spacing w:before="160" w:after="100"/>
        <w:jc w:val="right"/>
      </w:pPr>
      <w:r>
        <w:rPr>
          <w:rFonts w:ascii="Noto Sans Arabic" w:hAnsi="Noto Sans Arabic" w:cs="Noto Sans Arabic"/>
          <w:b/>
          <w:i w:val="0"/>
          <w:color w:val="1B4965"/>
          <w:sz w:val="28"/>
          <w:rtl/>
        </w:rPr>
        <w:t>۱۴.۳ رتبه‌بندی و معرفی</w:t>
      </w:r>
    </w:p>
    <w:tbl>
      <w:tblPr>
        <w:tblStyle w:val="TableGrid"/>
        <w:tblW w:type="auto" w:w="0"/>
        <w:jc w:val="center"/>
        <w:tblLayout w:type="autofit"/>
        <w:tblLook w:firstColumn="1" w:firstRow="1" w:lastColumn="0" w:lastRow="0" w:noHBand="0" w:noVBand="1" w:val="04A0"/>
      </w:tblPr>
      <w:tblGrid>
        <w:gridCol w:w="4933"/>
        <w:gridCol w:w="4933"/>
      </w:tblGrid>
      <w:tr>
        <w:trPr>
          <w:tblHeader w:val="true"/>
          <w:cantSplit/>
        </w:trPr>
        <w:tc>
          <w:tcPr>
            <w:tcW w:type="dxa" w:w="4933"/>
            <w:shd w:fill="132A45"/>
            <w:tcMar>
              <w:top w:w="85" w:type="dxa"/>
              <w:start w:w="100" w:type="dxa"/>
              <w:bottom w:w="85" w:type="dxa"/>
              <w:end w:w="100" w:type="dxa"/>
            </w:tcMar>
            <w:vAlign w:val="center"/>
          </w:tcPr>
          <w:p>
            <w:pPr>
              <w:bidi/>
              <w:jc w:val="center"/>
            </w:pPr>
            <w:r>
              <w:rPr>
                <w:rFonts w:ascii="Noto Sans Arabic" w:hAnsi="Noto Sans Arabic" w:cs="Noto Sans Arabic"/>
                <w:b/>
                <w:i w:val="0"/>
                <w:color w:val="FFFFFF"/>
                <w:sz w:val="17"/>
                <w:rtl/>
              </w:rPr>
              <w:t>قاعده</w:t>
            </w:r>
          </w:p>
        </w:tc>
        <w:tc>
          <w:tcPr>
            <w:tcW w:type="dxa" w:w="4933"/>
            <w:shd w:fill="132A45"/>
            <w:tcMar>
              <w:top w:w="85" w:type="dxa"/>
              <w:start w:w="100" w:type="dxa"/>
              <w:bottom w:w="85" w:type="dxa"/>
              <w:end w:w="100" w:type="dxa"/>
            </w:tcMar>
            <w:vAlign w:val="center"/>
          </w:tcPr>
          <w:p>
            <w:pPr>
              <w:bidi/>
              <w:jc w:val="center"/>
            </w:pPr>
            <w:r>
              <w:rPr>
                <w:rFonts w:ascii="Noto Sans Arabic" w:hAnsi="Noto Sans Arabic" w:cs="Noto Sans Arabic"/>
                <w:b/>
                <w:i w:val="0"/>
                <w:color w:val="FFFFFF"/>
                <w:sz w:val="17"/>
                <w:rtl/>
              </w:rPr>
              <w:t>کنترل</w:t>
            </w:r>
          </w:p>
        </w:tc>
      </w:tr>
      <w:tr>
        <w:trPr>
          <w:cantSplit/>
        </w:trPr>
        <w:tc>
          <w:tcPr>
            <w:tcW w:type="dxa" w:w="4933"/>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7"/>
                <w:rtl/>
              </w:rPr>
              <w:t>شفافیت الگوریتم</w:t>
            </w:r>
          </w:p>
        </w:tc>
        <w:tc>
          <w:tcPr>
            <w:tcW w:type="dxa" w:w="4933"/>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7"/>
                <w:rtl/>
              </w:rPr>
              <w:t>اعلام عوامل اصلی مانند تخصص، زمان آزاد، زبان، قیمت و بازخورد؛ نه افشای کد.</w:t>
            </w:r>
          </w:p>
        </w:tc>
      </w:tr>
      <w:tr>
        <w:trPr>
          <w:cantSplit/>
        </w:trPr>
        <w:tc>
          <w:tcPr>
            <w:tcW w:type="dxa" w:w="4933"/>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7"/>
                <w:rtl/>
              </w:rPr>
              <w:t>عدم خرید رتبه پنهان</w:t>
            </w:r>
          </w:p>
        </w:tc>
        <w:tc>
          <w:tcPr>
            <w:tcW w:type="dxa" w:w="4933"/>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7"/>
                <w:rtl/>
              </w:rPr>
              <w:t>پرداخت برای نمایش باید برچسب تبلیغ داشته باشد و نتایج عادی را تحریف نکند.</w:t>
            </w:r>
          </w:p>
        </w:tc>
      </w:tr>
      <w:tr>
        <w:trPr>
          <w:cantSplit/>
        </w:trPr>
        <w:tc>
          <w:tcPr>
            <w:tcW w:type="dxa" w:w="4933"/>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7"/>
                <w:rtl/>
              </w:rPr>
              <w:t>بازخورد معتبر</w:t>
            </w:r>
          </w:p>
        </w:tc>
        <w:tc>
          <w:tcPr>
            <w:tcW w:type="dxa" w:w="4933"/>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7"/>
                <w:rtl/>
              </w:rPr>
              <w:t>فقط پس از تعامل واقعی؛ کنترل تقلب، حق پاسخ و فرایند اعتراض.</w:t>
            </w:r>
          </w:p>
        </w:tc>
      </w:tr>
      <w:tr>
        <w:trPr>
          <w:cantSplit/>
        </w:trPr>
        <w:tc>
          <w:tcPr>
            <w:tcW w:type="dxa" w:w="4933"/>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7"/>
                <w:rtl/>
              </w:rPr>
              <w:t>آمار پرونده</w:t>
            </w:r>
          </w:p>
        </w:tc>
        <w:tc>
          <w:tcPr>
            <w:tcW w:type="dxa" w:w="4933"/>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7"/>
                <w:rtl/>
              </w:rPr>
              <w:t>فقط داده قابل اثبات و با رضایت؛ عدم افشای اسرار یا نتیجه‌سازی.</w:t>
            </w:r>
          </w:p>
        </w:tc>
      </w:tr>
      <w:tr>
        <w:trPr>
          <w:cantSplit/>
        </w:trPr>
        <w:tc>
          <w:tcPr>
            <w:tcW w:type="dxa" w:w="4933"/>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7"/>
                <w:rtl/>
              </w:rPr>
              <w:t>پیشنهاد AI</w:t>
            </w:r>
          </w:p>
        </w:tc>
        <w:tc>
          <w:tcPr>
            <w:tcW w:type="dxa" w:w="4933"/>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7"/>
                <w:rtl/>
              </w:rPr>
              <w:t>توضیح اینکه پیشنهاد جایگزین انتخاب آزاد وکیل نیست.</w:t>
            </w:r>
          </w:p>
        </w:tc>
      </w:tr>
    </w:tbl>
    <w:p>
      <w:pPr>
        <w:spacing w:after="20"/>
      </w:pPr>
    </w:p>
    <w:p>
      <w:pPr>
        <w:keepNext/>
        <w:bidi/>
        <w:spacing w:before="240" w:after="100"/>
        <w:jc w:val="right"/>
        <w:pBdr>
          <w:bottom w:val="single" w:sz="10" w:space="4" w:color="19A7A0"/>
        </w:pBdr>
      </w:pPr>
      <w:r>
        <w:rPr>
          <w:rFonts w:ascii="Noto Sans Arabic" w:hAnsi="Noto Sans Arabic" w:cs="Noto Sans Arabic"/>
          <w:b/>
          <w:i w:val="0"/>
          <w:color w:val="132A45"/>
          <w:sz w:val="34"/>
          <w:rtl/>
        </w:rPr>
        <w:t>۱۵. داده، حریم خصوصی و محرمانگی</w:t>
      </w:r>
    </w:p>
    <w:p>
      <w:pPr>
        <w:bidi/>
        <w:spacing w:line="317" w:lineRule="auto" w:after="80"/>
        <w:ind w:firstLine="255"/>
        <w:jc w:val="right"/>
      </w:pPr>
      <w:r>
        <w:rPr>
          <w:rFonts w:ascii="Noto Sans Arabic" w:hAnsi="Noto Sans Arabic" w:cs="Noto Sans Arabic"/>
          <w:b w:val="0"/>
          <w:i w:val="0"/>
          <w:color w:val="1F2937"/>
          <w:sz w:val="20"/>
          <w:rtl/>
        </w:rPr>
        <w:t>در زمان تهیه این سند، یک قانون جامع و یکپارچه حفاظت از داده‌های شخصی برای تمام فعالیت‌های بخش خصوصی در منابع معتبر بررسی‌شده شناسایی نشد و حمایت‌ها در قوانین و مقررات پراکنده قرار دارند. بنابراین LEGALIR باید یک استاندارد داخلی سخت‌گیرانه بر پایه حداقل‌گرایی، هدف مشخص، رضایت قابل اثبات، امنیت و حقوق کاربر اجرا کند و وضعیت لوایح و مقررات جدید را پیوسته پایش نماید.</w:t>
      </w:r>
    </w:p>
    <w:p>
      <w:pPr>
        <w:keepNext/>
        <w:bidi/>
        <w:spacing w:before="160" w:after="100"/>
        <w:jc w:val="right"/>
      </w:pPr>
      <w:r>
        <w:rPr>
          <w:rFonts w:ascii="Noto Sans Arabic" w:hAnsi="Noto Sans Arabic" w:cs="Noto Sans Arabic"/>
          <w:b/>
          <w:i w:val="0"/>
          <w:color w:val="1B4965"/>
          <w:sz w:val="28"/>
          <w:rtl/>
        </w:rPr>
        <w:t>۱۵.۱ طبقه‌بندی داده</w:t>
      </w:r>
    </w:p>
    <w:tbl>
      <w:tblPr>
        <w:tblStyle w:val="TableGrid"/>
        <w:tblW w:type="auto" w:w="0"/>
        <w:jc w:val="center"/>
        <w:tblLayout w:type="autofit"/>
        <w:tblLook w:firstColumn="1" w:firstRow="1" w:lastColumn="0" w:lastRow="0" w:noHBand="0" w:noVBand="1" w:val="04A0"/>
      </w:tblPr>
      <w:tblGrid>
        <w:gridCol w:w="3289"/>
        <w:gridCol w:w="3289"/>
        <w:gridCol w:w="3289"/>
      </w:tblGrid>
      <w:tr>
        <w:trPr>
          <w:tblHeader w:val="true"/>
          <w:cantSplit/>
        </w:trPr>
        <w:tc>
          <w:tcPr>
            <w:tcW w:type="dxa" w:w="3289"/>
            <w:shd w:fill="132A45"/>
            <w:tcMar>
              <w:top w:w="85" w:type="dxa"/>
              <w:start w:w="100" w:type="dxa"/>
              <w:bottom w:w="85" w:type="dxa"/>
              <w:end w:w="100" w:type="dxa"/>
            </w:tcMar>
            <w:vAlign w:val="center"/>
          </w:tcPr>
          <w:p>
            <w:pPr>
              <w:bidi/>
              <w:jc w:val="center"/>
            </w:pPr>
            <w:r>
              <w:rPr>
                <w:rFonts w:ascii="Noto Sans Arabic" w:hAnsi="Noto Sans Arabic" w:cs="Noto Sans Arabic"/>
                <w:b/>
                <w:i w:val="0"/>
                <w:color w:val="FFFFFF"/>
                <w:sz w:val="17"/>
                <w:rtl/>
              </w:rPr>
              <w:t>رده</w:t>
            </w:r>
          </w:p>
        </w:tc>
        <w:tc>
          <w:tcPr>
            <w:tcW w:type="dxa" w:w="3289"/>
            <w:shd w:fill="132A45"/>
            <w:tcMar>
              <w:top w:w="85" w:type="dxa"/>
              <w:start w:w="100" w:type="dxa"/>
              <w:bottom w:w="85" w:type="dxa"/>
              <w:end w:w="100" w:type="dxa"/>
            </w:tcMar>
            <w:vAlign w:val="center"/>
          </w:tcPr>
          <w:p>
            <w:pPr>
              <w:bidi/>
              <w:jc w:val="center"/>
            </w:pPr>
            <w:r>
              <w:rPr>
                <w:rFonts w:ascii="Noto Sans Arabic" w:hAnsi="Noto Sans Arabic" w:cs="Noto Sans Arabic"/>
                <w:b/>
                <w:i w:val="0"/>
                <w:color w:val="FFFFFF"/>
                <w:sz w:val="17"/>
                <w:rtl/>
              </w:rPr>
              <w:t>نمونه</w:t>
            </w:r>
          </w:p>
        </w:tc>
        <w:tc>
          <w:tcPr>
            <w:tcW w:type="dxa" w:w="3289"/>
            <w:shd w:fill="132A45"/>
            <w:tcMar>
              <w:top w:w="85" w:type="dxa"/>
              <w:start w:w="100" w:type="dxa"/>
              <w:bottom w:w="85" w:type="dxa"/>
              <w:end w:w="100" w:type="dxa"/>
            </w:tcMar>
            <w:vAlign w:val="center"/>
          </w:tcPr>
          <w:p>
            <w:pPr>
              <w:bidi/>
              <w:jc w:val="center"/>
            </w:pPr>
            <w:r>
              <w:rPr>
                <w:rFonts w:ascii="Noto Sans Arabic" w:hAnsi="Noto Sans Arabic" w:cs="Noto Sans Arabic"/>
                <w:b/>
                <w:i w:val="0"/>
                <w:color w:val="FFFFFF"/>
                <w:sz w:val="17"/>
                <w:rtl/>
              </w:rPr>
              <w:t>سطح</w:t>
            </w:r>
          </w:p>
        </w:tc>
      </w:tr>
      <w:tr>
        <w:trPr>
          <w:cantSplit/>
        </w:trPr>
        <w:tc>
          <w:tcPr>
            <w:tcW w:type="dxa" w:w="3289"/>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7"/>
                <w:rtl/>
              </w:rPr>
              <w:t>عمومی</w:t>
            </w:r>
          </w:p>
        </w:tc>
        <w:tc>
          <w:tcPr>
            <w:tcW w:type="dxa" w:w="3289"/>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7"/>
                <w:rtl/>
              </w:rPr>
              <w:t>محتوای منتشرشده و قوانین عمومی</w:t>
            </w:r>
          </w:p>
        </w:tc>
        <w:tc>
          <w:tcPr>
            <w:tcW w:type="dxa" w:w="3289"/>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7"/>
                <w:rtl/>
              </w:rPr>
              <w:t>P0</w:t>
            </w:r>
          </w:p>
        </w:tc>
      </w:tr>
      <w:tr>
        <w:trPr>
          <w:cantSplit/>
        </w:trPr>
        <w:tc>
          <w:tcPr>
            <w:tcW w:type="dxa" w:w="3289"/>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7"/>
                <w:rtl/>
              </w:rPr>
              <w:t>حساب</w:t>
            </w:r>
          </w:p>
        </w:tc>
        <w:tc>
          <w:tcPr>
            <w:tcW w:type="dxa" w:w="3289"/>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7"/>
                <w:rtl/>
              </w:rPr>
              <w:t>نام، تماس، شناسه و ترجیحات</w:t>
            </w:r>
          </w:p>
        </w:tc>
        <w:tc>
          <w:tcPr>
            <w:tcW w:type="dxa" w:w="3289"/>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7"/>
                <w:rtl/>
              </w:rPr>
              <w:t>P1</w:t>
            </w:r>
          </w:p>
        </w:tc>
      </w:tr>
      <w:tr>
        <w:trPr>
          <w:cantSplit/>
        </w:trPr>
        <w:tc>
          <w:tcPr>
            <w:tcW w:type="dxa" w:w="3289"/>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7"/>
                <w:rtl/>
              </w:rPr>
              <w:t>مالی</w:t>
            </w:r>
          </w:p>
        </w:tc>
        <w:tc>
          <w:tcPr>
            <w:tcW w:type="dxa" w:w="3289"/>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7"/>
                <w:rtl/>
              </w:rPr>
              <w:t>پرداخت، فاکتور، تسویه و شماره حساب ماسک‌شده</w:t>
            </w:r>
          </w:p>
        </w:tc>
        <w:tc>
          <w:tcPr>
            <w:tcW w:type="dxa" w:w="3289"/>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7"/>
                <w:rtl/>
              </w:rPr>
              <w:t>P2</w:t>
            </w:r>
          </w:p>
        </w:tc>
      </w:tr>
      <w:tr>
        <w:trPr>
          <w:cantSplit/>
        </w:trPr>
        <w:tc>
          <w:tcPr>
            <w:tcW w:type="dxa" w:w="3289"/>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7"/>
                <w:rtl/>
              </w:rPr>
              <w:t>حقوقی محرمانه</w:t>
            </w:r>
          </w:p>
        </w:tc>
        <w:tc>
          <w:tcPr>
            <w:tcW w:type="dxa" w:w="3289"/>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7"/>
                <w:rtl/>
              </w:rPr>
              <w:t>واقعیت پرونده، استراتژی، مکالمه وکیل و سند</w:t>
            </w:r>
          </w:p>
        </w:tc>
        <w:tc>
          <w:tcPr>
            <w:tcW w:type="dxa" w:w="3289"/>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7"/>
                <w:rtl/>
              </w:rPr>
              <w:t>P3</w:t>
            </w:r>
          </w:p>
        </w:tc>
      </w:tr>
      <w:tr>
        <w:trPr>
          <w:cantSplit/>
        </w:trPr>
        <w:tc>
          <w:tcPr>
            <w:tcW w:type="dxa" w:w="3289"/>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7"/>
                <w:rtl/>
              </w:rPr>
              <w:t>بسیار حساس</w:t>
            </w:r>
          </w:p>
        </w:tc>
        <w:tc>
          <w:tcPr>
            <w:tcW w:type="dxa" w:w="3289"/>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7"/>
                <w:rtl/>
              </w:rPr>
              <w:t>کیفری، خانواده، کودک، سلامت، خشونت، داده هویتی کامل و اسرار تجاری</w:t>
            </w:r>
          </w:p>
        </w:tc>
        <w:tc>
          <w:tcPr>
            <w:tcW w:type="dxa" w:w="3289"/>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7"/>
                <w:rtl/>
              </w:rPr>
              <w:t>P4</w:t>
            </w:r>
          </w:p>
        </w:tc>
      </w:tr>
      <w:tr>
        <w:trPr>
          <w:cantSplit/>
        </w:trPr>
        <w:tc>
          <w:tcPr>
            <w:tcW w:type="dxa" w:w="3289"/>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7"/>
                <w:rtl/>
              </w:rPr>
              <w:t>ادله/Legal Hold</w:t>
            </w:r>
          </w:p>
        </w:tc>
        <w:tc>
          <w:tcPr>
            <w:tcW w:type="dxa" w:w="3289"/>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7"/>
                <w:rtl/>
              </w:rPr>
              <w:t>اصل سند، لاگ، فایل تحت دستور یا اختلاف</w:t>
            </w:r>
          </w:p>
        </w:tc>
        <w:tc>
          <w:tcPr>
            <w:tcW w:type="dxa" w:w="3289"/>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7"/>
                <w:rtl/>
              </w:rPr>
              <w:t>P5</w:t>
            </w:r>
          </w:p>
        </w:tc>
      </w:tr>
    </w:tbl>
    <w:p>
      <w:pPr>
        <w:spacing w:after="20"/>
      </w:pPr>
    </w:p>
    <w:p>
      <w:pPr>
        <w:keepNext/>
        <w:bidi/>
        <w:spacing w:before="160" w:after="100"/>
        <w:jc w:val="right"/>
      </w:pPr>
      <w:r>
        <w:rPr>
          <w:rFonts w:ascii="Noto Sans Arabic" w:hAnsi="Noto Sans Arabic" w:cs="Noto Sans Arabic"/>
          <w:b/>
          <w:i w:val="0"/>
          <w:color w:val="1B4965"/>
          <w:sz w:val="28"/>
          <w:rtl/>
        </w:rPr>
        <w:t>۱۵.۲ اصول پردازش</w:t>
      </w:r>
    </w:p>
    <w:p>
      <w:pPr>
        <w:bidi/>
        <w:spacing w:line="298" w:lineRule="auto" w:after="48"/>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هدف مشخص: هر فیلد باید دلیل جمع‌آوری و مالک فرایند داشته باشد.</w:t>
      </w:r>
    </w:p>
    <w:p>
      <w:pPr>
        <w:bidi/>
        <w:spacing w:line="298" w:lineRule="auto" w:after="48"/>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حداقل‌گرایی: AI فقط اطلاعات ضروری مرحله جاری را درخواست کند.</w:t>
      </w:r>
    </w:p>
    <w:p>
      <w:pPr>
        <w:bidi/>
        <w:spacing w:line="298" w:lineRule="auto" w:after="48"/>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جداسازی: داده هویت، پرونده، پرداخت و telemetry در حوزه‌های دسترسی متفاوت نگهداری شود.</w:t>
      </w:r>
    </w:p>
    <w:p>
      <w:pPr>
        <w:bidi/>
        <w:spacing w:line="298" w:lineRule="auto" w:after="48"/>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رضایت تفکیک‌شده: خدمت، اشتراک با وکیل، ضبط، بازاریابی و آموزش مدل یک رضایت واحد نیستند.</w:t>
      </w:r>
    </w:p>
    <w:p>
      <w:pPr>
        <w:bidi/>
        <w:spacing w:line="298" w:lineRule="auto" w:after="48"/>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عدم آموزش پیش‌فرض: داده پرونده و پیام برای آموزش مدل یا vendor analytics استفاده نشود.</w:t>
      </w:r>
    </w:p>
    <w:p>
      <w:pPr>
        <w:bidi/>
        <w:spacing w:line="298" w:lineRule="auto" w:after="48"/>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کنترل کاربر: مشاهده، اصلاح، دانلود و درخواست حذف در حدود نگهداری قانونی و legal hold.</w:t>
      </w:r>
    </w:p>
    <w:p>
      <w:pPr>
        <w:bidi/>
        <w:spacing w:line="298" w:lineRule="auto" w:after="48"/>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محدودیت نگهداری: دوره نگهداری بر اساس نوع داده و تعهد قانونی؛ نه نگهداری نامحدود.</w:t>
      </w:r>
    </w:p>
    <w:p>
      <w:pPr>
        <w:bidi/>
        <w:spacing w:line="298" w:lineRule="auto" w:after="48"/>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شفافیت پردازنده: نام/نوع تأمین‌کننده، کشور/محل پردازش و سیاست عدم آموزش برای داده حساس مشخص شود.</w:t>
      </w:r>
    </w:p>
    <w:p>
      <w:pPr>
        <w:keepNext/>
        <w:bidi/>
        <w:spacing w:before="160" w:after="100"/>
        <w:jc w:val="right"/>
      </w:pPr>
      <w:r>
        <w:rPr>
          <w:rFonts w:ascii="Noto Sans Arabic" w:hAnsi="Noto Sans Arabic" w:cs="Noto Sans Arabic"/>
          <w:b/>
          <w:i w:val="0"/>
          <w:color w:val="1B4965"/>
          <w:sz w:val="28"/>
          <w:rtl/>
        </w:rPr>
        <w:t>۱۵.۳ داده برای مدل‌های شخص ثالث</w:t>
      </w:r>
    </w:p>
    <w:tbl>
      <w:tblPr>
        <w:tblStyle w:val="TableGrid"/>
        <w:tblW w:type="auto" w:w="0"/>
        <w:jc w:val="center"/>
        <w:tblLayout w:type="autofit"/>
        <w:tblLook w:firstColumn="1" w:firstRow="1" w:lastColumn="0" w:lastRow="0" w:noHBand="0" w:noVBand="1" w:val="04A0"/>
      </w:tblPr>
      <w:tblGrid>
        <w:gridCol w:w="4933"/>
        <w:gridCol w:w="4933"/>
      </w:tblGrid>
      <w:tr>
        <w:trPr>
          <w:tblHeader w:val="true"/>
          <w:cantSplit/>
        </w:trPr>
        <w:tc>
          <w:tcPr>
            <w:tcW w:type="dxa" w:w="4933"/>
            <w:shd w:fill="132A45"/>
            <w:tcMar>
              <w:top w:w="85" w:type="dxa"/>
              <w:start w:w="100" w:type="dxa"/>
              <w:bottom w:w="85" w:type="dxa"/>
              <w:end w:w="100" w:type="dxa"/>
            </w:tcMar>
            <w:vAlign w:val="center"/>
          </w:tcPr>
          <w:p>
            <w:pPr>
              <w:bidi/>
              <w:jc w:val="center"/>
            </w:pPr>
            <w:r>
              <w:rPr>
                <w:rFonts w:ascii="Noto Sans Arabic" w:hAnsi="Noto Sans Arabic" w:cs="Noto Sans Arabic"/>
                <w:b/>
                <w:i w:val="0"/>
                <w:color w:val="FFFFFF"/>
                <w:sz w:val="17"/>
                <w:rtl/>
              </w:rPr>
              <w:t>شرط</w:t>
            </w:r>
          </w:p>
        </w:tc>
        <w:tc>
          <w:tcPr>
            <w:tcW w:type="dxa" w:w="4933"/>
            <w:shd w:fill="132A45"/>
            <w:tcMar>
              <w:top w:w="85" w:type="dxa"/>
              <w:start w:w="100" w:type="dxa"/>
              <w:bottom w:w="85" w:type="dxa"/>
              <w:end w:w="100" w:type="dxa"/>
            </w:tcMar>
            <w:vAlign w:val="center"/>
          </w:tcPr>
          <w:p>
            <w:pPr>
              <w:bidi/>
              <w:jc w:val="center"/>
            </w:pPr>
            <w:r>
              <w:rPr>
                <w:rFonts w:ascii="Noto Sans Arabic" w:hAnsi="Noto Sans Arabic" w:cs="Noto Sans Arabic"/>
                <w:b/>
                <w:i w:val="0"/>
                <w:color w:val="FFFFFF"/>
                <w:sz w:val="17"/>
                <w:rtl/>
              </w:rPr>
              <w:t>حداقل کنترل</w:t>
            </w:r>
          </w:p>
        </w:tc>
      </w:tr>
      <w:tr>
        <w:trPr>
          <w:cantSplit/>
        </w:trPr>
        <w:tc>
          <w:tcPr>
            <w:tcW w:type="dxa" w:w="4933"/>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7"/>
                <w:rtl/>
              </w:rPr>
              <w:t>ارسال داده P3/P4</w:t>
            </w:r>
          </w:p>
        </w:tc>
        <w:tc>
          <w:tcPr>
            <w:tcW w:type="dxa" w:w="4933"/>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7"/>
                <w:rtl/>
              </w:rPr>
              <w:t>قرارداد عدم آموزش، عدم نگهداری یا دوره محدود، رمزنگاری، منطقه پردازش مشخص و لاگ درخواست</w:t>
            </w:r>
          </w:p>
        </w:tc>
      </w:tr>
      <w:tr>
        <w:trPr>
          <w:cantSplit/>
        </w:trPr>
        <w:tc>
          <w:tcPr>
            <w:tcW w:type="dxa" w:w="4933"/>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7"/>
                <w:rtl/>
              </w:rPr>
              <w:t>پرامپت و پاسخ</w:t>
            </w:r>
          </w:p>
        </w:tc>
        <w:tc>
          <w:tcPr>
            <w:tcW w:type="dxa" w:w="4933"/>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7"/>
                <w:rtl/>
              </w:rPr>
              <w:t>حذف شناسه مستقیم و اسرار غیرضروری قبل از ارسال</w:t>
            </w:r>
          </w:p>
        </w:tc>
      </w:tr>
      <w:tr>
        <w:trPr>
          <w:cantSplit/>
        </w:trPr>
        <w:tc>
          <w:tcPr>
            <w:tcW w:type="dxa" w:w="4933"/>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7"/>
                <w:rtl/>
              </w:rPr>
              <w:t>پشتیبانی vendor</w:t>
            </w:r>
          </w:p>
        </w:tc>
        <w:tc>
          <w:tcPr>
            <w:tcW w:type="dxa" w:w="4933"/>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7"/>
                <w:rtl/>
              </w:rPr>
              <w:t>عدم دسترسی انسانی پیش‌فرض؛ دسترسی موردی ثبت‌شده</w:t>
            </w:r>
          </w:p>
        </w:tc>
      </w:tr>
      <w:tr>
        <w:trPr>
          <w:cantSplit/>
        </w:trPr>
        <w:tc>
          <w:tcPr>
            <w:tcW w:type="dxa" w:w="4933"/>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7"/>
                <w:rtl/>
              </w:rPr>
              <w:t>خروج vendor</w:t>
            </w:r>
          </w:p>
        </w:tc>
        <w:tc>
          <w:tcPr>
            <w:tcW w:type="dxa" w:w="4933"/>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7"/>
                <w:rtl/>
              </w:rPr>
              <w:t>مسیر export/delete و مهاجرت؛ عدم قفل داده</w:t>
            </w:r>
          </w:p>
        </w:tc>
      </w:tr>
      <w:tr>
        <w:trPr>
          <w:cantSplit/>
        </w:trPr>
        <w:tc>
          <w:tcPr>
            <w:tcW w:type="dxa" w:w="4933"/>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7"/>
                <w:rtl/>
              </w:rPr>
              <w:t>رخداد امنیتی</w:t>
            </w:r>
          </w:p>
        </w:tc>
        <w:tc>
          <w:tcPr>
            <w:tcW w:type="dxa" w:w="4933"/>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7"/>
                <w:rtl/>
              </w:rPr>
              <w:t>اعلام قراردادی سریع و همکاری در بررسی</w:t>
            </w:r>
          </w:p>
        </w:tc>
      </w:tr>
    </w:tbl>
    <w:p>
      <w:pPr>
        <w:spacing w:after="20"/>
      </w:pPr>
    </w:p>
    <w:p>
      <w:pPr>
        <w:keepNext/>
        <w:bidi/>
        <w:spacing w:before="240" w:after="100"/>
        <w:jc w:val="right"/>
        <w:pBdr>
          <w:bottom w:val="single" w:sz="10" w:space="4" w:color="19A7A0"/>
        </w:pBdr>
      </w:pPr>
      <w:r>
        <w:rPr>
          <w:rFonts w:ascii="Noto Sans Arabic" w:hAnsi="Noto Sans Arabic" w:cs="Noto Sans Arabic"/>
          <w:b/>
          <w:i w:val="0"/>
          <w:color w:val="132A45"/>
          <w:sz w:val="34"/>
          <w:rtl/>
        </w:rPr>
        <w:t>۱۶. امنیت سایبری، ادله و ثبت رویداد</w:t>
      </w:r>
    </w:p>
    <w:p>
      <w:pPr>
        <w:keepNext/>
        <w:bidi/>
        <w:spacing w:before="160" w:after="100"/>
        <w:jc w:val="right"/>
      </w:pPr>
      <w:r>
        <w:rPr>
          <w:rFonts w:ascii="Noto Sans Arabic" w:hAnsi="Noto Sans Arabic" w:cs="Noto Sans Arabic"/>
          <w:b/>
          <w:i w:val="0"/>
          <w:color w:val="1B4965"/>
          <w:sz w:val="28"/>
          <w:rtl/>
        </w:rPr>
        <w:t>۱۶.۱ کنترل‌های پایه</w:t>
      </w:r>
    </w:p>
    <w:p>
      <w:pPr>
        <w:bidi/>
        <w:spacing w:line="298" w:lineRule="auto" w:after="48"/>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MFA برای وکلا، مدیران و کاربران سازمانی حساس.</w:t>
      </w:r>
    </w:p>
    <w:p>
      <w:pPr>
        <w:bidi/>
        <w:spacing w:line="298" w:lineRule="auto" w:after="48"/>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RBAC و ABAC در سطح پرونده و سند؛ جداسازی tenantها.</w:t>
      </w:r>
    </w:p>
    <w:p>
      <w:pPr>
        <w:bidi/>
        <w:spacing w:line="298" w:lineRule="auto" w:after="48"/>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رمزنگاری در انتقال و ذخیره؛ مدیریت کلید جداگانه.</w:t>
      </w:r>
    </w:p>
    <w:p>
      <w:pPr>
        <w:bidi/>
        <w:spacing w:line="298" w:lineRule="auto" w:after="48"/>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لینک دانلود موقت، watermark اختیاری و جلوگیری از index عمومی.</w:t>
      </w:r>
    </w:p>
    <w:p>
      <w:pPr>
        <w:bidi/>
        <w:spacing w:line="298" w:lineRule="auto" w:after="48"/>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اسکن بدافزار، محدودیت نوع/حجم فایل و قرنطینه سند مشکوک.</w:t>
      </w:r>
    </w:p>
    <w:p>
      <w:pPr>
        <w:bidi/>
        <w:spacing w:line="298" w:lineRule="auto" w:after="48"/>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Secret management، rate limiting، WAF و محافظت در برابر credential stuffing.</w:t>
      </w:r>
    </w:p>
    <w:p>
      <w:pPr>
        <w:bidi/>
        <w:spacing w:line="298" w:lineRule="auto" w:after="48"/>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ماسک داده حساس در log و ابزارهای مانیتورینگ.</w:t>
      </w:r>
    </w:p>
    <w:p>
      <w:pPr>
        <w:bidi/>
        <w:spacing w:line="298" w:lineRule="auto" w:after="48"/>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پشتیبان رمزنگاری‌شده، تست بازیابی و برنامه تداوم کسب‌وکار.</w:t>
      </w:r>
    </w:p>
    <w:p>
      <w:pPr>
        <w:bidi/>
        <w:spacing w:line="298" w:lineRule="auto" w:after="48"/>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ثبت و پاسخ رخداد با مسئول مشخص، severity و فرایند اطلاع‌رسانی.</w:t>
      </w:r>
    </w:p>
    <w:p>
      <w:pPr>
        <w:keepNext/>
        <w:bidi/>
        <w:spacing w:before="160" w:after="100"/>
        <w:jc w:val="right"/>
      </w:pPr>
      <w:r>
        <w:rPr>
          <w:rFonts w:ascii="Noto Sans Arabic" w:hAnsi="Noto Sans Arabic" w:cs="Noto Sans Arabic"/>
          <w:b/>
          <w:i w:val="0"/>
          <w:color w:val="1B4965"/>
          <w:sz w:val="28"/>
          <w:rtl/>
        </w:rPr>
        <w:t>۱۶.۲ زنجیره حفاظت الکترونیکی</w:t>
      </w:r>
    </w:p>
    <w:p>
      <w:pPr>
        <w:bidi/>
        <w:spacing w:line="317" w:lineRule="auto" w:after="80"/>
        <w:ind w:firstLine="255"/>
        <w:jc w:val="right"/>
      </w:pPr>
      <w:r>
        <w:rPr>
          <w:rFonts w:ascii="Noto Sans Arabic" w:hAnsi="Noto Sans Arabic" w:cs="Noto Sans Arabic"/>
          <w:b w:val="0"/>
          <w:i w:val="0"/>
          <w:color w:val="1F2937"/>
          <w:sz w:val="20"/>
          <w:rtl/>
        </w:rPr>
        <w:t>برای اسناد و لاگ‌هایی که ممکن است در اختلاف یا رسیدگی استفاده شوند، سیستم باید صحت، تمامیت، محرمانگی، اعتبار و انکارناپذیری را تا حد متناسب حفظ کند. این هدف به معنای تضمین پذیرش قضایی نیست، اما باید امکان توضیح روش جمع‌آوری و نگهداری را فراهم سازد.</w:t>
      </w:r>
    </w:p>
    <w:p>
      <w:pPr>
        <w:bidi/>
        <w:spacing w:line="298" w:lineRule="auto" w:after="48"/>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نگهداری فایل اصل و نسخه‌های مشتق؛ hash و timestamp هر نسخه.</w:t>
      </w:r>
    </w:p>
    <w:p>
      <w:pPr>
        <w:bidi/>
        <w:spacing w:line="298" w:lineRule="auto" w:after="48"/>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ثبت عامل، زمان، IP/دستگاه در حد لازم، عملیات مشاهده/دانلود/تغییر/اشتراک.</w:t>
      </w:r>
    </w:p>
    <w:p>
      <w:pPr>
        <w:bidi/>
        <w:spacing w:line="298" w:lineRule="auto" w:after="48"/>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ثبت الگوریتم/مدل، نسخه prompt، منابع بازیابی‌شده و پاسخ نهایی AI.</w:t>
      </w:r>
    </w:p>
    <w:p>
      <w:pPr>
        <w:bidi/>
        <w:spacing w:line="298" w:lineRule="auto" w:after="48"/>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عدم تغییر لاگ توسط کاربران عملیاتی؛ دسترسی محدود و tamper-evident.</w:t>
      </w:r>
    </w:p>
    <w:p>
      <w:pPr>
        <w:bidi/>
        <w:spacing w:line="298" w:lineRule="auto" w:after="48"/>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Export پرونده با manifest شامل شناسه، hash و رویدادهای کلیدی.</w:t>
      </w:r>
    </w:p>
    <w:p>
      <w:pPr>
        <w:bidi/>
        <w:spacing w:line="298" w:lineRule="auto" w:after="48"/>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Legal hold برای توقف حذف در اختلاف، دستور قضایی یا بررسی امنیتی.</w:t>
      </w:r>
    </w:p>
    <w:p>
      <w:pPr>
        <w:keepNext/>
        <w:bidi/>
        <w:spacing w:before="160" w:after="100"/>
        <w:jc w:val="right"/>
      </w:pPr>
      <w:r>
        <w:rPr>
          <w:rFonts w:ascii="Noto Sans Arabic" w:hAnsi="Noto Sans Arabic" w:cs="Noto Sans Arabic"/>
          <w:b/>
          <w:i w:val="0"/>
          <w:color w:val="1B4965"/>
          <w:sz w:val="28"/>
          <w:rtl/>
        </w:rPr>
        <w:t>۱۶.۳ دوره نگهداری</w:t>
      </w:r>
    </w:p>
    <w:p>
      <w:pPr>
        <w:bidi/>
        <w:spacing w:line="317" w:lineRule="auto" w:after="80"/>
        <w:ind w:firstLine="255"/>
        <w:jc w:val="right"/>
      </w:pPr>
      <w:r>
        <w:rPr>
          <w:rFonts w:ascii="Noto Sans Arabic" w:hAnsi="Noto Sans Arabic" w:cs="Noto Sans Arabic"/>
          <w:b w:val="0"/>
          <w:i w:val="0"/>
          <w:color w:val="1F2937"/>
          <w:sz w:val="20"/>
          <w:rtl/>
        </w:rPr>
        <w:t>قانون و مقررات ممکن است برای برخی ارائه‌دهندگان خدمات داده‌های ترافیکی یا محتوایی دوره‌های نگهداری خاص مقرر کنند. تعیین اینکه LEGALIR در هر نقش مشمول کدام عنوان است باید با معماری میزبانی و نظر حقوقی نهایی شود. تا آن زمان، Retention Schedule باید نوع داده، مبنا، دوره، حذف امن و استثنای legal hold را ثبت کند.</w:t>
      </w:r>
    </w:p>
    <w:p>
      <w:pPr>
        <w:keepNext/>
        <w:bidi/>
        <w:spacing w:before="240" w:after="100"/>
        <w:jc w:val="right"/>
        <w:pBdr>
          <w:bottom w:val="single" w:sz="10" w:space="4" w:color="19A7A0"/>
        </w:pBdr>
      </w:pPr>
      <w:r>
        <w:rPr>
          <w:rFonts w:ascii="Noto Sans Arabic" w:hAnsi="Noto Sans Arabic" w:cs="Noto Sans Arabic"/>
          <w:b/>
          <w:i w:val="0"/>
          <w:color w:val="132A45"/>
          <w:sz w:val="34"/>
          <w:rtl/>
        </w:rPr>
        <w:t>۱۷. یکپارچگی با سامانه‌های رسمی</w:t>
      </w:r>
    </w:p>
    <w:p>
      <w:pPr>
        <w:keepNext/>
        <w:bidi/>
        <w:spacing w:before="160" w:after="100"/>
        <w:jc w:val="right"/>
      </w:pPr>
      <w:r>
        <w:rPr>
          <w:rFonts w:ascii="Noto Sans Arabic" w:hAnsi="Noto Sans Arabic" w:cs="Noto Sans Arabic"/>
          <w:b/>
          <w:i w:val="0"/>
          <w:color w:val="1B4965"/>
          <w:sz w:val="28"/>
          <w:rtl/>
        </w:rPr>
        <w:t>۱۷.۱ اصل عدم جعل جایگاه رسمی</w:t>
      </w:r>
    </w:p>
    <w:p>
      <w:pPr>
        <w:bidi/>
        <w:spacing w:line="317" w:lineRule="auto" w:after="80"/>
        <w:ind w:firstLine="255"/>
        <w:jc w:val="right"/>
      </w:pPr>
      <w:r>
        <w:rPr>
          <w:rFonts w:ascii="Noto Sans Arabic" w:hAnsi="Noto Sans Arabic" w:cs="Noto Sans Arabic"/>
          <w:b w:val="0"/>
          <w:i w:val="0"/>
          <w:color w:val="1F2937"/>
          <w:sz w:val="20"/>
          <w:rtl/>
        </w:rPr>
        <w:t>LEGALIR سامانه قوه قضاییه، دفتر خدمات الکترونیک قضایی، سازمان ثبت، دفتر اسناد رسمی یا مرجع صدور پروانه نیست. لوگو، رنگ، نام‌گذاری و مسیرهای محصول نباید وابستگی رسمی یا تأیید دولت را القا کنند مگر مجوز مکتوب وجود داشته باشد.</w:t>
      </w:r>
    </w:p>
    <w:p>
      <w:pPr>
        <w:keepNext/>
        <w:bidi/>
        <w:spacing w:before="160" w:after="100"/>
        <w:jc w:val="right"/>
      </w:pPr>
      <w:r>
        <w:rPr>
          <w:rFonts w:ascii="Noto Sans Arabic" w:hAnsi="Noto Sans Arabic" w:cs="Noto Sans Arabic"/>
          <w:b/>
          <w:i w:val="0"/>
          <w:color w:val="1B4965"/>
          <w:sz w:val="28"/>
          <w:rtl/>
        </w:rPr>
        <w:t>۱۷.۲ الگوی اتصال مجاز</w:t>
      </w:r>
    </w:p>
    <w:p>
      <w:pPr>
        <w:bidi/>
        <w:spacing w:line="298" w:lineRule="auto" w:after="48"/>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قرارداد رسمی و API مستند با مرجع یا ارائه‌دهنده مجاز.</w:t>
      </w:r>
    </w:p>
    <w:p>
      <w:pPr>
        <w:bidi/>
        <w:spacing w:line="298" w:lineRule="auto" w:after="48"/>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OAuth/توکن رسمی یا delegated authorization؛ عدم دریافت رمز دائمی ثنا یا سامانه رسمی.</w:t>
      </w:r>
    </w:p>
    <w:p>
      <w:pPr>
        <w:bidi/>
        <w:spacing w:line="298" w:lineRule="auto" w:after="48"/>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ثبت رضایت و دامنه اختیار کاربر یا وکیل.</w:t>
      </w:r>
    </w:p>
    <w:p>
      <w:pPr>
        <w:bidi/>
        <w:spacing w:line="298" w:lineRule="auto" w:after="48"/>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نمایش شناسه، زمان و وضعیت دریافتی از مرجع؛ عدم ساخت شناسه شبه‌رسمی.</w:t>
      </w:r>
    </w:p>
    <w:p>
      <w:pPr>
        <w:bidi/>
        <w:spacing w:line="298" w:lineRule="auto" w:after="48"/>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Fallback دستی امن در صورت قطعی، بدون دورزدن کنترل رسمی.</w:t>
      </w:r>
    </w:p>
    <w:p>
      <w:pPr>
        <w:bidi/>
        <w:spacing w:line="298" w:lineRule="auto" w:after="48"/>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آزمون امنیت و انطباق قبل از فعال‌سازی production.</w:t>
      </w:r>
    </w:p>
    <w:p>
      <w:pPr>
        <w:keepNext/>
        <w:bidi/>
        <w:spacing w:before="160" w:after="100"/>
        <w:jc w:val="right"/>
      </w:pPr>
      <w:r>
        <w:rPr>
          <w:rFonts w:ascii="Noto Sans Arabic" w:hAnsi="Noto Sans Arabic" w:cs="Noto Sans Arabic"/>
          <w:b/>
          <w:i w:val="0"/>
          <w:color w:val="1B4965"/>
          <w:sz w:val="28"/>
          <w:rtl/>
        </w:rPr>
        <w:t>۱۷.۳ قابلیت مجاز بدون اتصال</w:t>
      </w:r>
    </w:p>
    <w:p>
      <w:pPr>
        <w:bidi/>
        <w:spacing w:line="317" w:lineRule="auto" w:after="80"/>
        <w:ind w:firstLine="255"/>
        <w:jc w:val="right"/>
      </w:pPr>
      <w:r>
        <w:rPr>
          <w:rFonts w:ascii="Noto Sans Arabic" w:hAnsi="Noto Sans Arabic" w:cs="Noto Sans Arabic"/>
          <w:b w:val="0"/>
          <w:i w:val="0"/>
          <w:color w:val="1F2937"/>
          <w:sz w:val="20"/>
          <w:rtl/>
        </w:rPr>
        <w:t>سامانه می‌تواند چک‌لیست، پیش‌نویس، بسته مدارک، راهنمای فرایند و export استاندارد تولید کند؛ اما اقدام نهایی باید توسط کاربر، وکیل یا دفتر مجاز در مسیر رسمی انجام شود و LEGALIR تنها وضعیت «آماده برای ارسال» را نمایش دهد.</w:t>
      </w:r>
    </w:p>
    <w:p>
      <w:pPr>
        <w:keepNext/>
        <w:bidi/>
        <w:spacing w:before="240" w:after="100"/>
        <w:jc w:val="right"/>
        <w:pBdr>
          <w:bottom w:val="single" w:sz="10" w:space="4" w:color="19A7A0"/>
        </w:pBdr>
      </w:pPr>
      <w:r>
        <w:rPr>
          <w:rFonts w:ascii="Noto Sans Arabic" w:hAnsi="Noto Sans Arabic" w:cs="Noto Sans Arabic"/>
          <w:b/>
          <w:i w:val="0"/>
          <w:color w:val="132A45"/>
          <w:sz w:val="34"/>
          <w:rtl/>
        </w:rPr>
        <w:t>۱۸. حاکمیت AI و کنترل ریسک</w:t>
      </w:r>
    </w:p>
    <w:p>
      <w:pPr>
        <w:keepNext/>
        <w:bidi/>
        <w:spacing w:before="160" w:after="100"/>
        <w:jc w:val="right"/>
      </w:pPr>
      <w:r>
        <w:rPr>
          <w:rFonts w:ascii="Noto Sans Arabic" w:hAnsi="Noto Sans Arabic" w:cs="Noto Sans Arabic"/>
          <w:b/>
          <w:i w:val="0"/>
          <w:color w:val="1B4965"/>
          <w:sz w:val="28"/>
          <w:rtl/>
        </w:rPr>
        <w:t>۱۸.۱ اصول</w:t>
      </w:r>
    </w:p>
    <w:p>
      <w:pPr>
        <w:bidi/>
        <w:spacing w:line="298" w:lineRule="auto" w:after="48"/>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Human accountability: برای هر مدل، prompt و جریان، مالک انسانی و مسئول انتشار وجود دارد.</w:t>
      </w:r>
    </w:p>
    <w:p>
      <w:pPr>
        <w:bidi/>
        <w:spacing w:line="298" w:lineRule="auto" w:after="48"/>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Source grounding: پاسخ حقوقی بدون منبع معتبر در حوزه‌های مشمول منتشر نمی‌شود.</w:t>
      </w:r>
    </w:p>
    <w:p>
      <w:pPr>
        <w:bidi/>
        <w:spacing w:line="298" w:lineRule="auto" w:after="48"/>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Uncertainty: عدم قطعیت، کمبود اطلاعات و اختلاف منابع باید آشکار شود.</w:t>
      </w:r>
    </w:p>
    <w:p>
      <w:pPr>
        <w:bidi/>
        <w:spacing w:line="298" w:lineRule="auto" w:after="48"/>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Reproducibility: ورودی، نسخه مدل، prompt و منابع برای ممیزی ثبت می‌شوند.</w:t>
      </w:r>
    </w:p>
    <w:p>
      <w:pPr>
        <w:bidi/>
        <w:spacing w:line="298" w:lineRule="auto" w:after="48"/>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Proportionality: هرچه اثر تصمیم بالاتر، الزام بازبینی انسانی بیشتر.</w:t>
      </w:r>
    </w:p>
    <w:p>
      <w:pPr>
        <w:bidi/>
        <w:spacing w:line="298" w:lineRule="auto" w:after="48"/>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User contestability: کاربر می‌تواند پاسخ را گزارش و درخواست بررسی کند.</w:t>
      </w:r>
    </w:p>
    <w:p>
      <w:pPr>
        <w:bidi/>
        <w:spacing w:line="298" w:lineRule="auto" w:after="48"/>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No hidden autonomy: AI بدون تأیید مجاز، پرونده قبول، سند ارسال، پرداخت یا افشا انجام نمی‌دهد.</w:t>
      </w:r>
    </w:p>
    <w:p>
      <w:pPr>
        <w:keepNext/>
        <w:bidi/>
        <w:spacing w:before="160" w:after="100"/>
        <w:jc w:val="right"/>
      </w:pPr>
      <w:r>
        <w:rPr>
          <w:rFonts w:ascii="Noto Sans Arabic" w:hAnsi="Noto Sans Arabic" w:cs="Noto Sans Arabic"/>
          <w:b/>
          <w:i w:val="0"/>
          <w:color w:val="1B4965"/>
          <w:sz w:val="28"/>
          <w:rtl/>
        </w:rPr>
        <w:t>۱۸.۲ طبقه‌بندی ریسک AI</w:t>
      </w:r>
    </w:p>
    <w:tbl>
      <w:tblPr>
        <w:tblStyle w:val="TableGrid"/>
        <w:tblW w:type="auto" w:w="0"/>
        <w:jc w:val="center"/>
        <w:tblLayout w:type="autofit"/>
        <w:tblLook w:firstColumn="1" w:firstRow="1" w:lastColumn="0" w:lastRow="0" w:noHBand="0" w:noVBand="1" w:val="04A0"/>
      </w:tblPr>
      <w:tblGrid>
        <w:gridCol w:w="3289"/>
        <w:gridCol w:w="3289"/>
        <w:gridCol w:w="3289"/>
      </w:tblGrid>
      <w:tr>
        <w:trPr>
          <w:tblHeader w:val="true"/>
          <w:cantSplit/>
        </w:trPr>
        <w:tc>
          <w:tcPr>
            <w:tcW w:type="dxa" w:w="3289"/>
            <w:shd w:fill="132A45"/>
            <w:tcMar>
              <w:top w:w="85" w:type="dxa"/>
              <w:start w:w="100" w:type="dxa"/>
              <w:bottom w:w="85" w:type="dxa"/>
              <w:end w:w="100" w:type="dxa"/>
            </w:tcMar>
            <w:vAlign w:val="center"/>
          </w:tcPr>
          <w:p>
            <w:pPr>
              <w:bidi/>
              <w:jc w:val="center"/>
            </w:pPr>
            <w:r>
              <w:rPr>
                <w:rFonts w:ascii="Noto Sans Arabic" w:hAnsi="Noto Sans Arabic" w:cs="Noto Sans Arabic"/>
                <w:b/>
                <w:i w:val="0"/>
                <w:color w:val="FFFFFF"/>
                <w:sz w:val="17"/>
                <w:rtl/>
              </w:rPr>
              <w:t>ریسک</w:t>
            </w:r>
          </w:p>
        </w:tc>
        <w:tc>
          <w:tcPr>
            <w:tcW w:type="dxa" w:w="3289"/>
            <w:shd w:fill="132A45"/>
            <w:tcMar>
              <w:top w:w="85" w:type="dxa"/>
              <w:start w:w="100" w:type="dxa"/>
              <w:bottom w:w="85" w:type="dxa"/>
              <w:end w:w="100" w:type="dxa"/>
            </w:tcMar>
            <w:vAlign w:val="center"/>
          </w:tcPr>
          <w:p>
            <w:pPr>
              <w:bidi/>
              <w:jc w:val="center"/>
            </w:pPr>
            <w:r>
              <w:rPr>
                <w:rFonts w:ascii="Noto Sans Arabic" w:hAnsi="Noto Sans Arabic" w:cs="Noto Sans Arabic"/>
                <w:b/>
                <w:i w:val="0"/>
                <w:color w:val="FFFFFF"/>
                <w:sz w:val="17"/>
                <w:rtl/>
              </w:rPr>
              <w:t>نمونه</w:t>
            </w:r>
          </w:p>
        </w:tc>
        <w:tc>
          <w:tcPr>
            <w:tcW w:type="dxa" w:w="3289"/>
            <w:shd w:fill="132A45"/>
            <w:tcMar>
              <w:top w:w="85" w:type="dxa"/>
              <w:start w:w="100" w:type="dxa"/>
              <w:bottom w:w="85" w:type="dxa"/>
              <w:end w:w="100" w:type="dxa"/>
            </w:tcMar>
            <w:vAlign w:val="center"/>
          </w:tcPr>
          <w:p>
            <w:pPr>
              <w:bidi/>
              <w:jc w:val="center"/>
            </w:pPr>
            <w:r>
              <w:rPr>
                <w:rFonts w:ascii="Noto Sans Arabic" w:hAnsi="Noto Sans Arabic" w:cs="Noto Sans Arabic"/>
                <w:b/>
                <w:i w:val="0"/>
                <w:color w:val="FFFFFF"/>
                <w:sz w:val="17"/>
                <w:rtl/>
              </w:rPr>
              <w:t>قاعده انتشار</w:t>
            </w:r>
          </w:p>
        </w:tc>
      </w:tr>
      <w:tr>
        <w:trPr>
          <w:cantSplit/>
        </w:trPr>
        <w:tc>
          <w:tcPr>
            <w:tcW w:type="dxa" w:w="3289"/>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7"/>
                <w:rtl/>
              </w:rPr>
              <w:t>کم</w:t>
            </w:r>
          </w:p>
        </w:tc>
        <w:tc>
          <w:tcPr>
            <w:tcW w:type="dxa" w:w="3289"/>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7"/>
                <w:rtl/>
              </w:rPr>
              <w:t>تعریف اصطلاح و معرفی عمومی</w:t>
            </w:r>
          </w:p>
        </w:tc>
        <w:tc>
          <w:tcPr>
            <w:tcW w:type="dxa" w:w="3289"/>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7"/>
                <w:rtl/>
              </w:rPr>
              <w:t>آزمون منبع و disclaimer سبک</w:t>
            </w:r>
          </w:p>
        </w:tc>
      </w:tr>
      <w:tr>
        <w:trPr>
          <w:cantSplit/>
        </w:trPr>
        <w:tc>
          <w:tcPr>
            <w:tcW w:type="dxa" w:w="3289"/>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7"/>
                <w:rtl/>
              </w:rPr>
              <w:t>متوسط</w:t>
            </w:r>
          </w:p>
        </w:tc>
        <w:tc>
          <w:tcPr>
            <w:tcW w:type="dxa" w:w="3289"/>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7"/>
                <w:rtl/>
              </w:rPr>
              <w:t>چک‌لیست شخصی‌سازی‌شده و پیش‌نویس ساده</w:t>
            </w:r>
          </w:p>
        </w:tc>
        <w:tc>
          <w:tcPr>
            <w:tcW w:type="dxa" w:w="3289"/>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7"/>
                <w:rtl/>
              </w:rPr>
              <w:t>منبع، فرض‌ها، محدودیت و امکان گزارش</w:t>
            </w:r>
          </w:p>
        </w:tc>
      </w:tr>
      <w:tr>
        <w:trPr>
          <w:cantSplit/>
        </w:trPr>
        <w:tc>
          <w:tcPr>
            <w:tcW w:type="dxa" w:w="3289"/>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7"/>
                <w:rtl/>
              </w:rPr>
              <w:t>زیاد</w:t>
            </w:r>
          </w:p>
        </w:tc>
        <w:tc>
          <w:tcPr>
            <w:tcW w:type="dxa" w:w="3289"/>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7"/>
                <w:rtl/>
              </w:rPr>
              <w:t>تحلیل سند، مهلت، مبلغ، اختلاف قراردادی</w:t>
            </w:r>
          </w:p>
        </w:tc>
        <w:tc>
          <w:tcPr>
            <w:tcW w:type="dxa" w:w="3289"/>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7"/>
                <w:rtl/>
              </w:rPr>
              <w:t>کنترل اطمینان، تست اختصاصی و ارجاع/بازبینی</w:t>
            </w:r>
          </w:p>
        </w:tc>
      </w:tr>
      <w:tr>
        <w:trPr>
          <w:cantSplit/>
        </w:trPr>
        <w:tc>
          <w:tcPr>
            <w:tcW w:type="dxa" w:w="3289"/>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7"/>
                <w:rtl/>
              </w:rPr>
              <w:t>بحرانی</w:t>
            </w:r>
          </w:p>
        </w:tc>
        <w:tc>
          <w:tcPr>
            <w:tcW w:type="dxa" w:w="3289"/>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7"/>
                <w:rtl/>
              </w:rPr>
              <w:t>بازداشت، کیفری سنگین، کودک، خشونت، ملک رسمی، اقدام قضایی</w:t>
            </w:r>
          </w:p>
        </w:tc>
        <w:tc>
          <w:tcPr>
            <w:tcW w:type="dxa" w:w="3289"/>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7"/>
                <w:rtl/>
              </w:rPr>
              <w:t>عدم انتشار خودکار نتیجه نهایی؛ انسان در حلقه یا ارجاع اجباری</w:t>
            </w:r>
          </w:p>
        </w:tc>
      </w:tr>
    </w:tbl>
    <w:p>
      <w:pPr>
        <w:spacing w:after="20"/>
      </w:pPr>
    </w:p>
    <w:p>
      <w:pPr>
        <w:keepNext/>
        <w:bidi/>
        <w:spacing w:before="160" w:after="100"/>
        <w:jc w:val="right"/>
      </w:pPr>
      <w:r>
        <w:rPr>
          <w:rFonts w:ascii="Noto Sans Arabic" w:hAnsi="Noto Sans Arabic" w:cs="Noto Sans Arabic"/>
          <w:b/>
          <w:i w:val="0"/>
          <w:color w:val="1B4965"/>
          <w:sz w:val="28"/>
          <w:rtl/>
        </w:rPr>
        <w:t>۱۸.۳ تخمین شانس موفقیت</w:t>
      </w:r>
    </w:p>
    <w:p>
      <w:pPr>
        <w:bidi/>
        <w:spacing w:line="317" w:lineRule="auto" w:after="80"/>
        <w:ind w:firstLine="255"/>
        <w:jc w:val="right"/>
      </w:pPr>
      <w:r>
        <w:rPr>
          <w:rFonts w:ascii="Noto Sans Arabic" w:hAnsi="Noto Sans Arabic" w:cs="Noto Sans Arabic"/>
          <w:b w:val="0"/>
          <w:i w:val="0"/>
          <w:color w:val="1F2937"/>
          <w:sz w:val="20"/>
          <w:rtl/>
        </w:rPr>
        <w:t>این قابلیت تا زمانی که دیتاست نماینده، روش آماری معتبر، آزمون سوگیری، توضیح‌پذیری، دامنه کاربرد و تأیید حقوقی نداشته باشد نباید به‌صورت عدد درصدی به کاربر عمومی ارائه شود. در فاز آزمایشی، فقط عوامل مؤثر و عدم قطعیت توضیح داده می‌شوند و هرگونه تضمین نتیجه ممنوع است.</w:t>
      </w:r>
    </w:p>
    <w:p>
      <w:pPr>
        <w:keepNext/>
        <w:bidi/>
        <w:spacing w:before="160" w:after="100"/>
        <w:jc w:val="right"/>
      </w:pPr>
      <w:r>
        <w:rPr>
          <w:rFonts w:ascii="Noto Sans Arabic" w:hAnsi="Noto Sans Arabic" w:cs="Noto Sans Arabic"/>
          <w:b/>
          <w:i w:val="0"/>
          <w:color w:val="1B4965"/>
          <w:sz w:val="28"/>
          <w:rtl/>
        </w:rPr>
        <w:t>۱۸.۴ سند ملی هوش مصنوعی</w:t>
      </w:r>
    </w:p>
    <w:p>
      <w:pPr>
        <w:bidi/>
        <w:spacing w:line="317" w:lineRule="auto" w:after="80"/>
        <w:ind w:firstLine="255"/>
        <w:jc w:val="right"/>
      </w:pPr>
      <w:r>
        <w:rPr>
          <w:rFonts w:ascii="Noto Sans Arabic" w:hAnsi="Noto Sans Arabic" w:cs="Noto Sans Arabic"/>
          <w:b w:val="0"/>
          <w:i w:val="0"/>
          <w:color w:val="1F2937"/>
          <w:sz w:val="20"/>
          <w:rtl/>
        </w:rPr>
        <w:t>سند ملی هوش مصنوعی یک چارچوب سیاستی ملی است و در این سند به‌عنوان جهت‌گیری حاکمیتی و منبع پایش در نظر گرفته می‌شود؛ نه اینکه به‌تنهایی مجوز فعالیت یا رژیم کامل مسئولیت محصول ایجاد کند. LEGALIR باید تغییرات نهادها، دستورالعمل‌ها و مقررات اختصاصی AI را در رجیستر تغییرات دنبال کند.</w:t>
      </w:r>
    </w:p>
    <w:p>
      <w:pPr>
        <w:keepNext/>
        <w:bidi/>
        <w:spacing w:before="240" w:after="100"/>
        <w:jc w:val="right"/>
        <w:pBdr>
          <w:bottom w:val="single" w:sz="10" w:space="4" w:color="19A7A0"/>
        </w:pBdr>
      </w:pPr>
      <w:r>
        <w:rPr>
          <w:rFonts w:ascii="Noto Sans Arabic" w:hAnsi="Noto Sans Arabic" w:cs="Noto Sans Arabic"/>
          <w:b/>
          <w:i w:val="0"/>
          <w:color w:val="132A45"/>
          <w:sz w:val="34"/>
          <w:rtl/>
        </w:rPr>
        <w:t>۱۹. متن‌های حقوقی، اعلان‌ها و رضایت‌های کاربر</w:t>
      </w:r>
    </w:p>
    <w:tbl>
      <w:tblPr>
        <w:tblStyle w:val="TableGrid"/>
        <w:tblW w:type="auto" w:w="0"/>
        <w:jc w:val="center"/>
        <w:tblLayout w:type="autofit"/>
        <w:tblLook w:firstColumn="1" w:firstRow="1" w:lastColumn="0" w:lastRow="0" w:noHBand="0" w:noVBand="1" w:val="04A0"/>
      </w:tblPr>
      <w:tblGrid>
        <w:gridCol w:w="3289"/>
        <w:gridCol w:w="3289"/>
        <w:gridCol w:w="3289"/>
      </w:tblGrid>
      <w:tr>
        <w:trPr>
          <w:tblHeader w:val="true"/>
          <w:cantSplit/>
        </w:trPr>
        <w:tc>
          <w:tcPr>
            <w:tcW w:type="dxa" w:w="3289"/>
            <w:shd w:fill="132A45"/>
            <w:tcMar>
              <w:top w:w="85" w:type="dxa"/>
              <w:start w:w="100" w:type="dxa"/>
              <w:bottom w:w="85" w:type="dxa"/>
              <w:end w:w="100" w:type="dxa"/>
            </w:tcMar>
            <w:vAlign w:val="center"/>
          </w:tcPr>
          <w:p>
            <w:pPr>
              <w:bidi/>
              <w:jc w:val="center"/>
            </w:pPr>
            <w:r>
              <w:rPr>
                <w:rFonts w:ascii="Noto Sans Arabic" w:hAnsi="Noto Sans Arabic" w:cs="Noto Sans Arabic"/>
                <w:b/>
                <w:i w:val="0"/>
                <w:color w:val="FFFFFF"/>
                <w:sz w:val="15"/>
                <w:rtl/>
              </w:rPr>
              <w:t>سند/اعلان</w:t>
            </w:r>
          </w:p>
        </w:tc>
        <w:tc>
          <w:tcPr>
            <w:tcW w:type="dxa" w:w="3289"/>
            <w:shd w:fill="132A45"/>
            <w:tcMar>
              <w:top w:w="85" w:type="dxa"/>
              <w:start w:w="100" w:type="dxa"/>
              <w:bottom w:w="85" w:type="dxa"/>
              <w:end w:w="100" w:type="dxa"/>
            </w:tcMar>
            <w:vAlign w:val="center"/>
          </w:tcPr>
          <w:p>
            <w:pPr>
              <w:bidi/>
              <w:jc w:val="center"/>
            </w:pPr>
            <w:r>
              <w:rPr>
                <w:rFonts w:ascii="Noto Sans Arabic" w:hAnsi="Noto Sans Arabic" w:cs="Noto Sans Arabic"/>
                <w:b/>
                <w:i w:val="0"/>
                <w:color w:val="FFFFFF"/>
                <w:sz w:val="15"/>
                <w:rtl/>
              </w:rPr>
              <w:t>زمان نمایش</w:t>
            </w:r>
          </w:p>
        </w:tc>
        <w:tc>
          <w:tcPr>
            <w:tcW w:type="dxa" w:w="3289"/>
            <w:shd w:fill="132A45"/>
            <w:tcMar>
              <w:top w:w="85" w:type="dxa"/>
              <w:start w:w="100" w:type="dxa"/>
              <w:bottom w:w="85" w:type="dxa"/>
              <w:end w:w="100" w:type="dxa"/>
            </w:tcMar>
            <w:vAlign w:val="center"/>
          </w:tcPr>
          <w:p>
            <w:pPr>
              <w:bidi/>
              <w:jc w:val="center"/>
            </w:pPr>
            <w:r>
              <w:rPr>
                <w:rFonts w:ascii="Noto Sans Arabic" w:hAnsi="Noto Sans Arabic" w:cs="Noto Sans Arabic"/>
                <w:b/>
                <w:i w:val="0"/>
                <w:color w:val="FFFFFF"/>
                <w:sz w:val="15"/>
                <w:rtl/>
              </w:rPr>
              <w:t>حداقل محتوا</w:t>
            </w:r>
          </w:p>
        </w:tc>
      </w:tr>
      <w:tr>
        <w:trPr>
          <w:cantSplit/>
        </w:trPr>
        <w:tc>
          <w:tcPr>
            <w:tcW w:type="dxa" w:w="3289"/>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5"/>
                <w:rtl/>
              </w:rPr>
              <w:t>شرایط استفاده</w:t>
            </w:r>
          </w:p>
        </w:tc>
        <w:tc>
          <w:tcPr>
            <w:tcW w:type="dxa" w:w="3289"/>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5"/>
                <w:rtl/>
              </w:rPr>
              <w:t>ثبت‌نام و تغییر اساسی</w:t>
            </w:r>
          </w:p>
        </w:tc>
        <w:tc>
          <w:tcPr>
            <w:tcW w:type="dxa" w:w="3289"/>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5"/>
                <w:rtl/>
              </w:rPr>
              <w:t>نقش پلتفرم، قواعد حساب، خدمت، مسئولیت، شکایت، قانون حاکم و خاتمه</w:t>
            </w:r>
          </w:p>
        </w:tc>
      </w:tr>
      <w:tr>
        <w:trPr>
          <w:cantSplit/>
        </w:trPr>
        <w:tc>
          <w:tcPr>
            <w:tcW w:type="dxa" w:w="3289"/>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5"/>
                <w:rtl/>
              </w:rPr>
              <w:t>سیاست حریم خصوصی</w:t>
            </w:r>
          </w:p>
        </w:tc>
        <w:tc>
          <w:tcPr>
            <w:tcW w:type="dxa" w:w="3289"/>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5"/>
                <w:rtl/>
              </w:rPr>
              <w:t>پیش از جمع‌آوری و همیشه قابل دسترس</w:t>
            </w:r>
          </w:p>
        </w:tc>
        <w:tc>
          <w:tcPr>
            <w:tcW w:type="dxa" w:w="3289"/>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5"/>
                <w:rtl/>
              </w:rPr>
              <w:t>داده، هدف، مبنا، اشتراک، نگهداری، امنیت، حقوق و تماس</w:t>
            </w:r>
          </w:p>
        </w:tc>
      </w:tr>
      <w:tr>
        <w:trPr>
          <w:cantSplit/>
        </w:trPr>
        <w:tc>
          <w:tcPr>
            <w:tcW w:type="dxa" w:w="3289"/>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5"/>
                <w:rtl/>
              </w:rPr>
              <w:t>اعلان AI</w:t>
            </w:r>
          </w:p>
        </w:tc>
        <w:tc>
          <w:tcPr>
            <w:tcW w:type="dxa" w:w="3289"/>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5"/>
                <w:rtl/>
              </w:rPr>
              <w:t>شروع هر سرویس AI و کنار خروجی</w:t>
            </w:r>
          </w:p>
        </w:tc>
        <w:tc>
          <w:tcPr>
            <w:tcW w:type="dxa" w:w="3289"/>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5"/>
                <w:rtl/>
              </w:rPr>
              <w:t>AI بودن، محدودیت، منبع، عدم قطعیت و مسیر وکیل</w:t>
            </w:r>
          </w:p>
        </w:tc>
      </w:tr>
      <w:tr>
        <w:trPr>
          <w:cantSplit/>
        </w:trPr>
        <w:tc>
          <w:tcPr>
            <w:tcW w:type="dxa" w:w="3289"/>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5"/>
                <w:rtl/>
              </w:rPr>
              <w:t>شرایط بازارگاه وکیل</w:t>
            </w:r>
          </w:p>
        </w:tc>
        <w:tc>
          <w:tcPr>
            <w:tcW w:type="dxa" w:w="3289"/>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5"/>
                <w:rtl/>
              </w:rPr>
              <w:t>قبل از رزرو</w:t>
            </w:r>
          </w:p>
        </w:tc>
        <w:tc>
          <w:tcPr>
            <w:tcW w:type="dxa" w:w="3289"/>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5"/>
                <w:rtl/>
              </w:rPr>
              <w:t>استقلال وکیل، احراز، قیمت، لغو، شکایت، کمیسیون و محرمانگی</w:t>
            </w:r>
          </w:p>
        </w:tc>
      </w:tr>
      <w:tr>
        <w:trPr>
          <w:cantSplit/>
        </w:trPr>
        <w:tc>
          <w:tcPr>
            <w:tcW w:type="dxa" w:w="3289"/>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5"/>
                <w:rtl/>
              </w:rPr>
              <w:t>رضایت اشتراک سند</w:t>
            </w:r>
          </w:p>
        </w:tc>
        <w:tc>
          <w:tcPr>
            <w:tcW w:type="dxa" w:w="3289"/>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5"/>
                <w:rtl/>
              </w:rPr>
              <w:t>قبل از ارسال به وکیل/سازمان</w:t>
            </w:r>
          </w:p>
        </w:tc>
        <w:tc>
          <w:tcPr>
            <w:tcW w:type="dxa" w:w="3289"/>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5"/>
                <w:rtl/>
              </w:rPr>
              <w:t>گیرنده، دامنه، مدت و امکان لغو</w:t>
            </w:r>
          </w:p>
        </w:tc>
      </w:tr>
      <w:tr>
        <w:trPr>
          <w:cantSplit/>
        </w:trPr>
        <w:tc>
          <w:tcPr>
            <w:tcW w:type="dxa" w:w="3289"/>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5"/>
                <w:rtl/>
              </w:rPr>
              <w:t>رضایت ضبط جلسه</w:t>
            </w:r>
          </w:p>
        </w:tc>
        <w:tc>
          <w:tcPr>
            <w:tcW w:type="dxa" w:w="3289"/>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5"/>
                <w:rtl/>
              </w:rPr>
              <w:t>قبل از ضبط</w:t>
            </w:r>
          </w:p>
        </w:tc>
        <w:tc>
          <w:tcPr>
            <w:tcW w:type="dxa" w:w="3289"/>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5"/>
                <w:rtl/>
              </w:rPr>
              <w:t>هدف، دسترسی، نگهداری و لغو؛ پیش‌فرض خاموش</w:t>
            </w:r>
          </w:p>
        </w:tc>
      </w:tr>
      <w:tr>
        <w:trPr>
          <w:cantSplit/>
        </w:trPr>
        <w:tc>
          <w:tcPr>
            <w:tcW w:type="dxa" w:w="3289"/>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5"/>
                <w:rtl/>
              </w:rPr>
              <w:t>اعلان قراردادساز</w:t>
            </w:r>
          </w:p>
        </w:tc>
        <w:tc>
          <w:tcPr>
            <w:tcW w:type="dxa" w:w="3289"/>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5"/>
                <w:rtl/>
              </w:rPr>
              <w:t>قبل از دانلود/امضا</w:t>
            </w:r>
          </w:p>
        </w:tc>
        <w:tc>
          <w:tcPr>
            <w:tcW w:type="dxa" w:w="3289"/>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5"/>
                <w:rtl/>
              </w:rPr>
              <w:t>پیش‌نویس، تشریفات، نیاز بررسی و وضعیت رسمی</w:t>
            </w:r>
          </w:p>
        </w:tc>
      </w:tr>
      <w:tr>
        <w:trPr>
          <w:cantSplit/>
        </w:trPr>
        <w:tc>
          <w:tcPr>
            <w:tcW w:type="dxa" w:w="3289"/>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5"/>
                <w:rtl/>
              </w:rPr>
              <w:t>اعلان انتقال به AI ثالث</w:t>
            </w:r>
          </w:p>
        </w:tc>
        <w:tc>
          <w:tcPr>
            <w:tcW w:type="dxa" w:w="3289"/>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5"/>
                <w:rtl/>
              </w:rPr>
              <w:t>قبل از پردازش حساس در صورت کاربرد</w:t>
            </w:r>
          </w:p>
        </w:tc>
        <w:tc>
          <w:tcPr>
            <w:tcW w:type="dxa" w:w="3289"/>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5"/>
                <w:rtl/>
              </w:rPr>
              <w:t>نوع پردازنده، داده ارسالی، محل/نگهداری و گزینه جایگزین</w:t>
            </w:r>
          </w:p>
        </w:tc>
      </w:tr>
      <w:tr>
        <w:trPr>
          <w:cantSplit/>
        </w:trPr>
        <w:tc>
          <w:tcPr>
            <w:tcW w:type="dxa" w:w="3289"/>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5"/>
                <w:rtl/>
              </w:rPr>
              <w:t>شرایط سازمانی</w:t>
            </w:r>
          </w:p>
        </w:tc>
        <w:tc>
          <w:tcPr>
            <w:tcW w:type="dxa" w:w="3289"/>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5"/>
                <w:rtl/>
              </w:rPr>
              <w:t>قرارداد B2B و onboarding اعضا</w:t>
            </w:r>
          </w:p>
        </w:tc>
        <w:tc>
          <w:tcPr>
            <w:tcW w:type="dxa" w:w="3289"/>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5"/>
                <w:rtl/>
              </w:rPr>
              <w:t>نقش سازمان، دسترسی مدیر، مالکیت، خروج عضو، نگهداری و انتقال</w:t>
            </w:r>
          </w:p>
        </w:tc>
      </w:tr>
    </w:tbl>
    <w:p>
      <w:pPr>
        <w:spacing w:after="20"/>
      </w:pPr>
    </w:p>
    <w:p>
      <w:pPr>
        <w:keepNext/>
        <w:bidi/>
        <w:spacing w:before="160" w:after="100"/>
        <w:jc w:val="right"/>
      </w:pPr>
      <w:r>
        <w:rPr>
          <w:rFonts w:ascii="Noto Sans Arabic" w:hAnsi="Noto Sans Arabic" w:cs="Noto Sans Arabic"/>
          <w:b/>
          <w:i w:val="0"/>
          <w:color w:val="1B4965"/>
          <w:sz w:val="28"/>
          <w:rtl/>
        </w:rPr>
        <w:t>۱۹.۱ اصل Contextual Notice</w:t>
      </w:r>
    </w:p>
    <w:p>
      <w:pPr>
        <w:bidi/>
        <w:spacing w:line="317" w:lineRule="auto" w:after="80"/>
        <w:ind w:firstLine="255"/>
        <w:jc w:val="right"/>
      </w:pPr>
      <w:r>
        <w:rPr>
          <w:rFonts w:ascii="Noto Sans Arabic" w:hAnsi="Noto Sans Arabic" w:cs="Noto Sans Arabic"/>
          <w:b w:val="0"/>
          <w:i w:val="0"/>
          <w:color w:val="1F2937"/>
          <w:sz w:val="20"/>
          <w:rtl/>
        </w:rPr>
        <w:t>هشدار کلی طولانی در انتهای صفحه کافی نیست. اعلان باید در لحظه تصمیم نمایش داده شود: قبل از بارگذاری سند، قبل از اشتراک با وکیل، قبل از امضا، قبل از ارسال رسمی و کنار پاسخ پرریسک. نسخه و زمان پذیرش باید ثبت شود.</w:t>
      </w:r>
    </w:p>
    <w:p>
      <w:pPr>
        <w:keepNext/>
        <w:bidi/>
        <w:spacing w:before="160" w:after="100"/>
        <w:jc w:val="right"/>
      </w:pPr>
      <w:r>
        <w:rPr>
          <w:rFonts w:ascii="Noto Sans Arabic" w:hAnsi="Noto Sans Arabic" w:cs="Noto Sans Arabic"/>
          <w:b/>
          <w:i w:val="0"/>
          <w:color w:val="1B4965"/>
          <w:sz w:val="28"/>
          <w:rtl/>
        </w:rPr>
        <w:t>۱۹.۲ نمونه برچسب‌های استاندارد</w:t>
      </w:r>
    </w:p>
    <w:p>
      <w:pPr>
        <w:bidi/>
        <w:spacing w:line="298" w:lineRule="auto" w:after="48"/>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«اطلاعات عمومی حقوقی - جایگزین بررسی وکیل نیست»</w:t>
      </w:r>
    </w:p>
    <w:p>
      <w:pPr>
        <w:bidi/>
        <w:spacing w:line="298" w:lineRule="auto" w:after="48"/>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«پیش‌نویس تولیدشده با AI - هنوز توسط وکیل بررسی نشده است»</w:t>
      </w:r>
    </w:p>
    <w:p>
      <w:pPr>
        <w:bidi/>
        <w:spacing w:line="298" w:lineRule="auto" w:after="48"/>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«بررسی‌شده توسط وکیل [نام/شماره پروانه] در تاریخ [تاریخ] و فقط در دامنه [دامنه]»</w:t>
      </w:r>
    </w:p>
    <w:p>
      <w:pPr>
        <w:bidi/>
        <w:spacing w:line="298" w:lineRule="auto" w:after="48"/>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«این سند در مرجع رسمی ثبت نشده است»</w:t>
      </w:r>
    </w:p>
    <w:p>
      <w:pPr>
        <w:bidi/>
        <w:spacing w:line="298" w:lineRule="auto" w:after="48"/>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«منبع در تاریخ [تاریخ] بررسی شده؛ احتمال تغییر قانون وجود دارد»</w:t>
      </w:r>
    </w:p>
    <w:p>
      <w:pPr>
        <w:bidi/>
        <w:spacing w:line="298" w:lineRule="auto" w:after="48"/>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20"/>
          <w:rtl/>
        </w:rPr>
        <w:t>«اطلاعات کافی نیست؛ برای پاسخ قابل اتکا موارد زیر را تکمیل کنید»</w:t>
      </w:r>
    </w:p>
    <w:p>
      <w:pPr>
        <w:keepNext/>
        <w:bidi/>
        <w:spacing w:before="240" w:after="100"/>
        <w:jc w:val="right"/>
        <w:pBdr>
          <w:bottom w:val="single" w:sz="10" w:space="4" w:color="19A7A0"/>
        </w:pBdr>
      </w:pPr>
      <w:r>
        <w:rPr>
          <w:rFonts w:ascii="Noto Sans Arabic" w:hAnsi="Noto Sans Arabic" w:cs="Noto Sans Arabic"/>
          <w:b/>
          <w:i w:val="0"/>
          <w:color w:val="132A45"/>
          <w:sz w:val="34"/>
          <w:rtl/>
        </w:rPr>
        <w:t>۲۰. مدل عملیاتی انطباق و پایش تغییرات</w:t>
      </w:r>
    </w:p>
    <w:p>
      <w:pPr>
        <w:keepNext/>
        <w:bidi/>
        <w:spacing w:before="160" w:after="100"/>
        <w:jc w:val="right"/>
      </w:pPr>
      <w:r>
        <w:rPr>
          <w:rFonts w:ascii="Noto Sans Arabic" w:hAnsi="Noto Sans Arabic" w:cs="Noto Sans Arabic"/>
          <w:b/>
          <w:i w:val="0"/>
          <w:color w:val="1B4965"/>
          <w:sz w:val="28"/>
          <w:rtl/>
        </w:rPr>
        <w:t>۲۰.۱ ساختار حاکمیت</w:t>
      </w:r>
    </w:p>
    <w:tbl>
      <w:tblPr>
        <w:tblStyle w:val="TableGrid"/>
        <w:tblW w:type="auto" w:w="0"/>
        <w:jc w:val="center"/>
        <w:tblLayout w:type="autofit"/>
        <w:tblLook w:firstColumn="1" w:firstRow="1" w:lastColumn="0" w:lastRow="0" w:noHBand="0" w:noVBand="1" w:val="04A0"/>
      </w:tblPr>
      <w:tblGrid>
        <w:gridCol w:w="4933"/>
        <w:gridCol w:w="4933"/>
      </w:tblGrid>
      <w:tr>
        <w:trPr>
          <w:tblHeader w:val="true"/>
          <w:cantSplit/>
        </w:trPr>
        <w:tc>
          <w:tcPr>
            <w:tcW w:type="dxa" w:w="4933"/>
            <w:shd w:fill="132A45"/>
            <w:tcMar>
              <w:top w:w="85" w:type="dxa"/>
              <w:start w:w="100" w:type="dxa"/>
              <w:bottom w:w="85" w:type="dxa"/>
              <w:end w:w="100" w:type="dxa"/>
            </w:tcMar>
            <w:vAlign w:val="center"/>
          </w:tcPr>
          <w:p>
            <w:pPr>
              <w:bidi/>
              <w:jc w:val="center"/>
            </w:pPr>
            <w:r>
              <w:rPr>
                <w:rFonts w:ascii="Noto Sans Arabic" w:hAnsi="Noto Sans Arabic" w:cs="Noto Sans Arabic"/>
                <w:b/>
                <w:i w:val="0"/>
                <w:color w:val="FFFFFF"/>
                <w:sz w:val="17"/>
                <w:rtl/>
              </w:rPr>
              <w:t>نقش</w:t>
            </w:r>
          </w:p>
        </w:tc>
        <w:tc>
          <w:tcPr>
            <w:tcW w:type="dxa" w:w="4933"/>
            <w:shd w:fill="132A45"/>
            <w:tcMar>
              <w:top w:w="85" w:type="dxa"/>
              <w:start w:w="100" w:type="dxa"/>
              <w:bottom w:w="85" w:type="dxa"/>
              <w:end w:w="100" w:type="dxa"/>
            </w:tcMar>
            <w:vAlign w:val="center"/>
          </w:tcPr>
          <w:p>
            <w:pPr>
              <w:bidi/>
              <w:jc w:val="center"/>
            </w:pPr>
            <w:r>
              <w:rPr>
                <w:rFonts w:ascii="Noto Sans Arabic" w:hAnsi="Noto Sans Arabic" w:cs="Noto Sans Arabic"/>
                <w:b/>
                <w:i w:val="0"/>
                <w:color w:val="FFFFFF"/>
                <w:sz w:val="17"/>
                <w:rtl/>
              </w:rPr>
              <w:t>مسئولیت</w:t>
            </w:r>
          </w:p>
        </w:tc>
      </w:tr>
      <w:tr>
        <w:trPr>
          <w:cantSplit/>
        </w:trPr>
        <w:tc>
          <w:tcPr>
            <w:tcW w:type="dxa" w:w="4933"/>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7"/>
                <w:rtl/>
              </w:rPr>
              <w:t>کمیته راهبری حقوقی محصول</w:t>
            </w:r>
          </w:p>
        </w:tc>
        <w:tc>
          <w:tcPr>
            <w:tcW w:type="dxa" w:w="4933"/>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7"/>
                <w:rtl/>
              </w:rPr>
              <w:t>تصمیم درباره دامنه، ریسک، انتشار و توقف قابلیت</w:t>
            </w:r>
          </w:p>
        </w:tc>
      </w:tr>
      <w:tr>
        <w:trPr>
          <w:cantSplit/>
        </w:trPr>
        <w:tc>
          <w:tcPr>
            <w:tcW w:type="dxa" w:w="4933"/>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7"/>
                <w:rtl/>
              </w:rPr>
              <w:t>Legal Product Owner</w:t>
            </w:r>
          </w:p>
        </w:tc>
        <w:tc>
          <w:tcPr>
            <w:tcW w:type="dxa" w:w="4933"/>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7"/>
                <w:rtl/>
              </w:rPr>
              <w:t>تبدیل قانون به requirement و acceptance criteria</w:t>
            </w:r>
          </w:p>
        </w:tc>
      </w:tr>
      <w:tr>
        <w:trPr>
          <w:cantSplit/>
        </w:trPr>
        <w:tc>
          <w:tcPr>
            <w:tcW w:type="dxa" w:w="4933"/>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7"/>
                <w:rtl/>
              </w:rPr>
              <w:t>مسئول منابع حقوقی</w:t>
            </w:r>
          </w:p>
        </w:tc>
        <w:tc>
          <w:tcPr>
            <w:tcW w:type="dxa" w:w="4933"/>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7"/>
                <w:rtl/>
              </w:rPr>
              <w:t>رجیستر منبع، نسخه، نسخ/اصلاح و تأیید ingestion</w:t>
            </w:r>
          </w:p>
        </w:tc>
      </w:tr>
      <w:tr>
        <w:trPr>
          <w:cantSplit/>
        </w:trPr>
        <w:tc>
          <w:tcPr>
            <w:tcW w:type="dxa" w:w="4933"/>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7"/>
                <w:rtl/>
              </w:rPr>
              <w:t>مسئول AI</w:t>
            </w:r>
          </w:p>
        </w:tc>
        <w:tc>
          <w:tcPr>
            <w:tcW w:type="dxa" w:w="4933"/>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7"/>
                <w:rtl/>
              </w:rPr>
              <w:t>مدل، prompt، evaluation، guardrail و incident AI</w:t>
            </w:r>
          </w:p>
        </w:tc>
      </w:tr>
      <w:tr>
        <w:trPr>
          <w:cantSplit/>
        </w:trPr>
        <w:tc>
          <w:tcPr>
            <w:tcW w:type="dxa" w:w="4933"/>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7"/>
                <w:rtl/>
              </w:rPr>
              <w:t>مسئول امنیت و حریم خصوصی</w:t>
            </w:r>
          </w:p>
        </w:tc>
        <w:tc>
          <w:tcPr>
            <w:tcW w:type="dxa" w:w="4933"/>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7"/>
                <w:rtl/>
              </w:rPr>
              <w:t>کنترل داده، vendor، رخداد، دسترسی و retention</w:t>
            </w:r>
          </w:p>
        </w:tc>
      </w:tr>
      <w:tr>
        <w:trPr>
          <w:cantSplit/>
        </w:trPr>
        <w:tc>
          <w:tcPr>
            <w:tcW w:type="dxa" w:w="4933"/>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7"/>
                <w:rtl/>
              </w:rPr>
              <w:t>مسئول عملیات وکلا</w:t>
            </w:r>
          </w:p>
        </w:tc>
        <w:tc>
          <w:tcPr>
            <w:tcW w:type="dxa" w:w="4933"/>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7"/>
                <w:rtl/>
              </w:rPr>
              <w:t>احراز، تمدید، شکایت، تعلیق و کیفیت خدمت</w:t>
            </w:r>
          </w:p>
        </w:tc>
      </w:tr>
      <w:tr>
        <w:trPr>
          <w:cantSplit/>
        </w:trPr>
        <w:tc>
          <w:tcPr>
            <w:tcW w:type="dxa" w:w="4933"/>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7"/>
                <w:rtl/>
              </w:rPr>
              <w:t>QA حقوقی</w:t>
            </w:r>
          </w:p>
        </w:tc>
        <w:tc>
          <w:tcPr>
            <w:tcW w:type="dxa" w:w="4933"/>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7"/>
                <w:rtl/>
              </w:rPr>
              <w:t>Golden set، بررسی ارجاع و تست تغییر قانون</w:t>
            </w:r>
          </w:p>
        </w:tc>
      </w:tr>
    </w:tbl>
    <w:p>
      <w:pPr>
        <w:spacing w:after="20"/>
      </w:pPr>
    </w:p>
    <w:p>
      <w:pPr>
        <w:keepNext/>
        <w:bidi/>
        <w:spacing w:before="160" w:after="100"/>
        <w:jc w:val="right"/>
      </w:pPr>
      <w:r>
        <w:rPr>
          <w:rFonts w:ascii="Noto Sans Arabic" w:hAnsi="Noto Sans Arabic" w:cs="Noto Sans Arabic"/>
          <w:b/>
          <w:i w:val="0"/>
          <w:color w:val="1B4965"/>
          <w:sz w:val="28"/>
          <w:rtl/>
        </w:rPr>
        <w:t>۲۰.۲ پایش تغییرات</w:t>
      </w:r>
    </w:p>
    <w:p>
      <w:pPr>
        <w:keepNext/>
        <w:bidi/>
        <w:spacing w:after="60"/>
        <w:jc w:val="right"/>
      </w:pPr>
      <w:r>
        <w:rPr>
          <w:rFonts w:ascii="Noto Sans Arabic" w:hAnsi="Noto Sans Arabic" w:cs="Noto Sans Arabic"/>
          <w:b/>
          <w:i w:val="0"/>
          <w:color w:val="19A7A0"/>
          <w:sz w:val="22"/>
          <w:rtl/>
        </w:rPr>
        <w:t xml:space="preserve">۱. </w:t>
      </w:r>
      <w:r>
        <w:rPr>
          <w:rFonts w:ascii="Noto Sans Arabic" w:hAnsi="Noto Sans Arabic" w:cs="Noto Sans Arabic"/>
          <w:b/>
          <w:i w:val="0"/>
          <w:color w:val="132A45"/>
          <w:sz w:val="22"/>
          <w:rtl/>
        </w:rPr>
        <w:t>کشف</w:t>
      </w:r>
      <w:r>
        <w:rPr>
          <w:rFonts w:ascii="Noto Sans Arabic" w:hAnsi="Noto Sans Arabic" w:cs="Noto Sans Arabic"/>
          <w:b w:val="0"/>
          <w:i w:val="0"/>
          <w:color w:val="1F2937"/>
          <w:sz w:val="20"/>
          <w:rtl/>
        </w:rPr>
        <w:t xml:space="preserve"> — پایش منابع رسمی و اطلاعیه‌های مراجع؛ حداقل هفتگی برای حوزه‌های فعال.</w:t>
      </w:r>
    </w:p>
    <w:p>
      <w:pPr>
        <w:keepNext/>
        <w:bidi/>
        <w:spacing w:after="60"/>
        <w:jc w:val="right"/>
      </w:pPr>
      <w:r>
        <w:rPr>
          <w:rFonts w:ascii="Noto Sans Arabic" w:hAnsi="Noto Sans Arabic" w:cs="Noto Sans Arabic"/>
          <w:b/>
          <w:i w:val="0"/>
          <w:color w:val="19A7A0"/>
          <w:sz w:val="22"/>
          <w:rtl/>
        </w:rPr>
        <w:t xml:space="preserve">۲. </w:t>
      </w:r>
      <w:r>
        <w:rPr>
          <w:rFonts w:ascii="Noto Sans Arabic" w:hAnsi="Noto Sans Arabic" w:cs="Noto Sans Arabic"/>
          <w:b/>
          <w:i w:val="0"/>
          <w:color w:val="132A45"/>
          <w:sz w:val="22"/>
          <w:rtl/>
        </w:rPr>
        <w:t>ثبت</w:t>
      </w:r>
      <w:r>
        <w:rPr>
          <w:rFonts w:ascii="Noto Sans Arabic" w:hAnsi="Noto Sans Arabic" w:cs="Noto Sans Arabic"/>
          <w:b w:val="0"/>
          <w:i w:val="0"/>
          <w:color w:val="1F2937"/>
          <w:sz w:val="20"/>
          <w:rtl/>
        </w:rPr>
        <w:t xml:space="preserve"> — ایجاد Change Record با منبع، تاریخ و حوزه متأثر.</w:t>
      </w:r>
    </w:p>
    <w:p>
      <w:pPr>
        <w:keepNext/>
        <w:bidi/>
        <w:spacing w:after="60"/>
        <w:jc w:val="right"/>
      </w:pPr>
      <w:r>
        <w:rPr>
          <w:rFonts w:ascii="Noto Sans Arabic" w:hAnsi="Noto Sans Arabic" w:cs="Noto Sans Arabic"/>
          <w:b/>
          <w:i w:val="0"/>
          <w:color w:val="19A7A0"/>
          <w:sz w:val="22"/>
          <w:rtl/>
        </w:rPr>
        <w:t xml:space="preserve">۳. </w:t>
      </w:r>
      <w:r>
        <w:rPr>
          <w:rFonts w:ascii="Noto Sans Arabic" w:hAnsi="Noto Sans Arabic" w:cs="Noto Sans Arabic"/>
          <w:b/>
          <w:i w:val="0"/>
          <w:color w:val="132A45"/>
          <w:sz w:val="22"/>
          <w:rtl/>
        </w:rPr>
        <w:t>تحلیل اثر</w:t>
      </w:r>
      <w:r>
        <w:rPr>
          <w:rFonts w:ascii="Noto Sans Arabic" w:hAnsi="Noto Sans Arabic" w:cs="Noto Sans Arabic"/>
          <w:b w:val="0"/>
          <w:i w:val="0"/>
          <w:color w:val="1F2937"/>
          <w:sz w:val="20"/>
          <w:rtl/>
        </w:rPr>
        <w:t xml:space="preserve"> — قالب، prompt، پاسخ ذخیره‌شده، صفحه و قرارداد متأثر.</w:t>
      </w:r>
    </w:p>
    <w:p>
      <w:pPr>
        <w:keepNext/>
        <w:bidi/>
        <w:spacing w:after="60"/>
        <w:jc w:val="right"/>
      </w:pPr>
      <w:r>
        <w:rPr>
          <w:rFonts w:ascii="Noto Sans Arabic" w:hAnsi="Noto Sans Arabic" w:cs="Noto Sans Arabic"/>
          <w:b/>
          <w:i w:val="0"/>
          <w:color w:val="19A7A0"/>
          <w:sz w:val="22"/>
          <w:rtl/>
        </w:rPr>
        <w:t xml:space="preserve">۴. </w:t>
      </w:r>
      <w:r>
        <w:rPr>
          <w:rFonts w:ascii="Noto Sans Arabic" w:hAnsi="Noto Sans Arabic" w:cs="Noto Sans Arabic"/>
          <w:b/>
          <w:i w:val="0"/>
          <w:color w:val="132A45"/>
          <w:sz w:val="22"/>
          <w:rtl/>
        </w:rPr>
        <w:t>اولویت</w:t>
      </w:r>
      <w:r>
        <w:rPr>
          <w:rFonts w:ascii="Noto Sans Arabic" w:hAnsi="Noto Sans Arabic" w:cs="Noto Sans Arabic"/>
          <w:b w:val="0"/>
          <w:i w:val="0"/>
          <w:color w:val="1F2937"/>
          <w:sz w:val="20"/>
          <w:rtl/>
        </w:rPr>
        <w:t xml:space="preserve"> — بحرانی، بالا، متوسط یا عادی بر اساس اثر بر حق و مهلت.</w:t>
      </w:r>
    </w:p>
    <w:p>
      <w:pPr>
        <w:keepNext/>
        <w:bidi/>
        <w:spacing w:after="60"/>
        <w:jc w:val="right"/>
      </w:pPr>
      <w:r>
        <w:rPr>
          <w:rFonts w:ascii="Noto Sans Arabic" w:hAnsi="Noto Sans Arabic" w:cs="Noto Sans Arabic"/>
          <w:b/>
          <w:i w:val="0"/>
          <w:color w:val="19A7A0"/>
          <w:sz w:val="22"/>
          <w:rtl/>
        </w:rPr>
        <w:t xml:space="preserve">۵. </w:t>
      </w:r>
      <w:r>
        <w:rPr>
          <w:rFonts w:ascii="Noto Sans Arabic" w:hAnsi="Noto Sans Arabic" w:cs="Noto Sans Arabic"/>
          <w:b/>
          <w:i w:val="0"/>
          <w:color w:val="132A45"/>
          <w:sz w:val="22"/>
          <w:rtl/>
        </w:rPr>
        <w:t>اصلاح و تست</w:t>
      </w:r>
      <w:r>
        <w:rPr>
          <w:rFonts w:ascii="Noto Sans Arabic" w:hAnsi="Noto Sans Arabic" w:cs="Noto Sans Arabic"/>
          <w:b w:val="0"/>
          <w:i w:val="0"/>
          <w:color w:val="1F2937"/>
          <w:sz w:val="20"/>
          <w:rtl/>
        </w:rPr>
        <w:t xml:space="preserve"> — به‌روزرسانی منبع و اجرای regression/golden set.</w:t>
      </w:r>
    </w:p>
    <w:p>
      <w:pPr>
        <w:keepNext/>
        <w:bidi/>
        <w:spacing w:after="60"/>
        <w:jc w:val="right"/>
      </w:pPr>
      <w:r>
        <w:rPr>
          <w:rFonts w:ascii="Noto Sans Arabic" w:hAnsi="Noto Sans Arabic" w:cs="Noto Sans Arabic"/>
          <w:b/>
          <w:i w:val="0"/>
          <w:color w:val="19A7A0"/>
          <w:sz w:val="22"/>
          <w:rtl/>
        </w:rPr>
        <w:t xml:space="preserve">۶. </w:t>
      </w:r>
      <w:r>
        <w:rPr>
          <w:rFonts w:ascii="Noto Sans Arabic" w:hAnsi="Noto Sans Arabic" w:cs="Noto Sans Arabic"/>
          <w:b/>
          <w:i w:val="0"/>
          <w:color w:val="132A45"/>
          <w:sz w:val="22"/>
          <w:rtl/>
        </w:rPr>
        <w:t>انتشار و اعلان</w:t>
      </w:r>
      <w:r>
        <w:rPr>
          <w:rFonts w:ascii="Noto Sans Arabic" w:hAnsi="Noto Sans Arabic" w:cs="Noto Sans Arabic"/>
          <w:b w:val="0"/>
          <w:i w:val="0"/>
          <w:color w:val="1F2937"/>
          <w:sz w:val="20"/>
          <w:rtl/>
        </w:rPr>
        <w:t xml:space="preserve"> — نسخه جدید و در صورت لزوم اطلاع به کاربران خروجی قبلی.</w:t>
      </w:r>
    </w:p>
    <w:p>
      <w:pPr>
        <w:keepNext/>
        <w:bidi/>
        <w:spacing w:before="160" w:after="100"/>
        <w:jc w:val="right"/>
      </w:pPr>
      <w:r>
        <w:rPr>
          <w:rFonts w:ascii="Noto Sans Arabic" w:hAnsi="Noto Sans Arabic" w:cs="Noto Sans Arabic"/>
          <w:b/>
          <w:i w:val="0"/>
          <w:color w:val="1B4965"/>
          <w:sz w:val="28"/>
          <w:rtl/>
        </w:rPr>
        <w:t>۲۰.۳ Kill Switch</w:t>
      </w:r>
    </w:p>
    <w:p>
      <w:pPr>
        <w:bidi/>
        <w:spacing w:line="317" w:lineRule="auto" w:after="80"/>
        <w:ind w:firstLine="255"/>
        <w:jc w:val="right"/>
      </w:pPr>
      <w:r>
        <w:rPr>
          <w:rFonts w:ascii="Noto Sans Arabic" w:hAnsi="Noto Sans Arabic" w:cs="Noto Sans Arabic"/>
          <w:b w:val="0"/>
          <w:i w:val="0"/>
          <w:color w:val="1F2937"/>
          <w:sz w:val="20"/>
          <w:rtl/>
        </w:rPr>
        <w:t>هر حوزه، قالب یا مدل باید قابلیت غیرفعال‌سازی مستقل داشته باشد. در صورت کشف منبع منسوخ، hallucination گسترده، نشت داده، تعلیق مجوز یا دستور مرجع، سیستم باید بتواند پاسخ جدید را متوقف و خروجی‌های قبلی متأثر را علامت‌گذاری کند.</w:t>
      </w:r>
    </w:p>
    <w:p>
      <w:pPr>
        <w:keepNext/>
        <w:bidi/>
        <w:spacing w:before="240" w:after="100"/>
        <w:jc w:val="right"/>
        <w:pBdr>
          <w:bottom w:val="single" w:sz="10" w:space="4" w:color="19A7A0"/>
        </w:pBdr>
      </w:pPr>
      <w:r>
        <w:rPr>
          <w:rFonts w:ascii="Noto Sans Arabic" w:hAnsi="Noto Sans Arabic" w:cs="Noto Sans Arabic"/>
          <w:b/>
          <w:i w:val="0"/>
          <w:color w:val="132A45"/>
          <w:sz w:val="34"/>
          <w:rtl/>
        </w:rPr>
        <w:t>۲۱. گیت‌های آمادگی انتشار</w:t>
      </w:r>
    </w:p>
    <w:tbl>
      <w:tblPr>
        <w:tblStyle w:val="TableGrid"/>
        <w:tblW w:type="auto" w:w="0"/>
        <w:jc w:val="center"/>
        <w:tblLayout w:type="autofit"/>
        <w:tblLook w:firstColumn="1" w:firstRow="1" w:lastColumn="0" w:lastRow="0" w:noHBand="0" w:noVBand="1" w:val="04A0"/>
      </w:tblPr>
      <w:tblGrid>
        <w:gridCol w:w="2466"/>
        <w:gridCol w:w="2466"/>
        <w:gridCol w:w="2466"/>
        <w:gridCol w:w="2466"/>
      </w:tblGrid>
      <w:tr>
        <w:trPr>
          <w:tblHeader w:val="true"/>
          <w:cantSplit/>
        </w:trPr>
        <w:tc>
          <w:tcPr>
            <w:tcW w:type="dxa" w:w="2466"/>
            <w:shd w:fill="132A45"/>
            <w:tcMar>
              <w:top w:w="85" w:type="dxa"/>
              <w:start w:w="100" w:type="dxa"/>
              <w:bottom w:w="85" w:type="dxa"/>
              <w:end w:w="100" w:type="dxa"/>
            </w:tcMar>
            <w:vAlign w:val="center"/>
          </w:tcPr>
          <w:p>
            <w:pPr>
              <w:bidi/>
              <w:jc w:val="center"/>
            </w:pPr>
            <w:r>
              <w:rPr>
                <w:rFonts w:ascii="Noto Sans Arabic" w:hAnsi="Noto Sans Arabic" w:cs="Noto Sans Arabic"/>
                <w:b/>
                <w:i w:val="0"/>
                <w:color w:val="FFFFFF"/>
                <w:sz w:val="17"/>
                <w:rtl/>
              </w:rPr>
              <w:t>شناسه</w:t>
            </w:r>
          </w:p>
        </w:tc>
        <w:tc>
          <w:tcPr>
            <w:tcW w:type="dxa" w:w="2466"/>
            <w:shd w:fill="132A45"/>
            <w:tcMar>
              <w:top w:w="85" w:type="dxa"/>
              <w:start w:w="100" w:type="dxa"/>
              <w:bottom w:w="85" w:type="dxa"/>
              <w:end w:w="100" w:type="dxa"/>
            </w:tcMar>
            <w:vAlign w:val="center"/>
          </w:tcPr>
          <w:p>
            <w:pPr>
              <w:bidi/>
              <w:jc w:val="center"/>
            </w:pPr>
            <w:r>
              <w:rPr>
                <w:rFonts w:ascii="Noto Sans Arabic" w:hAnsi="Noto Sans Arabic" w:cs="Noto Sans Arabic"/>
                <w:b/>
                <w:i w:val="0"/>
                <w:color w:val="FFFFFF"/>
                <w:sz w:val="17"/>
                <w:rtl/>
              </w:rPr>
              <w:t>گیت</w:t>
            </w:r>
          </w:p>
        </w:tc>
        <w:tc>
          <w:tcPr>
            <w:tcW w:type="dxa" w:w="2466"/>
            <w:shd w:fill="132A45"/>
            <w:tcMar>
              <w:top w:w="85" w:type="dxa"/>
              <w:start w:w="100" w:type="dxa"/>
              <w:bottom w:w="85" w:type="dxa"/>
              <w:end w:w="100" w:type="dxa"/>
            </w:tcMar>
            <w:vAlign w:val="center"/>
          </w:tcPr>
          <w:p>
            <w:pPr>
              <w:bidi/>
              <w:jc w:val="center"/>
            </w:pPr>
            <w:r>
              <w:rPr>
                <w:rFonts w:ascii="Noto Sans Arabic" w:hAnsi="Noto Sans Arabic" w:cs="Noto Sans Arabic"/>
                <w:b/>
                <w:i w:val="0"/>
                <w:color w:val="FFFFFF"/>
                <w:sz w:val="17"/>
                <w:rtl/>
              </w:rPr>
              <w:t>مالک</w:t>
            </w:r>
          </w:p>
        </w:tc>
        <w:tc>
          <w:tcPr>
            <w:tcW w:type="dxa" w:w="2466"/>
            <w:shd w:fill="132A45"/>
            <w:tcMar>
              <w:top w:w="85" w:type="dxa"/>
              <w:start w:w="100" w:type="dxa"/>
              <w:bottom w:w="85" w:type="dxa"/>
              <w:end w:w="100" w:type="dxa"/>
            </w:tcMar>
            <w:vAlign w:val="center"/>
          </w:tcPr>
          <w:p>
            <w:pPr>
              <w:bidi/>
              <w:jc w:val="center"/>
            </w:pPr>
            <w:r>
              <w:rPr>
                <w:rFonts w:ascii="Noto Sans Arabic" w:hAnsi="Noto Sans Arabic" w:cs="Noto Sans Arabic"/>
                <w:b/>
                <w:i w:val="0"/>
                <w:color w:val="FFFFFF"/>
                <w:sz w:val="17"/>
                <w:rtl/>
              </w:rPr>
              <w:t>نوع</w:t>
            </w:r>
          </w:p>
        </w:tc>
      </w:tr>
      <w:tr>
        <w:trPr>
          <w:cantSplit/>
        </w:trPr>
        <w:tc>
          <w:tcPr>
            <w:tcW w:type="dxa" w:w="2466"/>
            <w:tcMar>
              <w:top w:w="85" w:type="dxa"/>
              <w:start w:w="100" w:type="dxa"/>
              <w:bottom w:w="85" w:type="dxa"/>
              <w:end w:w="100" w:type="dxa"/>
            </w:tcMar>
            <w:vAlign w:val="center"/>
          </w:tcPr>
          <w:p>
            <w:pPr>
              <w:bidi/>
              <w:jc w:val="center"/>
            </w:pPr>
            <w:r>
              <w:rPr>
                <w:rFonts w:ascii="Noto Sans Arabic" w:hAnsi="Noto Sans Arabic" w:cs="Noto Sans Arabic"/>
                <w:b w:val="0"/>
                <w:i w:val="0"/>
                <w:color w:val="1F2937"/>
                <w:sz w:val="17"/>
                <w:rtl/>
              </w:rPr>
              <w:t>L-01</w:t>
            </w:r>
          </w:p>
        </w:tc>
        <w:tc>
          <w:tcPr>
            <w:tcW w:type="dxa" w:w="2466"/>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7"/>
                <w:rtl/>
              </w:rPr>
              <w:t>مدل حقوقی و موضوع فعالیت شرکت تأیید شده است.</w:t>
            </w:r>
          </w:p>
        </w:tc>
        <w:tc>
          <w:tcPr>
            <w:tcW w:type="dxa" w:w="2466"/>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7"/>
                <w:rtl/>
              </w:rPr>
              <w:t>حقوقی/مدیریت</w:t>
            </w:r>
          </w:p>
        </w:tc>
        <w:tc>
          <w:tcPr>
            <w:tcW w:type="dxa" w:w="2466"/>
            <w:tcMar>
              <w:top w:w="85" w:type="dxa"/>
              <w:start w:w="100" w:type="dxa"/>
              <w:bottom w:w="85" w:type="dxa"/>
              <w:end w:w="100" w:type="dxa"/>
            </w:tcMar>
            <w:vAlign w:val="center"/>
          </w:tcPr>
          <w:p>
            <w:pPr>
              <w:bidi/>
              <w:jc w:val="center"/>
            </w:pPr>
            <w:r>
              <w:rPr>
                <w:rFonts w:ascii="Noto Sans Arabic" w:hAnsi="Noto Sans Arabic" w:cs="Noto Sans Arabic"/>
                <w:b w:val="0"/>
                <w:i w:val="0"/>
                <w:color w:val="1F2937"/>
                <w:sz w:val="17"/>
                <w:rtl/>
              </w:rPr>
              <w:t>Blocking</w:t>
            </w:r>
          </w:p>
        </w:tc>
      </w:tr>
      <w:tr>
        <w:trPr>
          <w:cantSplit/>
        </w:trPr>
        <w:tc>
          <w:tcPr>
            <w:tcW w:type="dxa" w:w="2466"/>
            <w:tcMar>
              <w:top w:w="85" w:type="dxa"/>
              <w:start w:w="100" w:type="dxa"/>
              <w:bottom w:w="85" w:type="dxa"/>
              <w:end w:w="100" w:type="dxa"/>
            </w:tcMar>
            <w:vAlign w:val="center"/>
            <w:shd w:fill="F4F7FA"/>
          </w:tcPr>
          <w:p>
            <w:pPr>
              <w:bidi/>
              <w:jc w:val="center"/>
            </w:pPr>
            <w:r>
              <w:rPr>
                <w:rFonts w:ascii="Noto Sans Arabic" w:hAnsi="Noto Sans Arabic" w:cs="Noto Sans Arabic"/>
                <w:b w:val="0"/>
                <w:i w:val="0"/>
                <w:color w:val="1F2937"/>
                <w:sz w:val="17"/>
                <w:rtl/>
              </w:rPr>
              <w:t>L-02</w:t>
            </w:r>
          </w:p>
        </w:tc>
        <w:tc>
          <w:tcPr>
            <w:tcW w:type="dxa" w:w="2466"/>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7"/>
                <w:rtl/>
              </w:rPr>
              <w:t>مجوز یا تعیین تکلیف رسته کسب‌وکار آنلاین و نماد/پرداخت ثبت شده است.</w:t>
            </w:r>
          </w:p>
        </w:tc>
        <w:tc>
          <w:tcPr>
            <w:tcW w:type="dxa" w:w="2466"/>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7"/>
                <w:rtl/>
              </w:rPr>
              <w:t>حقوقی/عملیات</w:t>
            </w:r>
          </w:p>
        </w:tc>
        <w:tc>
          <w:tcPr>
            <w:tcW w:type="dxa" w:w="2466"/>
            <w:tcMar>
              <w:top w:w="85" w:type="dxa"/>
              <w:start w:w="100" w:type="dxa"/>
              <w:bottom w:w="85" w:type="dxa"/>
              <w:end w:w="100" w:type="dxa"/>
            </w:tcMar>
            <w:vAlign w:val="center"/>
            <w:shd w:fill="F4F7FA"/>
          </w:tcPr>
          <w:p>
            <w:pPr>
              <w:bidi/>
              <w:jc w:val="center"/>
            </w:pPr>
            <w:r>
              <w:rPr>
                <w:rFonts w:ascii="Noto Sans Arabic" w:hAnsi="Noto Sans Arabic" w:cs="Noto Sans Arabic"/>
                <w:b w:val="0"/>
                <w:i w:val="0"/>
                <w:color w:val="1F2937"/>
                <w:sz w:val="17"/>
                <w:rtl/>
              </w:rPr>
              <w:t>Blocking</w:t>
            </w:r>
          </w:p>
        </w:tc>
      </w:tr>
      <w:tr>
        <w:trPr>
          <w:cantSplit/>
        </w:trPr>
        <w:tc>
          <w:tcPr>
            <w:tcW w:type="dxa" w:w="2466"/>
            <w:tcMar>
              <w:top w:w="85" w:type="dxa"/>
              <w:start w:w="100" w:type="dxa"/>
              <w:bottom w:w="85" w:type="dxa"/>
              <w:end w:w="100" w:type="dxa"/>
            </w:tcMar>
            <w:vAlign w:val="center"/>
          </w:tcPr>
          <w:p>
            <w:pPr>
              <w:bidi/>
              <w:jc w:val="center"/>
            </w:pPr>
            <w:r>
              <w:rPr>
                <w:rFonts w:ascii="Noto Sans Arabic" w:hAnsi="Noto Sans Arabic" w:cs="Noto Sans Arabic"/>
                <w:b w:val="0"/>
                <w:i w:val="0"/>
                <w:color w:val="1F2937"/>
                <w:sz w:val="17"/>
                <w:rtl/>
              </w:rPr>
              <w:t>L-03</w:t>
            </w:r>
          </w:p>
        </w:tc>
        <w:tc>
          <w:tcPr>
            <w:tcW w:type="dxa" w:w="2466"/>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7"/>
                <w:rtl/>
              </w:rPr>
              <w:t>ساختار همکاری، کمیسیون و احراز وکیل تأیید شده است.</w:t>
            </w:r>
          </w:p>
        </w:tc>
        <w:tc>
          <w:tcPr>
            <w:tcW w:type="dxa" w:w="2466"/>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7"/>
                <w:rtl/>
              </w:rPr>
              <w:t>حقوقی/عملیات وکلا</w:t>
            </w:r>
          </w:p>
        </w:tc>
        <w:tc>
          <w:tcPr>
            <w:tcW w:type="dxa" w:w="2466"/>
            <w:tcMar>
              <w:top w:w="85" w:type="dxa"/>
              <w:start w:w="100" w:type="dxa"/>
              <w:bottom w:w="85" w:type="dxa"/>
              <w:end w:w="100" w:type="dxa"/>
            </w:tcMar>
            <w:vAlign w:val="center"/>
          </w:tcPr>
          <w:p>
            <w:pPr>
              <w:bidi/>
              <w:jc w:val="center"/>
            </w:pPr>
            <w:r>
              <w:rPr>
                <w:rFonts w:ascii="Noto Sans Arabic" w:hAnsi="Noto Sans Arabic" w:cs="Noto Sans Arabic"/>
                <w:b w:val="0"/>
                <w:i w:val="0"/>
                <w:color w:val="1F2937"/>
                <w:sz w:val="17"/>
                <w:rtl/>
              </w:rPr>
              <w:t>Blocking</w:t>
            </w:r>
          </w:p>
        </w:tc>
      </w:tr>
      <w:tr>
        <w:trPr>
          <w:cantSplit/>
        </w:trPr>
        <w:tc>
          <w:tcPr>
            <w:tcW w:type="dxa" w:w="2466"/>
            <w:tcMar>
              <w:top w:w="85" w:type="dxa"/>
              <w:start w:w="100" w:type="dxa"/>
              <w:bottom w:w="85" w:type="dxa"/>
              <w:end w:w="100" w:type="dxa"/>
            </w:tcMar>
            <w:vAlign w:val="center"/>
            <w:shd w:fill="F4F7FA"/>
          </w:tcPr>
          <w:p>
            <w:pPr>
              <w:bidi/>
              <w:jc w:val="center"/>
            </w:pPr>
            <w:r>
              <w:rPr>
                <w:rFonts w:ascii="Noto Sans Arabic" w:hAnsi="Noto Sans Arabic" w:cs="Noto Sans Arabic"/>
                <w:b w:val="0"/>
                <w:i w:val="0"/>
                <w:color w:val="1F2937"/>
                <w:sz w:val="17"/>
                <w:rtl/>
              </w:rPr>
              <w:t>L-04</w:t>
            </w:r>
          </w:p>
        </w:tc>
        <w:tc>
          <w:tcPr>
            <w:tcW w:type="dxa" w:w="2466"/>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7"/>
                <w:rtl/>
              </w:rPr>
              <w:t>شرایط استفاده، حریم خصوصی، بازارگاه و رضایت‌ها تصویب شده‌اند.</w:t>
            </w:r>
          </w:p>
        </w:tc>
        <w:tc>
          <w:tcPr>
            <w:tcW w:type="dxa" w:w="2466"/>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7"/>
                <w:rtl/>
              </w:rPr>
              <w:t>حقوقی/محصول</w:t>
            </w:r>
          </w:p>
        </w:tc>
        <w:tc>
          <w:tcPr>
            <w:tcW w:type="dxa" w:w="2466"/>
            <w:tcMar>
              <w:top w:w="85" w:type="dxa"/>
              <w:start w:w="100" w:type="dxa"/>
              <w:bottom w:w="85" w:type="dxa"/>
              <w:end w:w="100" w:type="dxa"/>
            </w:tcMar>
            <w:vAlign w:val="center"/>
            <w:shd w:fill="F4F7FA"/>
          </w:tcPr>
          <w:p>
            <w:pPr>
              <w:bidi/>
              <w:jc w:val="center"/>
            </w:pPr>
            <w:r>
              <w:rPr>
                <w:rFonts w:ascii="Noto Sans Arabic" w:hAnsi="Noto Sans Arabic" w:cs="Noto Sans Arabic"/>
                <w:b w:val="0"/>
                <w:i w:val="0"/>
                <w:color w:val="1F2937"/>
                <w:sz w:val="17"/>
                <w:rtl/>
              </w:rPr>
              <w:t>Blocking</w:t>
            </w:r>
          </w:p>
        </w:tc>
      </w:tr>
      <w:tr>
        <w:trPr>
          <w:cantSplit/>
        </w:trPr>
        <w:tc>
          <w:tcPr>
            <w:tcW w:type="dxa" w:w="2466"/>
            <w:tcMar>
              <w:top w:w="85" w:type="dxa"/>
              <w:start w:w="100" w:type="dxa"/>
              <w:bottom w:w="85" w:type="dxa"/>
              <w:end w:w="100" w:type="dxa"/>
            </w:tcMar>
            <w:vAlign w:val="center"/>
          </w:tcPr>
          <w:p>
            <w:pPr>
              <w:bidi/>
              <w:jc w:val="center"/>
            </w:pPr>
            <w:r>
              <w:rPr>
                <w:rFonts w:ascii="Noto Sans Arabic" w:hAnsi="Noto Sans Arabic" w:cs="Noto Sans Arabic"/>
                <w:b w:val="0"/>
                <w:i w:val="0"/>
                <w:color w:val="1F2937"/>
                <w:sz w:val="17"/>
                <w:rtl/>
              </w:rPr>
              <w:t>AI-01</w:t>
            </w:r>
          </w:p>
        </w:tc>
        <w:tc>
          <w:tcPr>
            <w:tcW w:type="dxa" w:w="2466"/>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7"/>
                <w:rtl/>
              </w:rPr>
              <w:t>منابع MVP versioned و توسط حقوقی تأیید شده‌اند.</w:t>
            </w:r>
          </w:p>
        </w:tc>
        <w:tc>
          <w:tcPr>
            <w:tcW w:type="dxa" w:w="2466"/>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7"/>
                <w:rtl/>
              </w:rPr>
              <w:t>حقوقی/AI</w:t>
            </w:r>
          </w:p>
        </w:tc>
        <w:tc>
          <w:tcPr>
            <w:tcW w:type="dxa" w:w="2466"/>
            <w:tcMar>
              <w:top w:w="85" w:type="dxa"/>
              <w:start w:w="100" w:type="dxa"/>
              <w:bottom w:w="85" w:type="dxa"/>
              <w:end w:w="100" w:type="dxa"/>
            </w:tcMar>
            <w:vAlign w:val="center"/>
          </w:tcPr>
          <w:p>
            <w:pPr>
              <w:bidi/>
              <w:jc w:val="center"/>
            </w:pPr>
            <w:r>
              <w:rPr>
                <w:rFonts w:ascii="Noto Sans Arabic" w:hAnsi="Noto Sans Arabic" w:cs="Noto Sans Arabic"/>
                <w:b w:val="0"/>
                <w:i w:val="0"/>
                <w:color w:val="1F2937"/>
                <w:sz w:val="17"/>
                <w:rtl/>
              </w:rPr>
              <w:t>Blocking</w:t>
            </w:r>
          </w:p>
        </w:tc>
      </w:tr>
      <w:tr>
        <w:trPr>
          <w:cantSplit/>
        </w:trPr>
        <w:tc>
          <w:tcPr>
            <w:tcW w:type="dxa" w:w="2466"/>
            <w:tcMar>
              <w:top w:w="85" w:type="dxa"/>
              <w:start w:w="100" w:type="dxa"/>
              <w:bottom w:w="85" w:type="dxa"/>
              <w:end w:w="100" w:type="dxa"/>
            </w:tcMar>
            <w:vAlign w:val="center"/>
            <w:shd w:fill="F4F7FA"/>
          </w:tcPr>
          <w:p>
            <w:pPr>
              <w:bidi/>
              <w:jc w:val="center"/>
            </w:pPr>
            <w:r>
              <w:rPr>
                <w:rFonts w:ascii="Noto Sans Arabic" w:hAnsi="Noto Sans Arabic" w:cs="Noto Sans Arabic"/>
                <w:b w:val="0"/>
                <w:i w:val="0"/>
                <w:color w:val="1F2937"/>
                <w:sz w:val="17"/>
                <w:rtl/>
              </w:rPr>
              <w:t>AI-02</w:t>
            </w:r>
          </w:p>
        </w:tc>
        <w:tc>
          <w:tcPr>
            <w:tcW w:type="dxa" w:w="2466"/>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7"/>
                <w:rtl/>
              </w:rPr>
              <w:t>Golden set و نرخ خطای قابل قبول برای هر حوزه تصویب شده است.</w:t>
            </w:r>
          </w:p>
        </w:tc>
        <w:tc>
          <w:tcPr>
            <w:tcW w:type="dxa" w:w="2466"/>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7"/>
                <w:rtl/>
              </w:rPr>
              <w:t>AI/QA حقوقی</w:t>
            </w:r>
          </w:p>
        </w:tc>
        <w:tc>
          <w:tcPr>
            <w:tcW w:type="dxa" w:w="2466"/>
            <w:tcMar>
              <w:top w:w="85" w:type="dxa"/>
              <w:start w:w="100" w:type="dxa"/>
              <w:bottom w:w="85" w:type="dxa"/>
              <w:end w:w="100" w:type="dxa"/>
            </w:tcMar>
            <w:vAlign w:val="center"/>
            <w:shd w:fill="F4F7FA"/>
          </w:tcPr>
          <w:p>
            <w:pPr>
              <w:bidi/>
              <w:jc w:val="center"/>
            </w:pPr>
            <w:r>
              <w:rPr>
                <w:rFonts w:ascii="Noto Sans Arabic" w:hAnsi="Noto Sans Arabic" w:cs="Noto Sans Arabic"/>
                <w:b w:val="0"/>
                <w:i w:val="0"/>
                <w:color w:val="1F2937"/>
                <w:sz w:val="17"/>
                <w:rtl/>
              </w:rPr>
              <w:t>Blocking</w:t>
            </w:r>
          </w:p>
        </w:tc>
      </w:tr>
      <w:tr>
        <w:trPr>
          <w:cantSplit/>
        </w:trPr>
        <w:tc>
          <w:tcPr>
            <w:tcW w:type="dxa" w:w="2466"/>
            <w:tcMar>
              <w:top w:w="85" w:type="dxa"/>
              <w:start w:w="100" w:type="dxa"/>
              <w:bottom w:w="85" w:type="dxa"/>
              <w:end w:w="100" w:type="dxa"/>
            </w:tcMar>
            <w:vAlign w:val="center"/>
          </w:tcPr>
          <w:p>
            <w:pPr>
              <w:bidi/>
              <w:jc w:val="center"/>
            </w:pPr>
            <w:r>
              <w:rPr>
                <w:rFonts w:ascii="Noto Sans Arabic" w:hAnsi="Noto Sans Arabic" w:cs="Noto Sans Arabic"/>
                <w:b w:val="0"/>
                <w:i w:val="0"/>
                <w:color w:val="1F2937"/>
                <w:sz w:val="17"/>
                <w:rtl/>
              </w:rPr>
              <w:t>AI-03</w:t>
            </w:r>
          </w:p>
        </w:tc>
        <w:tc>
          <w:tcPr>
            <w:tcW w:type="dxa" w:w="2466"/>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7"/>
                <w:rtl/>
              </w:rPr>
              <w:t>ارجاع اجباری و guardrailهای محتوای پرریسک تست شده‌اند.</w:t>
            </w:r>
          </w:p>
        </w:tc>
        <w:tc>
          <w:tcPr>
            <w:tcW w:type="dxa" w:w="2466"/>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7"/>
                <w:rtl/>
              </w:rPr>
              <w:t>AI/محصول</w:t>
            </w:r>
          </w:p>
        </w:tc>
        <w:tc>
          <w:tcPr>
            <w:tcW w:type="dxa" w:w="2466"/>
            <w:tcMar>
              <w:top w:w="85" w:type="dxa"/>
              <w:start w:w="100" w:type="dxa"/>
              <w:bottom w:w="85" w:type="dxa"/>
              <w:end w:w="100" w:type="dxa"/>
            </w:tcMar>
            <w:vAlign w:val="center"/>
          </w:tcPr>
          <w:p>
            <w:pPr>
              <w:bidi/>
              <w:jc w:val="center"/>
            </w:pPr>
            <w:r>
              <w:rPr>
                <w:rFonts w:ascii="Noto Sans Arabic" w:hAnsi="Noto Sans Arabic" w:cs="Noto Sans Arabic"/>
                <w:b w:val="0"/>
                <w:i w:val="0"/>
                <w:color w:val="1F2937"/>
                <w:sz w:val="17"/>
                <w:rtl/>
              </w:rPr>
              <w:t>Blocking</w:t>
            </w:r>
          </w:p>
        </w:tc>
      </w:tr>
      <w:tr>
        <w:trPr>
          <w:cantSplit/>
        </w:trPr>
        <w:tc>
          <w:tcPr>
            <w:tcW w:type="dxa" w:w="2466"/>
            <w:tcMar>
              <w:top w:w="85" w:type="dxa"/>
              <w:start w:w="100" w:type="dxa"/>
              <w:bottom w:w="85" w:type="dxa"/>
              <w:end w:w="100" w:type="dxa"/>
            </w:tcMar>
            <w:vAlign w:val="center"/>
            <w:shd w:fill="F4F7FA"/>
          </w:tcPr>
          <w:p>
            <w:pPr>
              <w:bidi/>
              <w:jc w:val="center"/>
            </w:pPr>
            <w:r>
              <w:rPr>
                <w:rFonts w:ascii="Noto Sans Arabic" w:hAnsi="Noto Sans Arabic" w:cs="Noto Sans Arabic"/>
                <w:b w:val="0"/>
                <w:i w:val="0"/>
                <w:color w:val="1F2937"/>
                <w:sz w:val="17"/>
                <w:rtl/>
              </w:rPr>
              <w:t>S-01</w:t>
            </w:r>
          </w:p>
        </w:tc>
        <w:tc>
          <w:tcPr>
            <w:tcW w:type="dxa" w:w="2466"/>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7"/>
                <w:rtl/>
              </w:rPr>
              <w:t>Threat model، تست نفوذ و کنترل دسترسی پرونده تکمیل شده است.</w:t>
            </w:r>
          </w:p>
        </w:tc>
        <w:tc>
          <w:tcPr>
            <w:tcW w:type="dxa" w:w="2466"/>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7"/>
                <w:rtl/>
              </w:rPr>
              <w:t>امنیت</w:t>
            </w:r>
          </w:p>
        </w:tc>
        <w:tc>
          <w:tcPr>
            <w:tcW w:type="dxa" w:w="2466"/>
            <w:tcMar>
              <w:top w:w="85" w:type="dxa"/>
              <w:start w:w="100" w:type="dxa"/>
              <w:bottom w:w="85" w:type="dxa"/>
              <w:end w:w="100" w:type="dxa"/>
            </w:tcMar>
            <w:vAlign w:val="center"/>
            <w:shd w:fill="F4F7FA"/>
          </w:tcPr>
          <w:p>
            <w:pPr>
              <w:bidi/>
              <w:jc w:val="center"/>
            </w:pPr>
            <w:r>
              <w:rPr>
                <w:rFonts w:ascii="Noto Sans Arabic" w:hAnsi="Noto Sans Arabic" w:cs="Noto Sans Arabic"/>
                <w:b w:val="0"/>
                <w:i w:val="0"/>
                <w:color w:val="1F2937"/>
                <w:sz w:val="17"/>
                <w:rtl/>
              </w:rPr>
              <w:t>Blocking</w:t>
            </w:r>
          </w:p>
        </w:tc>
      </w:tr>
      <w:tr>
        <w:trPr>
          <w:cantSplit/>
        </w:trPr>
        <w:tc>
          <w:tcPr>
            <w:tcW w:type="dxa" w:w="2466"/>
            <w:tcMar>
              <w:top w:w="85" w:type="dxa"/>
              <w:start w:w="100" w:type="dxa"/>
              <w:bottom w:w="85" w:type="dxa"/>
              <w:end w:w="100" w:type="dxa"/>
            </w:tcMar>
            <w:vAlign w:val="center"/>
          </w:tcPr>
          <w:p>
            <w:pPr>
              <w:bidi/>
              <w:jc w:val="center"/>
            </w:pPr>
            <w:r>
              <w:rPr>
                <w:rFonts w:ascii="Noto Sans Arabic" w:hAnsi="Noto Sans Arabic" w:cs="Noto Sans Arabic"/>
                <w:b w:val="0"/>
                <w:i w:val="0"/>
                <w:color w:val="1F2937"/>
                <w:sz w:val="17"/>
                <w:rtl/>
              </w:rPr>
              <w:t>S-02</w:t>
            </w:r>
          </w:p>
        </w:tc>
        <w:tc>
          <w:tcPr>
            <w:tcW w:type="dxa" w:w="2466"/>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7"/>
                <w:rtl/>
              </w:rPr>
              <w:t>Vendor assessment برای LLM، storage، ویدیو و پرداخت تکمیل است.</w:t>
            </w:r>
          </w:p>
        </w:tc>
        <w:tc>
          <w:tcPr>
            <w:tcW w:type="dxa" w:w="2466"/>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7"/>
                <w:rtl/>
              </w:rPr>
              <w:t>امنیت/حقوقی</w:t>
            </w:r>
          </w:p>
        </w:tc>
        <w:tc>
          <w:tcPr>
            <w:tcW w:type="dxa" w:w="2466"/>
            <w:tcMar>
              <w:top w:w="85" w:type="dxa"/>
              <w:start w:w="100" w:type="dxa"/>
              <w:bottom w:w="85" w:type="dxa"/>
              <w:end w:w="100" w:type="dxa"/>
            </w:tcMar>
            <w:vAlign w:val="center"/>
          </w:tcPr>
          <w:p>
            <w:pPr>
              <w:bidi/>
              <w:jc w:val="center"/>
            </w:pPr>
            <w:r>
              <w:rPr>
                <w:rFonts w:ascii="Noto Sans Arabic" w:hAnsi="Noto Sans Arabic" w:cs="Noto Sans Arabic"/>
                <w:b w:val="0"/>
                <w:i w:val="0"/>
                <w:color w:val="1F2937"/>
                <w:sz w:val="17"/>
                <w:rtl/>
              </w:rPr>
              <w:t>Blocking</w:t>
            </w:r>
          </w:p>
        </w:tc>
      </w:tr>
      <w:tr>
        <w:trPr>
          <w:cantSplit/>
        </w:trPr>
        <w:tc>
          <w:tcPr>
            <w:tcW w:type="dxa" w:w="2466"/>
            <w:tcMar>
              <w:top w:w="85" w:type="dxa"/>
              <w:start w:w="100" w:type="dxa"/>
              <w:bottom w:w="85" w:type="dxa"/>
              <w:end w:w="100" w:type="dxa"/>
            </w:tcMar>
            <w:vAlign w:val="center"/>
            <w:shd w:fill="F4F7FA"/>
          </w:tcPr>
          <w:p>
            <w:pPr>
              <w:bidi/>
              <w:jc w:val="center"/>
            </w:pPr>
            <w:r>
              <w:rPr>
                <w:rFonts w:ascii="Noto Sans Arabic" w:hAnsi="Noto Sans Arabic" w:cs="Noto Sans Arabic"/>
                <w:b w:val="0"/>
                <w:i w:val="0"/>
                <w:color w:val="1F2937"/>
                <w:sz w:val="17"/>
                <w:rtl/>
              </w:rPr>
              <w:t>O-01</w:t>
            </w:r>
          </w:p>
        </w:tc>
        <w:tc>
          <w:tcPr>
            <w:tcW w:type="dxa" w:w="2466"/>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7"/>
                <w:rtl/>
              </w:rPr>
              <w:t>فرایند شکایت، بازپرداخت، تعلیق وکیل و رخداد امنیتی عملیاتی است.</w:t>
            </w:r>
          </w:p>
        </w:tc>
        <w:tc>
          <w:tcPr>
            <w:tcW w:type="dxa" w:w="2466"/>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7"/>
                <w:rtl/>
              </w:rPr>
              <w:t>عملیات</w:t>
            </w:r>
          </w:p>
        </w:tc>
        <w:tc>
          <w:tcPr>
            <w:tcW w:type="dxa" w:w="2466"/>
            <w:tcMar>
              <w:top w:w="85" w:type="dxa"/>
              <w:start w:w="100" w:type="dxa"/>
              <w:bottom w:w="85" w:type="dxa"/>
              <w:end w:w="100" w:type="dxa"/>
            </w:tcMar>
            <w:vAlign w:val="center"/>
            <w:shd w:fill="F4F7FA"/>
          </w:tcPr>
          <w:p>
            <w:pPr>
              <w:bidi/>
              <w:jc w:val="center"/>
            </w:pPr>
            <w:r>
              <w:rPr>
                <w:rFonts w:ascii="Noto Sans Arabic" w:hAnsi="Noto Sans Arabic" w:cs="Noto Sans Arabic"/>
                <w:b w:val="0"/>
                <w:i w:val="0"/>
                <w:color w:val="1F2937"/>
                <w:sz w:val="17"/>
                <w:rtl/>
              </w:rPr>
              <w:t>Blocking</w:t>
            </w:r>
          </w:p>
        </w:tc>
      </w:tr>
      <w:tr>
        <w:trPr>
          <w:cantSplit/>
        </w:trPr>
        <w:tc>
          <w:tcPr>
            <w:tcW w:type="dxa" w:w="2466"/>
            <w:tcMar>
              <w:top w:w="85" w:type="dxa"/>
              <w:start w:w="100" w:type="dxa"/>
              <w:bottom w:w="85" w:type="dxa"/>
              <w:end w:w="100" w:type="dxa"/>
            </w:tcMar>
            <w:vAlign w:val="center"/>
          </w:tcPr>
          <w:p>
            <w:pPr>
              <w:bidi/>
              <w:jc w:val="center"/>
            </w:pPr>
            <w:r>
              <w:rPr>
                <w:rFonts w:ascii="Noto Sans Arabic" w:hAnsi="Noto Sans Arabic" w:cs="Noto Sans Arabic"/>
                <w:b w:val="0"/>
                <w:i w:val="0"/>
                <w:color w:val="1F2937"/>
                <w:sz w:val="17"/>
                <w:rtl/>
              </w:rPr>
              <w:t>E-01</w:t>
            </w:r>
          </w:p>
        </w:tc>
        <w:tc>
          <w:tcPr>
            <w:tcW w:type="dxa" w:w="2466"/>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7"/>
                <w:rtl/>
              </w:rPr>
              <w:t>لاگ، hash، نسخه سند و export پرونده تست شده است.</w:t>
            </w:r>
          </w:p>
        </w:tc>
        <w:tc>
          <w:tcPr>
            <w:tcW w:type="dxa" w:w="2466"/>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7"/>
                <w:rtl/>
              </w:rPr>
              <w:t>فنی/امنیت</w:t>
            </w:r>
          </w:p>
        </w:tc>
        <w:tc>
          <w:tcPr>
            <w:tcW w:type="dxa" w:w="2466"/>
            <w:tcMar>
              <w:top w:w="85" w:type="dxa"/>
              <w:start w:w="100" w:type="dxa"/>
              <w:bottom w:w="85" w:type="dxa"/>
              <w:end w:w="100" w:type="dxa"/>
            </w:tcMar>
            <w:vAlign w:val="center"/>
          </w:tcPr>
          <w:p>
            <w:pPr>
              <w:bidi/>
              <w:jc w:val="center"/>
            </w:pPr>
            <w:r>
              <w:rPr>
                <w:rFonts w:ascii="Noto Sans Arabic" w:hAnsi="Noto Sans Arabic" w:cs="Noto Sans Arabic"/>
                <w:b w:val="0"/>
                <w:i w:val="0"/>
                <w:color w:val="1F2937"/>
                <w:sz w:val="17"/>
                <w:rtl/>
              </w:rPr>
              <w:t>Blocking</w:t>
            </w:r>
          </w:p>
        </w:tc>
      </w:tr>
      <w:tr>
        <w:trPr>
          <w:cantSplit/>
        </w:trPr>
        <w:tc>
          <w:tcPr>
            <w:tcW w:type="dxa" w:w="2466"/>
            <w:tcMar>
              <w:top w:w="85" w:type="dxa"/>
              <w:start w:w="100" w:type="dxa"/>
              <w:bottom w:w="85" w:type="dxa"/>
              <w:end w:w="100" w:type="dxa"/>
            </w:tcMar>
            <w:vAlign w:val="center"/>
            <w:shd w:fill="F4F7FA"/>
          </w:tcPr>
          <w:p>
            <w:pPr>
              <w:bidi/>
              <w:jc w:val="center"/>
            </w:pPr>
            <w:r>
              <w:rPr>
                <w:rFonts w:ascii="Noto Sans Arabic" w:hAnsi="Noto Sans Arabic" w:cs="Noto Sans Arabic"/>
                <w:b w:val="0"/>
                <w:i w:val="0"/>
                <w:color w:val="1F2937"/>
                <w:sz w:val="17"/>
                <w:rtl/>
              </w:rPr>
              <w:t>UX-01</w:t>
            </w:r>
          </w:p>
        </w:tc>
        <w:tc>
          <w:tcPr>
            <w:tcW w:type="dxa" w:w="2466"/>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7"/>
                <w:rtl/>
              </w:rPr>
              <w:t>تمام برچسب‌های AI/وکیل/رسمی و اعلان‌های زمینه‌ای در UI وجود دارند.</w:t>
            </w:r>
          </w:p>
        </w:tc>
        <w:tc>
          <w:tcPr>
            <w:tcW w:type="dxa" w:w="2466"/>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7"/>
                <w:rtl/>
              </w:rPr>
              <w:t>محصول/طراحی</w:t>
            </w:r>
          </w:p>
        </w:tc>
        <w:tc>
          <w:tcPr>
            <w:tcW w:type="dxa" w:w="2466"/>
            <w:tcMar>
              <w:top w:w="85" w:type="dxa"/>
              <w:start w:w="100" w:type="dxa"/>
              <w:bottom w:w="85" w:type="dxa"/>
              <w:end w:w="100" w:type="dxa"/>
            </w:tcMar>
            <w:vAlign w:val="center"/>
            <w:shd w:fill="F4F7FA"/>
          </w:tcPr>
          <w:p>
            <w:pPr>
              <w:bidi/>
              <w:jc w:val="center"/>
            </w:pPr>
            <w:r>
              <w:rPr>
                <w:rFonts w:ascii="Noto Sans Arabic" w:hAnsi="Noto Sans Arabic" w:cs="Noto Sans Arabic"/>
                <w:b w:val="0"/>
                <w:i w:val="0"/>
                <w:color w:val="1F2937"/>
                <w:sz w:val="17"/>
                <w:rtl/>
              </w:rPr>
              <w:t>Blocking</w:t>
            </w:r>
          </w:p>
        </w:tc>
      </w:tr>
    </w:tbl>
    <w:p>
      <w:pPr>
        <w:spacing w:after="20"/>
      </w:pPr>
    </w:p>
    <w:p>
      <w:pPr>
        <w:keepNext/>
        <w:bidi/>
        <w:spacing w:before="160" w:after="100"/>
        <w:jc w:val="right"/>
      </w:pPr>
      <w:r>
        <w:rPr>
          <w:rFonts w:ascii="Noto Sans Arabic" w:hAnsi="Noto Sans Arabic" w:cs="Noto Sans Arabic"/>
          <w:b/>
          <w:i w:val="0"/>
          <w:color w:val="1B4965"/>
          <w:sz w:val="28"/>
          <w:rtl/>
        </w:rPr>
        <w:t>معیار تصمیم Go/No-Go</w:t>
      </w:r>
    </w:p>
    <w:p>
      <w:pPr>
        <w:bidi/>
        <w:spacing w:line="317" w:lineRule="auto" w:after="80"/>
        <w:ind w:firstLine="255"/>
        <w:jc w:val="right"/>
      </w:pPr>
      <w:r>
        <w:rPr>
          <w:rFonts w:ascii="Noto Sans Arabic" w:hAnsi="Noto Sans Arabic" w:cs="Noto Sans Arabic"/>
          <w:b w:val="0"/>
          <w:i w:val="0"/>
          <w:color w:val="1F2937"/>
          <w:sz w:val="20"/>
          <w:rtl/>
        </w:rPr>
        <w:t>وجود حتی یک گیت Blocking باز به معنی عدم انتشار عمومی آن قابلیت است. انتشار داخلی یا آزمایشی نیز باید دامنه کاربران، داده مجاز، مدت، نظارت انسانی و معیار توقف مشخص داشته باشد.</w:t>
      </w:r>
    </w:p>
    <w:p>
      <w:pPr>
        <w:keepNext/>
        <w:bidi/>
        <w:spacing w:before="240" w:after="100"/>
        <w:jc w:val="right"/>
        <w:pBdr>
          <w:bottom w:val="single" w:sz="10" w:space="4" w:color="19A7A0"/>
        </w:pBdr>
      </w:pPr>
      <w:r>
        <w:rPr>
          <w:rFonts w:ascii="Noto Sans Arabic" w:hAnsi="Noto Sans Arabic" w:cs="Noto Sans Arabic"/>
          <w:b/>
          <w:i w:val="0"/>
          <w:color w:val="132A45"/>
          <w:sz w:val="34"/>
          <w:rtl/>
        </w:rPr>
        <w:t>۲۲. تصمیم‌های باز نیازمند تصویب</w:t>
      </w:r>
    </w:p>
    <w:tbl>
      <w:tblPr>
        <w:tblStyle w:val="TableGrid"/>
        <w:tblW w:type="auto" w:w="0"/>
        <w:jc w:val="center"/>
        <w:tblLayout w:type="autofit"/>
        <w:tblLook w:firstColumn="1" w:firstRow="1" w:lastColumn="0" w:lastRow="0" w:noHBand="0" w:noVBand="1" w:val="04A0"/>
      </w:tblPr>
      <w:tblGrid>
        <w:gridCol w:w="3289"/>
        <w:gridCol w:w="3289"/>
        <w:gridCol w:w="3289"/>
      </w:tblGrid>
      <w:tr>
        <w:trPr>
          <w:tblHeader w:val="true"/>
          <w:cantSplit/>
        </w:trPr>
        <w:tc>
          <w:tcPr>
            <w:tcW w:type="dxa" w:w="3289"/>
            <w:shd w:fill="132A45"/>
            <w:tcMar>
              <w:top w:w="85" w:type="dxa"/>
              <w:start w:w="100" w:type="dxa"/>
              <w:bottom w:w="85" w:type="dxa"/>
              <w:end w:w="100" w:type="dxa"/>
            </w:tcMar>
            <w:vAlign w:val="center"/>
          </w:tcPr>
          <w:p>
            <w:pPr>
              <w:bidi/>
              <w:jc w:val="center"/>
            </w:pPr>
            <w:r>
              <w:rPr>
                <w:rFonts w:ascii="Noto Sans Arabic" w:hAnsi="Noto Sans Arabic" w:cs="Noto Sans Arabic"/>
                <w:b/>
                <w:i w:val="0"/>
                <w:color w:val="FFFFFF"/>
                <w:sz w:val="17"/>
                <w:rtl/>
              </w:rPr>
              <w:t>تصمیم</w:t>
            </w:r>
          </w:p>
        </w:tc>
        <w:tc>
          <w:tcPr>
            <w:tcW w:type="dxa" w:w="3289"/>
            <w:shd w:fill="132A45"/>
            <w:tcMar>
              <w:top w:w="85" w:type="dxa"/>
              <w:start w:w="100" w:type="dxa"/>
              <w:bottom w:w="85" w:type="dxa"/>
              <w:end w:w="100" w:type="dxa"/>
            </w:tcMar>
            <w:vAlign w:val="center"/>
          </w:tcPr>
          <w:p>
            <w:pPr>
              <w:bidi/>
              <w:jc w:val="center"/>
            </w:pPr>
            <w:r>
              <w:rPr>
                <w:rFonts w:ascii="Noto Sans Arabic" w:hAnsi="Noto Sans Arabic" w:cs="Noto Sans Arabic"/>
                <w:b/>
                <w:i w:val="0"/>
                <w:color w:val="FFFFFF"/>
                <w:sz w:val="17"/>
                <w:rtl/>
              </w:rPr>
              <w:t>مالک</w:t>
            </w:r>
          </w:p>
        </w:tc>
        <w:tc>
          <w:tcPr>
            <w:tcW w:type="dxa" w:w="3289"/>
            <w:shd w:fill="132A45"/>
            <w:tcMar>
              <w:top w:w="85" w:type="dxa"/>
              <w:start w:w="100" w:type="dxa"/>
              <w:bottom w:w="85" w:type="dxa"/>
              <w:end w:w="100" w:type="dxa"/>
            </w:tcMar>
            <w:vAlign w:val="center"/>
          </w:tcPr>
          <w:p>
            <w:pPr>
              <w:bidi/>
              <w:jc w:val="center"/>
            </w:pPr>
            <w:r>
              <w:rPr>
                <w:rFonts w:ascii="Noto Sans Arabic" w:hAnsi="Noto Sans Arabic" w:cs="Noto Sans Arabic"/>
                <w:b/>
                <w:i w:val="0"/>
                <w:color w:val="FFFFFF"/>
                <w:sz w:val="17"/>
                <w:rtl/>
              </w:rPr>
              <w:t>موعد</w:t>
            </w:r>
          </w:p>
        </w:tc>
      </w:tr>
      <w:tr>
        <w:trPr>
          <w:cantSplit/>
        </w:trPr>
        <w:tc>
          <w:tcPr>
            <w:tcW w:type="dxa" w:w="3289"/>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7"/>
                <w:rtl/>
              </w:rPr>
              <w:t>ساختار حقوقی شرکت و موضوع فعالیت دقیق</w:t>
            </w:r>
          </w:p>
        </w:tc>
        <w:tc>
          <w:tcPr>
            <w:tcW w:type="dxa" w:w="3289"/>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7"/>
                <w:rtl/>
              </w:rPr>
              <w:t>بنیان‌گذاران + وکیل شرکت</w:t>
            </w:r>
          </w:p>
        </w:tc>
        <w:tc>
          <w:tcPr>
            <w:tcW w:type="dxa" w:w="3289"/>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7"/>
                <w:rtl/>
              </w:rPr>
              <w:t>پیش از قرارداد و مجوز</w:t>
            </w:r>
          </w:p>
        </w:tc>
      </w:tr>
      <w:tr>
        <w:trPr>
          <w:cantSplit/>
        </w:trPr>
        <w:tc>
          <w:tcPr>
            <w:tcW w:type="dxa" w:w="3289"/>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7"/>
                <w:rtl/>
              </w:rPr>
              <w:t>رسته و مجوز کسب‌وکار اینترنتی</w:t>
            </w:r>
          </w:p>
        </w:tc>
        <w:tc>
          <w:tcPr>
            <w:tcW w:type="dxa" w:w="3289"/>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7"/>
                <w:rtl/>
              </w:rPr>
              <w:t>حقوقی/عملیات</w:t>
            </w:r>
          </w:p>
        </w:tc>
        <w:tc>
          <w:tcPr>
            <w:tcW w:type="dxa" w:w="3289"/>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7"/>
                <w:rtl/>
              </w:rPr>
              <w:t>پیش از پرداخت production</w:t>
            </w:r>
          </w:p>
        </w:tc>
      </w:tr>
      <w:tr>
        <w:trPr>
          <w:cantSplit/>
        </w:trPr>
        <w:tc>
          <w:tcPr>
            <w:tcW w:type="dxa" w:w="3289"/>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7"/>
                <w:rtl/>
              </w:rPr>
              <w:t>مدل رابطه با وکیل: بازارگاه، نمایندگی، پیمان یا مؤسسه</w:t>
            </w:r>
          </w:p>
        </w:tc>
        <w:tc>
          <w:tcPr>
            <w:tcW w:type="dxa" w:w="3289"/>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7"/>
                <w:rtl/>
              </w:rPr>
              <w:t>حقوقی/مدیریت</w:t>
            </w:r>
          </w:p>
        </w:tc>
        <w:tc>
          <w:tcPr>
            <w:tcW w:type="dxa" w:w="3289"/>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7"/>
                <w:rtl/>
              </w:rPr>
              <w:t>پیش از onboarding وکیل</w:t>
            </w:r>
          </w:p>
        </w:tc>
      </w:tr>
      <w:tr>
        <w:trPr>
          <w:cantSplit/>
        </w:trPr>
        <w:tc>
          <w:tcPr>
            <w:tcW w:type="dxa" w:w="3289"/>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7"/>
                <w:rtl/>
              </w:rPr>
              <w:t>مشروعیت و مدل کمیسیون/اشتراک وکیل</w:t>
            </w:r>
          </w:p>
        </w:tc>
        <w:tc>
          <w:tcPr>
            <w:tcW w:type="dxa" w:w="3289"/>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7"/>
                <w:rtl/>
              </w:rPr>
              <w:t>حقوقی/مالی</w:t>
            </w:r>
          </w:p>
        </w:tc>
        <w:tc>
          <w:tcPr>
            <w:tcW w:type="dxa" w:w="3289"/>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7"/>
                <w:rtl/>
              </w:rPr>
              <w:t>پیش از قیمت‌گذاری</w:t>
            </w:r>
          </w:p>
        </w:tc>
      </w:tr>
      <w:tr>
        <w:trPr>
          <w:cantSplit/>
        </w:trPr>
        <w:tc>
          <w:tcPr>
            <w:tcW w:type="dxa" w:w="3289"/>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7"/>
                <w:rtl/>
              </w:rPr>
              <w:t>منبع رسمی تأیید وضعیت پروانه وکیل</w:t>
            </w:r>
          </w:p>
        </w:tc>
        <w:tc>
          <w:tcPr>
            <w:tcW w:type="dxa" w:w="3289"/>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7"/>
                <w:rtl/>
              </w:rPr>
              <w:t>عملیات وکلا</w:t>
            </w:r>
          </w:p>
        </w:tc>
        <w:tc>
          <w:tcPr>
            <w:tcW w:type="dxa" w:w="3289"/>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7"/>
                <w:rtl/>
              </w:rPr>
              <w:t>پیش از نمایش عمومی</w:t>
            </w:r>
          </w:p>
        </w:tc>
      </w:tr>
      <w:tr>
        <w:trPr>
          <w:cantSplit/>
        </w:trPr>
        <w:tc>
          <w:tcPr>
            <w:tcW w:type="dxa" w:w="3289"/>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7"/>
                <w:rtl/>
              </w:rPr>
              <w:t>محل میزبانی و استفاده از LLM خارجی/داخلی</w:t>
            </w:r>
          </w:p>
        </w:tc>
        <w:tc>
          <w:tcPr>
            <w:tcW w:type="dxa" w:w="3289"/>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7"/>
                <w:rtl/>
              </w:rPr>
              <w:t>امنیت/AI/حقوقی</w:t>
            </w:r>
          </w:p>
        </w:tc>
        <w:tc>
          <w:tcPr>
            <w:tcW w:type="dxa" w:w="3289"/>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7"/>
                <w:rtl/>
              </w:rPr>
              <w:t>پیش از پردازش پرونده واقعی</w:t>
            </w:r>
          </w:p>
        </w:tc>
      </w:tr>
      <w:tr>
        <w:trPr>
          <w:cantSplit/>
        </w:trPr>
        <w:tc>
          <w:tcPr>
            <w:tcW w:type="dxa" w:w="3289"/>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7"/>
                <w:rtl/>
              </w:rPr>
              <w:t>دوره نگهداری هر رده داده</w:t>
            </w:r>
          </w:p>
        </w:tc>
        <w:tc>
          <w:tcPr>
            <w:tcW w:type="dxa" w:w="3289"/>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7"/>
                <w:rtl/>
              </w:rPr>
              <w:t>حقوقی/امنیت</w:t>
            </w:r>
          </w:p>
        </w:tc>
        <w:tc>
          <w:tcPr>
            <w:tcW w:type="dxa" w:w="3289"/>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7"/>
                <w:rtl/>
              </w:rPr>
              <w:t>پیش از launch</w:t>
            </w:r>
          </w:p>
        </w:tc>
      </w:tr>
      <w:tr>
        <w:trPr>
          <w:cantSplit/>
        </w:trPr>
        <w:tc>
          <w:tcPr>
            <w:tcW w:type="dxa" w:w="3289"/>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7"/>
                <w:rtl/>
              </w:rPr>
              <w:t>ضبط یا عدم ضبط جلسه</w:t>
            </w:r>
          </w:p>
        </w:tc>
        <w:tc>
          <w:tcPr>
            <w:tcW w:type="dxa" w:w="3289"/>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7"/>
                <w:rtl/>
              </w:rPr>
              <w:t>محصول/حقوقی</w:t>
            </w:r>
          </w:p>
        </w:tc>
        <w:tc>
          <w:tcPr>
            <w:tcW w:type="dxa" w:w="3289"/>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7"/>
                <w:rtl/>
              </w:rPr>
              <w:t>پیش از ویدیوکال</w:t>
            </w:r>
          </w:p>
        </w:tc>
      </w:tr>
      <w:tr>
        <w:trPr>
          <w:cantSplit/>
        </w:trPr>
        <w:tc>
          <w:tcPr>
            <w:tcW w:type="dxa" w:w="3289"/>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7"/>
                <w:rtl/>
              </w:rPr>
              <w:t>دامنه دقیق موضوعات خانواده و کیفری</w:t>
            </w:r>
          </w:p>
        </w:tc>
        <w:tc>
          <w:tcPr>
            <w:tcW w:type="dxa" w:w="3289"/>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7"/>
                <w:rtl/>
              </w:rPr>
              <w:t>کمیته حقوقی</w:t>
            </w:r>
          </w:p>
        </w:tc>
        <w:tc>
          <w:tcPr>
            <w:tcW w:type="dxa" w:w="3289"/>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7"/>
                <w:rtl/>
              </w:rPr>
              <w:t>پیش از فعال‌سازی حوزه</w:t>
            </w:r>
          </w:p>
        </w:tc>
      </w:tr>
      <w:tr>
        <w:trPr>
          <w:cantSplit/>
        </w:trPr>
        <w:tc>
          <w:tcPr>
            <w:tcW w:type="dxa" w:w="3289"/>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7"/>
                <w:rtl/>
              </w:rPr>
              <w:t>سطح امضا: OTP یا گواهی رسمی</w:t>
            </w:r>
          </w:p>
        </w:tc>
        <w:tc>
          <w:tcPr>
            <w:tcW w:type="dxa" w:w="3289"/>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7"/>
                <w:rtl/>
              </w:rPr>
              <w:t>محصول/حقوقی</w:t>
            </w:r>
          </w:p>
        </w:tc>
        <w:tc>
          <w:tcPr>
            <w:tcW w:type="dxa" w:w="3289"/>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7"/>
                <w:rtl/>
              </w:rPr>
              <w:t>پیش از امضای قرارداد</w:t>
            </w:r>
          </w:p>
        </w:tc>
      </w:tr>
      <w:tr>
        <w:trPr>
          <w:cantSplit/>
        </w:trPr>
        <w:tc>
          <w:tcPr>
            <w:tcW w:type="dxa" w:w="3289"/>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7"/>
                <w:rtl/>
              </w:rPr>
              <w:t>مدل یکپارچگی با ثنا/ثبت/دفاتر</w:t>
            </w:r>
          </w:p>
        </w:tc>
        <w:tc>
          <w:tcPr>
            <w:tcW w:type="dxa" w:w="3289"/>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7"/>
                <w:rtl/>
              </w:rPr>
              <w:t>مدیریت/حقوقی</w:t>
            </w:r>
          </w:p>
        </w:tc>
        <w:tc>
          <w:tcPr>
            <w:tcW w:type="dxa" w:w="3289"/>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7"/>
                <w:rtl/>
              </w:rPr>
              <w:t>فاز پس از MVP</w:t>
            </w:r>
          </w:p>
        </w:tc>
      </w:tr>
      <w:tr>
        <w:trPr>
          <w:cantSplit/>
        </w:trPr>
        <w:tc>
          <w:tcPr>
            <w:tcW w:type="dxa" w:w="3289"/>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7"/>
                <w:rtl/>
              </w:rPr>
              <w:t>سیاست استفاده از داده برای بهبود مدل</w:t>
            </w:r>
          </w:p>
        </w:tc>
        <w:tc>
          <w:tcPr>
            <w:tcW w:type="dxa" w:w="3289"/>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7"/>
                <w:rtl/>
              </w:rPr>
              <w:t>کمیته حریم خصوصی</w:t>
            </w:r>
          </w:p>
        </w:tc>
        <w:tc>
          <w:tcPr>
            <w:tcW w:type="dxa" w:w="3289"/>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7"/>
                <w:rtl/>
              </w:rPr>
              <w:t>پیش از هر opt-in پژوهشی</w:t>
            </w:r>
          </w:p>
        </w:tc>
      </w:tr>
    </w:tbl>
    <w:p>
      <w:pPr>
        <w:spacing w:after="20"/>
      </w:pPr>
    </w:p>
    <w:p>
      <w:pPr>
        <w:sectPr>
          <w:headerReference w:type="default" r:id="rId9"/>
          <w:footerReference w:type="default" r:id="rId10"/>
          <w:pgSz w:w="11906" w:h="16838"/>
          <w:pgMar w:top="964" w:right="1020" w:bottom="907" w:left="1020" w:header="720" w:footer="720" w:gutter="0"/>
          <w:cols w:space="720"/>
          <w:docGrid w:linePitch="360"/>
        </w:sectPr>
      </w:pPr>
    </w:p>
    <w:p>
      <w:pPr>
        <w:keepNext/>
        <w:bidi/>
        <w:spacing w:before="240" w:after="100"/>
        <w:jc w:val="right"/>
        <w:pBdr>
          <w:bottom w:val="single" w:sz="10" w:space="4" w:color="19A7A0"/>
        </w:pBdr>
      </w:pPr>
      <w:r>
        <w:rPr>
          <w:rFonts w:ascii="Noto Sans Arabic" w:hAnsi="Noto Sans Arabic" w:cs="Noto Sans Arabic"/>
          <w:b/>
          <w:i w:val="0"/>
          <w:color w:val="132A45"/>
          <w:sz w:val="34"/>
          <w:rtl/>
        </w:rPr>
        <w:t>۲۳. ماتریس جامع انطباق LEGALIR</w:t>
      </w:r>
    </w:p>
    <w:p>
      <w:pPr>
        <w:bidi/>
        <w:spacing w:line="317" w:lineRule="auto" w:after="80"/>
        <w:jc w:val="right"/>
      </w:pPr>
      <w:r>
        <w:rPr>
          <w:rFonts w:ascii="Noto Sans Arabic" w:hAnsi="Noto Sans Arabic" w:cs="Noto Sans Arabic"/>
          <w:b w:val="0"/>
          <w:i w:val="0"/>
          <w:color w:val="1F2937"/>
          <w:sz w:val="18"/>
          <w:rtl/>
        </w:rPr>
        <w:t>این ماتریس باید در ابزار مدیریت محصول به آیتم‌های قابل ردیابی تبدیل شود. وضعیت اولیه همه کنترل‌ها «طراحی/نیازمند تأیید» است مگر مدرک اجرا ثبت شود.</w:t>
      </w:r>
    </w:p>
    <w:tbl>
      <w:tblPr>
        <w:tblStyle w:val="TableGrid"/>
        <w:tblW w:type="auto" w:w="0"/>
        <w:jc w:val="center"/>
        <w:tblLayout w:type="autofit"/>
        <w:tblLook w:firstColumn="1" w:firstRow="1" w:lastColumn="0" w:lastRow="0" w:noHBand="0" w:noVBand="1" w:val="04A0"/>
      </w:tblPr>
      <w:tblGrid>
        <w:gridCol w:w="2211"/>
        <w:gridCol w:w="2211"/>
        <w:gridCol w:w="2211"/>
        <w:gridCol w:w="2211"/>
        <w:gridCol w:w="2211"/>
        <w:gridCol w:w="2211"/>
        <w:gridCol w:w="2211"/>
      </w:tblGrid>
      <w:tr>
        <w:trPr>
          <w:tblHeader w:val="true"/>
          <w:cantSplit/>
        </w:trPr>
        <w:tc>
          <w:tcPr>
            <w:tcW w:type="dxa" w:w="2211"/>
            <w:shd w:fill="132A45"/>
            <w:tcMar>
              <w:top w:w="85" w:type="dxa"/>
              <w:start w:w="100" w:type="dxa"/>
              <w:bottom w:w="85" w:type="dxa"/>
              <w:end w:w="100" w:type="dxa"/>
            </w:tcMar>
            <w:vAlign w:val="center"/>
          </w:tcPr>
          <w:p>
            <w:pPr>
              <w:bidi/>
              <w:jc w:val="center"/>
            </w:pPr>
            <w:r>
              <w:rPr>
                <w:rFonts w:ascii="Noto Sans Arabic" w:hAnsi="Noto Sans Arabic" w:cs="Noto Sans Arabic"/>
                <w:b/>
                <w:i w:val="0"/>
                <w:color w:val="FFFFFF"/>
                <w:sz w:val="13"/>
                <w:rtl/>
              </w:rPr>
              <w:t>ID</w:t>
            </w:r>
          </w:p>
        </w:tc>
        <w:tc>
          <w:tcPr>
            <w:tcW w:type="dxa" w:w="2211"/>
            <w:shd w:fill="132A45"/>
            <w:tcMar>
              <w:top w:w="85" w:type="dxa"/>
              <w:start w:w="100" w:type="dxa"/>
              <w:bottom w:w="85" w:type="dxa"/>
              <w:end w:w="100" w:type="dxa"/>
            </w:tcMar>
            <w:vAlign w:val="center"/>
          </w:tcPr>
          <w:p>
            <w:pPr>
              <w:bidi/>
              <w:jc w:val="center"/>
            </w:pPr>
            <w:r>
              <w:rPr>
                <w:rFonts w:ascii="Noto Sans Arabic" w:hAnsi="Noto Sans Arabic" w:cs="Noto Sans Arabic"/>
                <w:b/>
                <w:i w:val="0"/>
                <w:color w:val="FFFFFF"/>
                <w:sz w:val="13"/>
                <w:rtl/>
              </w:rPr>
              <w:t>منبع/حوزه</w:t>
            </w:r>
          </w:p>
        </w:tc>
        <w:tc>
          <w:tcPr>
            <w:tcW w:type="dxa" w:w="2211"/>
            <w:shd w:fill="132A45"/>
            <w:tcMar>
              <w:top w:w="85" w:type="dxa"/>
              <w:start w:w="100" w:type="dxa"/>
              <w:bottom w:w="85" w:type="dxa"/>
              <w:end w:w="100" w:type="dxa"/>
            </w:tcMar>
            <w:vAlign w:val="center"/>
          </w:tcPr>
          <w:p>
            <w:pPr>
              <w:bidi/>
              <w:jc w:val="center"/>
            </w:pPr>
            <w:r>
              <w:rPr>
                <w:rFonts w:ascii="Noto Sans Arabic" w:hAnsi="Noto Sans Arabic" w:cs="Noto Sans Arabic"/>
                <w:b/>
                <w:i w:val="0"/>
                <w:color w:val="FFFFFF"/>
                <w:sz w:val="13"/>
                <w:rtl/>
              </w:rPr>
              <w:t>الزام یا ریسک</w:t>
            </w:r>
          </w:p>
        </w:tc>
        <w:tc>
          <w:tcPr>
            <w:tcW w:type="dxa" w:w="2211"/>
            <w:shd w:fill="132A45"/>
            <w:tcMar>
              <w:top w:w="85" w:type="dxa"/>
              <w:start w:w="100" w:type="dxa"/>
              <w:bottom w:w="85" w:type="dxa"/>
              <w:end w:w="100" w:type="dxa"/>
            </w:tcMar>
            <w:vAlign w:val="center"/>
          </w:tcPr>
          <w:p>
            <w:pPr>
              <w:bidi/>
              <w:jc w:val="center"/>
            </w:pPr>
            <w:r>
              <w:rPr>
                <w:rFonts w:ascii="Noto Sans Arabic" w:hAnsi="Noto Sans Arabic" w:cs="Noto Sans Arabic"/>
                <w:b/>
                <w:i w:val="0"/>
                <w:color w:val="FFFFFF"/>
                <w:sz w:val="13"/>
                <w:rtl/>
              </w:rPr>
              <w:t>کنترل محصول</w:t>
            </w:r>
          </w:p>
        </w:tc>
        <w:tc>
          <w:tcPr>
            <w:tcW w:type="dxa" w:w="2211"/>
            <w:shd w:fill="132A45"/>
            <w:tcMar>
              <w:top w:w="85" w:type="dxa"/>
              <w:start w:w="100" w:type="dxa"/>
              <w:bottom w:w="85" w:type="dxa"/>
              <w:end w:w="100" w:type="dxa"/>
            </w:tcMar>
            <w:vAlign w:val="center"/>
          </w:tcPr>
          <w:p>
            <w:pPr>
              <w:bidi/>
              <w:jc w:val="center"/>
            </w:pPr>
            <w:r>
              <w:rPr>
                <w:rFonts w:ascii="Noto Sans Arabic" w:hAnsi="Noto Sans Arabic" w:cs="Noto Sans Arabic"/>
                <w:b/>
                <w:i w:val="0"/>
                <w:color w:val="FFFFFF"/>
                <w:sz w:val="13"/>
                <w:rtl/>
              </w:rPr>
              <w:t>مالک</w:t>
            </w:r>
          </w:p>
        </w:tc>
        <w:tc>
          <w:tcPr>
            <w:tcW w:type="dxa" w:w="2211"/>
            <w:shd w:fill="132A45"/>
            <w:tcMar>
              <w:top w:w="85" w:type="dxa"/>
              <w:start w:w="100" w:type="dxa"/>
              <w:bottom w:w="85" w:type="dxa"/>
              <w:end w:w="100" w:type="dxa"/>
            </w:tcMar>
            <w:vAlign w:val="center"/>
          </w:tcPr>
          <w:p>
            <w:pPr>
              <w:bidi/>
              <w:jc w:val="center"/>
            </w:pPr>
            <w:r>
              <w:rPr>
                <w:rFonts w:ascii="Noto Sans Arabic" w:hAnsi="Noto Sans Arabic" w:cs="Noto Sans Arabic"/>
                <w:b/>
                <w:i w:val="0"/>
                <w:color w:val="FFFFFF"/>
                <w:sz w:val="13"/>
                <w:rtl/>
              </w:rPr>
              <w:t>شاهد انطباق</w:t>
            </w:r>
          </w:p>
        </w:tc>
        <w:tc>
          <w:tcPr>
            <w:tcW w:type="dxa" w:w="2211"/>
            <w:shd w:fill="132A45"/>
            <w:tcMar>
              <w:top w:w="85" w:type="dxa"/>
              <w:start w:w="100" w:type="dxa"/>
              <w:bottom w:w="85" w:type="dxa"/>
              <w:end w:w="100" w:type="dxa"/>
            </w:tcMar>
            <w:vAlign w:val="center"/>
          </w:tcPr>
          <w:p>
            <w:pPr>
              <w:bidi/>
              <w:jc w:val="center"/>
            </w:pPr>
            <w:r>
              <w:rPr>
                <w:rFonts w:ascii="Noto Sans Arabic" w:hAnsi="Noto Sans Arabic" w:cs="Noto Sans Arabic"/>
                <w:b/>
                <w:i w:val="0"/>
                <w:color w:val="FFFFFF"/>
                <w:sz w:val="13"/>
                <w:rtl/>
              </w:rPr>
              <w:t>گیت</w:t>
            </w:r>
          </w:p>
        </w:tc>
      </w:tr>
      <w:tr>
        <w:trPr>
          <w:cantSplit/>
        </w:trPr>
        <w:tc>
          <w:tcPr>
            <w:tcW w:type="dxa" w:w="2211"/>
            <w:tcMar>
              <w:top w:w="85" w:type="dxa"/>
              <w:start w:w="100" w:type="dxa"/>
              <w:bottom w:w="85" w:type="dxa"/>
              <w:end w:w="100" w:type="dxa"/>
            </w:tcMar>
            <w:vAlign w:val="center"/>
          </w:tcPr>
          <w:p>
            <w:pPr>
              <w:bidi/>
              <w:jc w:val="center"/>
            </w:pPr>
            <w:r>
              <w:rPr>
                <w:rFonts w:ascii="Noto Sans Arabic" w:hAnsi="Noto Sans Arabic" w:cs="Noto Sans Arabic"/>
                <w:b w:val="0"/>
                <w:i w:val="0"/>
                <w:color w:val="1F2937"/>
                <w:sz w:val="13"/>
                <w:rtl/>
              </w:rPr>
              <w:t>PROF-01</w:t>
            </w:r>
          </w:p>
        </w:tc>
        <w:tc>
          <w:tcPr>
            <w:tcW w:type="dxa" w:w="2211"/>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3"/>
                <w:rtl/>
              </w:rPr>
              <w:t>وکالت/آیین‌نامه حرفه‌ای</w:t>
            </w:r>
          </w:p>
        </w:tc>
        <w:tc>
          <w:tcPr>
            <w:tcW w:type="dxa" w:w="2211"/>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3"/>
                <w:rtl/>
              </w:rPr>
              <w:t>عدم معرفی AI یا شرکت به‌عنوان وکیل بدون ساختار مجاز</w:t>
            </w:r>
          </w:p>
        </w:tc>
        <w:tc>
          <w:tcPr>
            <w:tcW w:type="dxa" w:w="2211"/>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3"/>
                <w:rtl/>
              </w:rPr>
              <w:t>نام‌گذاری، برچسب خروجی و مسیر وکیل</w:t>
            </w:r>
          </w:p>
        </w:tc>
        <w:tc>
          <w:tcPr>
            <w:tcW w:type="dxa" w:w="2211"/>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3"/>
                <w:rtl/>
              </w:rPr>
              <w:t>حقوقی/محصول</w:t>
            </w:r>
          </w:p>
        </w:tc>
        <w:tc>
          <w:tcPr>
            <w:tcW w:type="dxa" w:w="2211"/>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3"/>
                <w:rtl/>
              </w:rPr>
              <w:t>اسکرین و شرایط استفاده</w:t>
            </w:r>
          </w:p>
        </w:tc>
        <w:tc>
          <w:tcPr>
            <w:tcW w:type="dxa" w:w="2211"/>
            <w:tcMar>
              <w:top w:w="85" w:type="dxa"/>
              <w:start w:w="100" w:type="dxa"/>
              <w:bottom w:w="85" w:type="dxa"/>
              <w:end w:w="100" w:type="dxa"/>
            </w:tcMar>
            <w:vAlign w:val="center"/>
          </w:tcPr>
          <w:p>
            <w:pPr>
              <w:bidi/>
              <w:jc w:val="center"/>
            </w:pPr>
            <w:r>
              <w:rPr>
                <w:rFonts w:ascii="Noto Sans Arabic" w:hAnsi="Noto Sans Arabic" w:cs="Noto Sans Arabic"/>
                <w:b w:val="0"/>
                <w:i w:val="0"/>
                <w:color w:val="1F2937"/>
                <w:sz w:val="13"/>
                <w:rtl/>
              </w:rPr>
              <w:t>Blocking</w:t>
            </w:r>
          </w:p>
        </w:tc>
      </w:tr>
      <w:tr>
        <w:trPr>
          <w:cantSplit/>
        </w:trPr>
        <w:tc>
          <w:tcPr>
            <w:tcW w:type="dxa" w:w="2211"/>
            <w:tcMar>
              <w:top w:w="85" w:type="dxa"/>
              <w:start w:w="100" w:type="dxa"/>
              <w:bottom w:w="85" w:type="dxa"/>
              <w:end w:w="100" w:type="dxa"/>
            </w:tcMar>
            <w:vAlign w:val="center"/>
            <w:shd w:fill="F4F7FA"/>
          </w:tcPr>
          <w:p>
            <w:pPr>
              <w:bidi/>
              <w:jc w:val="center"/>
            </w:pPr>
            <w:r>
              <w:rPr>
                <w:rFonts w:ascii="Noto Sans Arabic" w:hAnsi="Noto Sans Arabic" w:cs="Noto Sans Arabic"/>
                <w:b w:val="0"/>
                <w:i w:val="0"/>
                <w:color w:val="1F2937"/>
                <w:sz w:val="13"/>
                <w:rtl/>
              </w:rPr>
              <w:t>PROF-02</w:t>
            </w:r>
          </w:p>
        </w:tc>
        <w:tc>
          <w:tcPr>
            <w:tcW w:type="dxa" w:w="2211"/>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3"/>
                <w:rtl/>
              </w:rPr>
              <w:t>مقررات وکالت</w:t>
            </w:r>
          </w:p>
        </w:tc>
        <w:tc>
          <w:tcPr>
            <w:tcW w:type="dxa" w:w="2211"/>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3"/>
                <w:rtl/>
              </w:rPr>
              <w:t>مشاوره حرفه‌ای و نمایندگی توسط فرد دارای صلاحیت</w:t>
            </w:r>
          </w:p>
        </w:tc>
        <w:tc>
          <w:tcPr>
            <w:tcW w:type="dxa" w:w="2211"/>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3"/>
                <w:rtl/>
              </w:rPr>
              <w:t>احراز پروانه و L3/L4 فقط برای وکیل</w:t>
            </w:r>
          </w:p>
        </w:tc>
        <w:tc>
          <w:tcPr>
            <w:tcW w:type="dxa" w:w="2211"/>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3"/>
                <w:rtl/>
              </w:rPr>
              <w:t>عملیات وکلا</w:t>
            </w:r>
          </w:p>
        </w:tc>
        <w:tc>
          <w:tcPr>
            <w:tcW w:type="dxa" w:w="2211"/>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3"/>
                <w:rtl/>
              </w:rPr>
              <w:t>رکورد احراز و قرارداد</w:t>
            </w:r>
          </w:p>
        </w:tc>
        <w:tc>
          <w:tcPr>
            <w:tcW w:type="dxa" w:w="2211"/>
            <w:tcMar>
              <w:top w:w="85" w:type="dxa"/>
              <w:start w:w="100" w:type="dxa"/>
              <w:bottom w:w="85" w:type="dxa"/>
              <w:end w:w="100" w:type="dxa"/>
            </w:tcMar>
            <w:vAlign w:val="center"/>
            <w:shd w:fill="F4F7FA"/>
          </w:tcPr>
          <w:p>
            <w:pPr>
              <w:bidi/>
              <w:jc w:val="center"/>
            </w:pPr>
            <w:r>
              <w:rPr>
                <w:rFonts w:ascii="Noto Sans Arabic" w:hAnsi="Noto Sans Arabic" w:cs="Noto Sans Arabic"/>
                <w:b w:val="0"/>
                <w:i w:val="0"/>
                <w:color w:val="1F2937"/>
                <w:sz w:val="13"/>
                <w:rtl/>
              </w:rPr>
              <w:t>Blocking</w:t>
            </w:r>
          </w:p>
        </w:tc>
      </w:tr>
      <w:tr>
        <w:trPr>
          <w:cantSplit/>
        </w:trPr>
        <w:tc>
          <w:tcPr>
            <w:tcW w:type="dxa" w:w="2211"/>
            <w:tcMar>
              <w:top w:w="85" w:type="dxa"/>
              <w:start w:w="100" w:type="dxa"/>
              <w:bottom w:w="85" w:type="dxa"/>
              <w:end w:w="100" w:type="dxa"/>
            </w:tcMar>
            <w:vAlign w:val="center"/>
          </w:tcPr>
          <w:p>
            <w:pPr>
              <w:bidi/>
              <w:jc w:val="center"/>
            </w:pPr>
            <w:r>
              <w:rPr>
                <w:rFonts w:ascii="Noto Sans Arabic" w:hAnsi="Noto Sans Arabic" w:cs="Noto Sans Arabic"/>
                <w:b w:val="0"/>
                <w:i w:val="0"/>
                <w:color w:val="1F2937"/>
                <w:sz w:val="13"/>
                <w:rtl/>
              </w:rPr>
              <w:t>PROF-03</w:t>
            </w:r>
          </w:p>
        </w:tc>
        <w:tc>
          <w:tcPr>
            <w:tcW w:type="dxa" w:w="2211"/>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3"/>
                <w:rtl/>
              </w:rPr>
              <w:t>مقررات انتظامی</w:t>
            </w:r>
          </w:p>
        </w:tc>
        <w:tc>
          <w:tcPr>
            <w:tcW w:type="dxa" w:w="2211"/>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3"/>
                <w:rtl/>
              </w:rPr>
              <w:t>جلوگیری از فعالیت وکیل منقضی/تعلیق‌شده</w:t>
            </w:r>
          </w:p>
        </w:tc>
        <w:tc>
          <w:tcPr>
            <w:tcW w:type="dxa" w:w="2211"/>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3"/>
                <w:rtl/>
              </w:rPr>
              <w:t>revalidation و kill switch پروفایل</w:t>
            </w:r>
          </w:p>
        </w:tc>
        <w:tc>
          <w:tcPr>
            <w:tcW w:type="dxa" w:w="2211"/>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3"/>
                <w:rtl/>
              </w:rPr>
              <w:t>عملیات وکلا</w:t>
            </w:r>
          </w:p>
        </w:tc>
        <w:tc>
          <w:tcPr>
            <w:tcW w:type="dxa" w:w="2211"/>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3"/>
                <w:rtl/>
              </w:rPr>
              <w:t>گزارش دوره‌ای</w:t>
            </w:r>
          </w:p>
        </w:tc>
        <w:tc>
          <w:tcPr>
            <w:tcW w:type="dxa" w:w="2211"/>
            <w:tcMar>
              <w:top w:w="85" w:type="dxa"/>
              <w:start w:w="100" w:type="dxa"/>
              <w:bottom w:w="85" w:type="dxa"/>
              <w:end w:w="100" w:type="dxa"/>
            </w:tcMar>
            <w:vAlign w:val="center"/>
          </w:tcPr>
          <w:p>
            <w:pPr>
              <w:bidi/>
              <w:jc w:val="center"/>
            </w:pPr>
            <w:r>
              <w:rPr>
                <w:rFonts w:ascii="Noto Sans Arabic" w:hAnsi="Noto Sans Arabic" w:cs="Noto Sans Arabic"/>
                <w:b w:val="0"/>
                <w:i w:val="0"/>
                <w:color w:val="1F2937"/>
                <w:sz w:val="13"/>
                <w:rtl/>
              </w:rPr>
              <w:t>Blocking</w:t>
            </w:r>
          </w:p>
        </w:tc>
      </w:tr>
      <w:tr>
        <w:trPr>
          <w:cantSplit/>
        </w:trPr>
        <w:tc>
          <w:tcPr>
            <w:tcW w:type="dxa" w:w="2211"/>
            <w:tcMar>
              <w:top w:w="85" w:type="dxa"/>
              <w:start w:w="100" w:type="dxa"/>
              <w:bottom w:w="85" w:type="dxa"/>
              <w:end w:w="100" w:type="dxa"/>
            </w:tcMar>
            <w:vAlign w:val="center"/>
            <w:shd w:fill="F4F7FA"/>
          </w:tcPr>
          <w:p>
            <w:pPr>
              <w:bidi/>
              <w:jc w:val="center"/>
            </w:pPr>
            <w:r>
              <w:rPr>
                <w:rFonts w:ascii="Noto Sans Arabic" w:hAnsi="Noto Sans Arabic" w:cs="Noto Sans Arabic"/>
                <w:b w:val="0"/>
                <w:i w:val="0"/>
                <w:color w:val="1F2937"/>
                <w:sz w:val="13"/>
                <w:rtl/>
              </w:rPr>
              <w:t>PROF-04</w:t>
            </w:r>
          </w:p>
        </w:tc>
        <w:tc>
          <w:tcPr>
            <w:tcW w:type="dxa" w:w="2211"/>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3"/>
                <w:rtl/>
              </w:rPr>
              <w:t>اصول حرفه‌ای</w:t>
            </w:r>
          </w:p>
        </w:tc>
        <w:tc>
          <w:tcPr>
            <w:tcW w:type="dxa" w:w="2211"/>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3"/>
                <w:rtl/>
              </w:rPr>
              <w:t>تعارض منافع و استقلال وکیل</w:t>
            </w:r>
          </w:p>
        </w:tc>
        <w:tc>
          <w:tcPr>
            <w:tcW w:type="dxa" w:w="2211"/>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3"/>
                <w:rtl/>
              </w:rPr>
              <w:t>conflict check و عدم افشای قبل از قبول</w:t>
            </w:r>
          </w:p>
        </w:tc>
        <w:tc>
          <w:tcPr>
            <w:tcW w:type="dxa" w:w="2211"/>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3"/>
                <w:rtl/>
              </w:rPr>
              <w:t>حقوقی/فنی</w:t>
            </w:r>
          </w:p>
        </w:tc>
        <w:tc>
          <w:tcPr>
            <w:tcW w:type="dxa" w:w="2211"/>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3"/>
                <w:rtl/>
              </w:rPr>
              <w:t>لاگ تعارض</w:t>
            </w:r>
          </w:p>
        </w:tc>
        <w:tc>
          <w:tcPr>
            <w:tcW w:type="dxa" w:w="2211"/>
            <w:tcMar>
              <w:top w:w="85" w:type="dxa"/>
              <w:start w:w="100" w:type="dxa"/>
              <w:bottom w:w="85" w:type="dxa"/>
              <w:end w:w="100" w:type="dxa"/>
            </w:tcMar>
            <w:vAlign w:val="center"/>
            <w:shd w:fill="F4F7FA"/>
          </w:tcPr>
          <w:p>
            <w:pPr>
              <w:bidi/>
              <w:jc w:val="center"/>
            </w:pPr>
            <w:r>
              <w:rPr>
                <w:rFonts w:ascii="Noto Sans Arabic" w:hAnsi="Noto Sans Arabic" w:cs="Noto Sans Arabic"/>
                <w:b w:val="0"/>
                <w:i w:val="0"/>
                <w:color w:val="1F2937"/>
                <w:sz w:val="13"/>
                <w:rtl/>
              </w:rPr>
              <w:t>Blocking</w:t>
            </w:r>
          </w:p>
        </w:tc>
      </w:tr>
      <w:tr>
        <w:trPr>
          <w:cantSplit/>
        </w:trPr>
        <w:tc>
          <w:tcPr>
            <w:tcW w:type="dxa" w:w="2211"/>
            <w:tcMar>
              <w:top w:w="85" w:type="dxa"/>
              <w:start w:w="100" w:type="dxa"/>
              <w:bottom w:w="85" w:type="dxa"/>
              <w:end w:w="100" w:type="dxa"/>
            </w:tcMar>
            <w:vAlign w:val="center"/>
          </w:tcPr>
          <w:p>
            <w:pPr>
              <w:bidi/>
              <w:jc w:val="center"/>
            </w:pPr>
            <w:r>
              <w:rPr>
                <w:rFonts w:ascii="Noto Sans Arabic" w:hAnsi="Noto Sans Arabic" w:cs="Noto Sans Arabic"/>
                <w:b w:val="0"/>
                <w:i w:val="0"/>
                <w:color w:val="1F2937"/>
                <w:sz w:val="13"/>
                <w:rtl/>
              </w:rPr>
              <w:t>PROF-05</w:t>
            </w:r>
          </w:p>
        </w:tc>
        <w:tc>
          <w:tcPr>
            <w:tcW w:type="dxa" w:w="2211"/>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3"/>
                <w:rtl/>
              </w:rPr>
              <w:t>تعرفه/قرارداد</w:t>
            </w:r>
          </w:p>
        </w:tc>
        <w:tc>
          <w:tcPr>
            <w:tcW w:type="dxa" w:w="2211"/>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3"/>
                <w:rtl/>
              </w:rPr>
              <w:t>شفافیت حق‌المشاوره، حق‌الوکاله و کمیسیون</w:t>
            </w:r>
          </w:p>
        </w:tc>
        <w:tc>
          <w:tcPr>
            <w:tcW w:type="dxa" w:w="2211"/>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3"/>
                <w:rtl/>
              </w:rPr>
              <w:t>قیمت تفکیکی و رسید</w:t>
            </w:r>
          </w:p>
        </w:tc>
        <w:tc>
          <w:tcPr>
            <w:tcW w:type="dxa" w:w="2211"/>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3"/>
                <w:rtl/>
              </w:rPr>
              <w:t>مالی/حقوقی</w:t>
            </w:r>
          </w:p>
        </w:tc>
        <w:tc>
          <w:tcPr>
            <w:tcW w:type="dxa" w:w="2211"/>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3"/>
                <w:rtl/>
              </w:rPr>
              <w:t>فاکتور و صفحه رزرو</w:t>
            </w:r>
          </w:p>
        </w:tc>
        <w:tc>
          <w:tcPr>
            <w:tcW w:type="dxa" w:w="2211"/>
            <w:tcMar>
              <w:top w:w="85" w:type="dxa"/>
              <w:start w:w="100" w:type="dxa"/>
              <w:bottom w:w="85" w:type="dxa"/>
              <w:end w:w="100" w:type="dxa"/>
            </w:tcMar>
            <w:vAlign w:val="center"/>
          </w:tcPr>
          <w:p>
            <w:pPr>
              <w:bidi/>
              <w:jc w:val="center"/>
            </w:pPr>
            <w:r>
              <w:rPr>
                <w:rFonts w:ascii="Noto Sans Arabic" w:hAnsi="Noto Sans Arabic" w:cs="Noto Sans Arabic"/>
                <w:b w:val="0"/>
                <w:i w:val="0"/>
                <w:color w:val="1F2937"/>
                <w:sz w:val="13"/>
                <w:rtl/>
              </w:rPr>
              <w:t>High</w:t>
            </w:r>
          </w:p>
        </w:tc>
      </w:tr>
      <w:tr>
        <w:trPr>
          <w:cantSplit/>
        </w:trPr>
        <w:tc>
          <w:tcPr>
            <w:tcW w:type="dxa" w:w="2211"/>
            <w:tcMar>
              <w:top w:w="85" w:type="dxa"/>
              <w:start w:w="100" w:type="dxa"/>
              <w:bottom w:w="85" w:type="dxa"/>
              <w:end w:w="100" w:type="dxa"/>
            </w:tcMar>
            <w:vAlign w:val="center"/>
            <w:shd w:fill="F4F7FA"/>
          </w:tcPr>
          <w:p>
            <w:pPr>
              <w:bidi/>
              <w:jc w:val="center"/>
            </w:pPr>
            <w:r>
              <w:rPr>
                <w:rFonts w:ascii="Noto Sans Arabic" w:hAnsi="Noto Sans Arabic" w:cs="Noto Sans Arabic"/>
                <w:b w:val="0"/>
                <w:i w:val="0"/>
                <w:color w:val="1F2937"/>
                <w:sz w:val="13"/>
                <w:rtl/>
              </w:rPr>
              <w:t>ECOM-01</w:t>
            </w:r>
          </w:p>
        </w:tc>
        <w:tc>
          <w:tcPr>
            <w:tcW w:type="dxa" w:w="2211"/>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3"/>
                <w:rtl/>
              </w:rPr>
              <w:t>قانون تجارت الکترونیکی</w:t>
            </w:r>
          </w:p>
        </w:tc>
        <w:tc>
          <w:tcPr>
            <w:tcW w:type="dxa" w:w="2211"/>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3"/>
                <w:rtl/>
              </w:rPr>
              <w:t>اعتبار داده‌پیام و نگهداری مطمئن</w:t>
            </w:r>
          </w:p>
        </w:tc>
        <w:tc>
          <w:tcPr>
            <w:tcW w:type="dxa" w:w="2211"/>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3"/>
                <w:rtl/>
              </w:rPr>
              <w:t>نسخه، hash، timestamp و اصل فایل</w:t>
            </w:r>
          </w:p>
        </w:tc>
        <w:tc>
          <w:tcPr>
            <w:tcW w:type="dxa" w:w="2211"/>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3"/>
                <w:rtl/>
              </w:rPr>
              <w:t>فنی/امنیت</w:t>
            </w:r>
          </w:p>
        </w:tc>
        <w:tc>
          <w:tcPr>
            <w:tcW w:type="dxa" w:w="2211"/>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3"/>
                <w:rtl/>
              </w:rPr>
              <w:t>manifest سند</w:t>
            </w:r>
          </w:p>
        </w:tc>
        <w:tc>
          <w:tcPr>
            <w:tcW w:type="dxa" w:w="2211"/>
            <w:tcMar>
              <w:top w:w="85" w:type="dxa"/>
              <w:start w:w="100" w:type="dxa"/>
              <w:bottom w:w="85" w:type="dxa"/>
              <w:end w:w="100" w:type="dxa"/>
            </w:tcMar>
            <w:vAlign w:val="center"/>
            <w:shd w:fill="F4F7FA"/>
          </w:tcPr>
          <w:p>
            <w:pPr>
              <w:bidi/>
              <w:jc w:val="center"/>
            </w:pPr>
            <w:r>
              <w:rPr>
                <w:rFonts w:ascii="Noto Sans Arabic" w:hAnsi="Noto Sans Arabic" w:cs="Noto Sans Arabic"/>
                <w:b w:val="0"/>
                <w:i w:val="0"/>
                <w:color w:val="1F2937"/>
                <w:sz w:val="13"/>
                <w:rtl/>
              </w:rPr>
              <w:t>High</w:t>
            </w:r>
          </w:p>
        </w:tc>
      </w:tr>
      <w:tr>
        <w:trPr>
          <w:cantSplit/>
        </w:trPr>
        <w:tc>
          <w:tcPr>
            <w:tcW w:type="dxa" w:w="2211"/>
            <w:tcMar>
              <w:top w:w="85" w:type="dxa"/>
              <w:start w:w="100" w:type="dxa"/>
              <w:bottom w:w="85" w:type="dxa"/>
              <w:end w:w="100" w:type="dxa"/>
            </w:tcMar>
            <w:vAlign w:val="center"/>
          </w:tcPr>
          <w:p>
            <w:pPr>
              <w:bidi/>
              <w:jc w:val="center"/>
            </w:pPr>
            <w:r>
              <w:rPr>
                <w:rFonts w:ascii="Noto Sans Arabic" w:hAnsi="Noto Sans Arabic" w:cs="Noto Sans Arabic"/>
                <w:b w:val="0"/>
                <w:i w:val="0"/>
                <w:color w:val="1F2937"/>
                <w:sz w:val="13"/>
                <w:rtl/>
              </w:rPr>
              <w:t>ECOM-02</w:t>
            </w:r>
          </w:p>
        </w:tc>
        <w:tc>
          <w:tcPr>
            <w:tcW w:type="dxa" w:w="2211"/>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3"/>
                <w:rtl/>
              </w:rPr>
              <w:t>قانون تجارت الکترونیکی</w:t>
            </w:r>
          </w:p>
        </w:tc>
        <w:tc>
          <w:tcPr>
            <w:tcW w:type="dxa" w:w="2211"/>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3"/>
                <w:rtl/>
              </w:rPr>
              <w:t>اطلاع‌رسانی پیش از معامله</w:t>
            </w:r>
          </w:p>
        </w:tc>
        <w:tc>
          <w:tcPr>
            <w:tcW w:type="dxa" w:w="2211"/>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3"/>
                <w:rtl/>
              </w:rPr>
              <w:t>صفحه قیمت، ماهیت، لغو و هویت ارائه‌دهنده</w:t>
            </w:r>
          </w:p>
        </w:tc>
        <w:tc>
          <w:tcPr>
            <w:tcW w:type="dxa" w:w="2211"/>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3"/>
                <w:rtl/>
              </w:rPr>
              <w:t>محصول/حقوقی</w:t>
            </w:r>
          </w:p>
        </w:tc>
        <w:tc>
          <w:tcPr>
            <w:tcW w:type="dxa" w:w="2211"/>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3"/>
                <w:rtl/>
              </w:rPr>
              <w:t>UX checklist</w:t>
            </w:r>
          </w:p>
        </w:tc>
        <w:tc>
          <w:tcPr>
            <w:tcW w:type="dxa" w:w="2211"/>
            <w:tcMar>
              <w:top w:w="85" w:type="dxa"/>
              <w:start w:w="100" w:type="dxa"/>
              <w:bottom w:w="85" w:type="dxa"/>
              <w:end w:w="100" w:type="dxa"/>
            </w:tcMar>
            <w:vAlign w:val="center"/>
          </w:tcPr>
          <w:p>
            <w:pPr>
              <w:bidi/>
              <w:jc w:val="center"/>
            </w:pPr>
            <w:r>
              <w:rPr>
                <w:rFonts w:ascii="Noto Sans Arabic" w:hAnsi="Noto Sans Arabic" w:cs="Noto Sans Arabic"/>
                <w:b w:val="0"/>
                <w:i w:val="0"/>
                <w:color w:val="1F2937"/>
                <w:sz w:val="13"/>
                <w:rtl/>
              </w:rPr>
              <w:t>Blocking</w:t>
            </w:r>
          </w:p>
        </w:tc>
      </w:tr>
      <w:tr>
        <w:trPr>
          <w:cantSplit/>
        </w:trPr>
        <w:tc>
          <w:tcPr>
            <w:tcW w:type="dxa" w:w="2211"/>
            <w:tcMar>
              <w:top w:w="85" w:type="dxa"/>
              <w:start w:w="100" w:type="dxa"/>
              <w:bottom w:w="85" w:type="dxa"/>
              <w:end w:w="100" w:type="dxa"/>
            </w:tcMar>
            <w:vAlign w:val="center"/>
            <w:shd w:fill="F4F7FA"/>
          </w:tcPr>
          <w:p>
            <w:pPr>
              <w:bidi/>
              <w:jc w:val="center"/>
            </w:pPr>
            <w:r>
              <w:rPr>
                <w:rFonts w:ascii="Noto Sans Arabic" w:hAnsi="Noto Sans Arabic" w:cs="Noto Sans Arabic"/>
                <w:b w:val="0"/>
                <w:i w:val="0"/>
                <w:color w:val="1F2937"/>
                <w:sz w:val="13"/>
                <w:rtl/>
              </w:rPr>
              <w:t>ECOM-03</w:t>
            </w:r>
          </w:p>
        </w:tc>
        <w:tc>
          <w:tcPr>
            <w:tcW w:type="dxa" w:w="2211"/>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3"/>
                <w:rtl/>
              </w:rPr>
              <w:t>قانون تجارت الکترونیکی</w:t>
            </w:r>
          </w:p>
        </w:tc>
        <w:tc>
          <w:tcPr>
            <w:tcW w:type="dxa" w:w="2211"/>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3"/>
                <w:rtl/>
              </w:rPr>
              <w:t>پردازش داده شخصی با کنترل و هدف مشخص</w:t>
            </w:r>
          </w:p>
        </w:tc>
        <w:tc>
          <w:tcPr>
            <w:tcW w:type="dxa" w:w="2211"/>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3"/>
                <w:rtl/>
              </w:rPr>
              <w:t>privacy notice، رضایت و minimization</w:t>
            </w:r>
          </w:p>
        </w:tc>
        <w:tc>
          <w:tcPr>
            <w:tcW w:type="dxa" w:w="2211"/>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3"/>
                <w:rtl/>
              </w:rPr>
              <w:t>حریم خصوصی</w:t>
            </w:r>
          </w:p>
        </w:tc>
        <w:tc>
          <w:tcPr>
            <w:tcW w:type="dxa" w:w="2211"/>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3"/>
                <w:rtl/>
              </w:rPr>
              <w:t>consent log</w:t>
            </w:r>
          </w:p>
        </w:tc>
        <w:tc>
          <w:tcPr>
            <w:tcW w:type="dxa" w:w="2211"/>
            <w:tcMar>
              <w:top w:w="85" w:type="dxa"/>
              <w:start w:w="100" w:type="dxa"/>
              <w:bottom w:w="85" w:type="dxa"/>
              <w:end w:w="100" w:type="dxa"/>
            </w:tcMar>
            <w:vAlign w:val="center"/>
            <w:shd w:fill="F4F7FA"/>
          </w:tcPr>
          <w:p>
            <w:pPr>
              <w:bidi/>
              <w:jc w:val="center"/>
            </w:pPr>
            <w:r>
              <w:rPr>
                <w:rFonts w:ascii="Noto Sans Arabic" w:hAnsi="Noto Sans Arabic" w:cs="Noto Sans Arabic"/>
                <w:b w:val="0"/>
                <w:i w:val="0"/>
                <w:color w:val="1F2937"/>
                <w:sz w:val="13"/>
                <w:rtl/>
              </w:rPr>
              <w:t>Blocking</w:t>
            </w:r>
          </w:p>
        </w:tc>
      </w:tr>
      <w:tr>
        <w:trPr>
          <w:cantSplit/>
        </w:trPr>
        <w:tc>
          <w:tcPr>
            <w:tcW w:type="dxa" w:w="2211"/>
            <w:tcMar>
              <w:top w:w="85" w:type="dxa"/>
              <w:start w:w="100" w:type="dxa"/>
              <w:bottom w:w="85" w:type="dxa"/>
              <w:end w:w="100" w:type="dxa"/>
            </w:tcMar>
            <w:vAlign w:val="center"/>
          </w:tcPr>
          <w:p>
            <w:pPr>
              <w:bidi/>
              <w:jc w:val="center"/>
            </w:pPr>
            <w:r>
              <w:rPr>
                <w:rFonts w:ascii="Noto Sans Arabic" w:hAnsi="Noto Sans Arabic" w:cs="Noto Sans Arabic"/>
                <w:b w:val="0"/>
                <w:i w:val="0"/>
                <w:color w:val="1F2937"/>
                <w:sz w:val="13"/>
                <w:rtl/>
              </w:rPr>
              <w:t>SIGN-01</w:t>
            </w:r>
          </w:p>
        </w:tc>
        <w:tc>
          <w:tcPr>
            <w:tcW w:type="dxa" w:w="2211"/>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3"/>
                <w:rtl/>
              </w:rPr>
              <w:t>قانون/آیین‌نامه گواهی</w:t>
            </w:r>
          </w:p>
        </w:tc>
        <w:tc>
          <w:tcPr>
            <w:tcW w:type="dxa" w:w="2211"/>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3"/>
                <w:rtl/>
              </w:rPr>
              <w:t>عدم ادعای امضای مطمئن بدون شرایط</w:t>
            </w:r>
          </w:p>
        </w:tc>
        <w:tc>
          <w:tcPr>
            <w:tcW w:type="dxa" w:w="2211"/>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3"/>
                <w:rtl/>
              </w:rPr>
              <w:t>سطوح S0-S3 و vendor مجاز</w:t>
            </w:r>
          </w:p>
        </w:tc>
        <w:tc>
          <w:tcPr>
            <w:tcW w:type="dxa" w:w="2211"/>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3"/>
                <w:rtl/>
              </w:rPr>
              <w:t>حقوقی/فنی</w:t>
            </w:r>
          </w:p>
        </w:tc>
        <w:tc>
          <w:tcPr>
            <w:tcW w:type="dxa" w:w="2211"/>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3"/>
                <w:rtl/>
              </w:rPr>
              <w:t>قرارداد CA و UI</w:t>
            </w:r>
          </w:p>
        </w:tc>
        <w:tc>
          <w:tcPr>
            <w:tcW w:type="dxa" w:w="2211"/>
            <w:tcMar>
              <w:top w:w="85" w:type="dxa"/>
              <w:start w:w="100" w:type="dxa"/>
              <w:bottom w:w="85" w:type="dxa"/>
              <w:end w:w="100" w:type="dxa"/>
            </w:tcMar>
            <w:vAlign w:val="center"/>
          </w:tcPr>
          <w:p>
            <w:pPr>
              <w:bidi/>
              <w:jc w:val="center"/>
            </w:pPr>
            <w:r>
              <w:rPr>
                <w:rFonts w:ascii="Noto Sans Arabic" w:hAnsi="Noto Sans Arabic" w:cs="Noto Sans Arabic"/>
                <w:b w:val="0"/>
                <w:i w:val="0"/>
                <w:color w:val="1F2937"/>
                <w:sz w:val="13"/>
                <w:rtl/>
              </w:rPr>
              <w:t>High</w:t>
            </w:r>
          </w:p>
        </w:tc>
      </w:tr>
      <w:tr>
        <w:trPr>
          <w:cantSplit/>
        </w:trPr>
        <w:tc>
          <w:tcPr>
            <w:tcW w:type="dxa" w:w="2211"/>
            <w:tcMar>
              <w:top w:w="85" w:type="dxa"/>
              <w:start w:w="100" w:type="dxa"/>
              <w:bottom w:w="85" w:type="dxa"/>
              <w:end w:w="100" w:type="dxa"/>
            </w:tcMar>
            <w:vAlign w:val="center"/>
            <w:shd w:fill="F4F7FA"/>
          </w:tcPr>
          <w:p>
            <w:pPr>
              <w:bidi/>
              <w:jc w:val="center"/>
            </w:pPr>
            <w:r>
              <w:rPr>
                <w:rFonts w:ascii="Noto Sans Arabic" w:hAnsi="Noto Sans Arabic" w:cs="Noto Sans Arabic"/>
                <w:b w:val="0"/>
                <w:i w:val="0"/>
                <w:color w:val="1F2937"/>
                <w:sz w:val="13"/>
                <w:rtl/>
              </w:rPr>
              <w:t>SIGN-02</w:t>
            </w:r>
          </w:p>
        </w:tc>
        <w:tc>
          <w:tcPr>
            <w:tcW w:type="dxa" w:w="2211"/>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3"/>
                <w:rtl/>
              </w:rPr>
              <w:t>قواعد ادله</w:t>
            </w:r>
          </w:p>
        </w:tc>
        <w:tc>
          <w:tcPr>
            <w:tcW w:type="dxa" w:w="2211"/>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3"/>
                <w:rtl/>
              </w:rPr>
              <w:t>اثبات پذیرش نسخه شرایط و سند</w:t>
            </w:r>
          </w:p>
        </w:tc>
        <w:tc>
          <w:tcPr>
            <w:tcW w:type="dxa" w:w="2211"/>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3"/>
                <w:rtl/>
              </w:rPr>
              <w:t>versioned consent و audit trail</w:t>
            </w:r>
          </w:p>
        </w:tc>
        <w:tc>
          <w:tcPr>
            <w:tcW w:type="dxa" w:w="2211"/>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3"/>
                <w:rtl/>
              </w:rPr>
              <w:t>فنی</w:t>
            </w:r>
          </w:p>
        </w:tc>
        <w:tc>
          <w:tcPr>
            <w:tcW w:type="dxa" w:w="2211"/>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3"/>
                <w:rtl/>
              </w:rPr>
              <w:t>لاگ پذیرش</w:t>
            </w:r>
          </w:p>
        </w:tc>
        <w:tc>
          <w:tcPr>
            <w:tcW w:type="dxa" w:w="2211"/>
            <w:tcMar>
              <w:top w:w="85" w:type="dxa"/>
              <w:start w:w="100" w:type="dxa"/>
              <w:bottom w:w="85" w:type="dxa"/>
              <w:end w:w="100" w:type="dxa"/>
            </w:tcMar>
            <w:vAlign w:val="center"/>
            <w:shd w:fill="F4F7FA"/>
          </w:tcPr>
          <w:p>
            <w:pPr>
              <w:bidi/>
              <w:jc w:val="center"/>
            </w:pPr>
            <w:r>
              <w:rPr>
                <w:rFonts w:ascii="Noto Sans Arabic" w:hAnsi="Noto Sans Arabic" w:cs="Noto Sans Arabic"/>
                <w:b w:val="0"/>
                <w:i w:val="0"/>
                <w:color w:val="1F2937"/>
                <w:sz w:val="13"/>
                <w:rtl/>
              </w:rPr>
              <w:t>High</w:t>
            </w:r>
          </w:p>
        </w:tc>
      </w:tr>
      <w:tr>
        <w:trPr>
          <w:cantSplit/>
        </w:trPr>
        <w:tc>
          <w:tcPr>
            <w:tcW w:type="dxa" w:w="2211"/>
            <w:tcMar>
              <w:top w:w="85" w:type="dxa"/>
              <w:start w:w="100" w:type="dxa"/>
              <w:bottom w:w="85" w:type="dxa"/>
              <w:end w:w="100" w:type="dxa"/>
            </w:tcMar>
            <w:vAlign w:val="center"/>
          </w:tcPr>
          <w:p>
            <w:pPr>
              <w:bidi/>
              <w:jc w:val="center"/>
            </w:pPr>
            <w:r>
              <w:rPr>
                <w:rFonts w:ascii="Noto Sans Arabic" w:hAnsi="Noto Sans Arabic" w:cs="Noto Sans Arabic"/>
                <w:b w:val="0"/>
                <w:i w:val="0"/>
                <w:color w:val="1F2937"/>
                <w:sz w:val="13"/>
                <w:rtl/>
              </w:rPr>
              <w:t>CYBER-01</w:t>
            </w:r>
          </w:p>
        </w:tc>
        <w:tc>
          <w:tcPr>
            <w:tcW w:type="dxa" w:w="2211"/>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3"/>
                <w:rtl/>
              </w:rPr>
              <w:t>جرایم رایانه‌ای</w:t>
            </w:r>
          </w:p>
        </w:tc>
        <w:tc>
          <w:tcPr>
            <w:tcW w:type="dxa" w:w="2211"/>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3"/>
                <w:rtl/>
              </w:rPr>
              <w:t>منع دسترسی غیرمجاز</w:t>
            </w:r>
          </w:p>
        </w:tc>
        <w:tc>
          <w:tcPr>
            <w:tcW w:type="dxa" w:w="2211"/>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3"/>
                <w:rtl/>
              </w:rPr>
              <w:t>MFA، RBAC، tenant isolation</w:t>
            </w:r>
          </w:p>
        </w:tc>
        <w:tc>
          <w:tcPr>
            <w:tcW w:type="dxa" w:w="2211"/>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3"/>
                <w:rtl/>
              </w:rPr>
              <w:t>امنیت</w:t>
            </w:r>
          </w:p>
        </w:tc>
        <w:tc>
          <w:tcPr>
            <w:tcW w:type="dxa" w:w="2211"/>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3"/>
                <w:rtl/>
              </w:rPr>
              <w:t>تست دسترسی</w:t>
            </w:r>
          </w:p>
        </w:tc>
        <w:tc>
          <w:tcPr>
            <w:tcW w:type="dxa" w:w="2211"/>
            <w:tcMar>
              <w:top w:w="85" w:type="dxa"/>
              <w:start w:w="100" w:type="dxa"/>
              <w:bottom w:w="85" w:type="dxa"/>
              <w:end w:w="100" w:type="dxa"/>
            </w:tcMar>
            <w:vAlign w:val="center"/>
          </w:tcPr>
          <w:p>
            <w:pPr>
              <w:bidi/>
              <w:jc w:val="center"/>
            </w:pPr>
            <w:r>
              <w:rPr>
                <w:rFonts w:ascii="Noto Sans Arabic" w:hAnsi="Noto Sans Arabic" w:cs="Noto Sans Arabic"/>
                <w:b w:val="0"/>
                <w:i w:val="0"/>
                <w:color w:val="1F2937"/>
                <w:sz w:val="13"/>
                <w:rtl/>
              </w:rPr>
              <w:t>Blocking</w:t>
            </w:r>
          </w:p>
        </w:tc>
      </w:tr>
      <w:tr>
        <w:trPr>
          <w:cantSplit/>
        </w:trPr>
        <w:tc>
          <w:tcPr>
            <w:tcW w:type="dxa" w:w="2211"/>
            <w:tcMar>
              <w:top w:w="85" w:type="dxa"/>
              <w:start w:w="100" w:type="dxa"/>
              <w:bottom w:w="85" w:type="dxa"/>
              <w:end w:w="100" w:type="dxa"/>
            </w:tcMar>
            <w:vAlign w:val="center"/>
            <w:shd w:fill="F4F7FA"/>
          </w:tcPr>
          <w:p>
            <w:pPr>
              <w:bidi/>
              <w:jc w:val="center"/>
            </w:pPr>
            <w:r>
              <w:rPr>
                <w:rFonts w:ascii="Noto Sans Arabic" w:hAnsi="Noto Sans Arabic" w:cs="Noto Sans Arabic"/>
                <w:b w:val="0"/>
                <w:i w:val="0"/>
                <w:color w:val="1F2937"/>
                <w:sz w:val="13"/>
                <w:rtl/>
              </w:rPr>
              <w:t>CYBER-02</w:t>
            </w:r>
          </w:p>
        </w:tc>
        <w:tc>
          <w:tcPr>
            <w:tcW w:type="dxa" w:w="2211"/>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3"/>
                <w:rtl/>
              </w:rPr>
              <w:t>جرایم رایانه‌ای</w:t>
            </w:r>
          </w:p>
        </w:tc>
        <w:tc>
          <w:tcPr>
            <w:tcW w:type="dxa" w:w="2211"/>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3"/>
                <w:rtl/>
              </w:rPr>
              <w:t>حفاظت از محرمانگی ارتباطات</w:t>
            </w:r>
          </w:p>
        </w:tc>
        <w:tc>
          <w:tcPr>
            <w:tcW w:type="dxa" w:w="2211"/>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3"/>
                <w:rtl/>
              </w:rPr>
              <w:t>TLS، encryption و محدودیت support</w:t>
            </w:r>
          </w:p>
        </w:tc>
        <w:tc>
          <w:tcPr>
            <w:tcW w:type="dxa" w:w="2211"/>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3"/>
                <w:rtl/>
              </w:rPr>
              <w:t>امنیت</w:t>
            </w:r>
          </w:p>
        </w:tc>
        <w:tc>
          <w:tcPr>
            <w:tcW w:type="dxa" w:w="2211"/>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3"/>
                <w:rtl/>
              </w:rPr>
              <w:t>گزارش معماری</w:t>
            </w:r>
          </w:p>
        </w:tc>
        <w:tc>
          <w:tcPr>
            <w:tcW w:type="dxa" w:w="2211"/>
            <w:tcMar>
              <w:top w:w="85" w:type="dxa"/>
              <w:start w:w="100" w:type="dxa"/>
              <w:bottom w:w="85" w:type="dxa"/>
              <w:end w:w="100" w:type="dxa"/>
            </w:tcMar>
            <w:vAlign w:val="center"/>
            <w:shd w:fill="F4F7FA"/>
          </w:tcPr>
          <w:p>
            <w:pPr>
              <w:bidi/>
              <w:jc w:val="center"/>
            </w:pPr>
            <w:r>
              <w:rPr>
                <w:rFonts w:ascii="Noto Sans Arabic" w:hAnsi="Noto Sans Arabic" w:cs="Noto Sans Arabic"/>
                <w:b w:val="0"/>
                <w:i w:val="0"/>
                <w:color w:val="1F2937"/>
                <w:sz w:val="13"/>
                <w:rtl/>
              </w:rPr>
              <w:t>Blocking</w:t>
            </w:r>
          </w:p>
        </w:tc>
      </w:tr>
      <w:tr>
        <w:trPr>
          <w:cantSplit/>
        </w:trPr>
        <w:tc>
          <w:tcPr>
            <w:tcW w:type="dxa" w:w="2211"/>
            <w:tcMar>
              <w:top w:w="85" w:type="dxa"/>
              <w:start w:w="100" w:type="dxa"/>
              <w:bottom w:w="85" w:type="dxa"/>
              <w:end w:w="100" w:type="dxa"/>
            </w:tcMar>
            <w:vAlign w:val="center"/>
          </w:tcPr>
          <w:p>
            <w:pPr>
              <w:bidi/>
              <w:jc w:val="center"/>
            </w:pPr>
            <w:r>
              <w:rPr>
                <w:rFonts w:ascii="Noto Sans Arabic" w:hAnsi="Noto Sans Arabic" w:cs="Noto Sans Arabic"/>
                <w:b w:val="0"/>
                <w:i w:val="0"/>
                <w:color w:val="1F2937"/>
                <w:sz w:val="13"/>
                <w:rtl/>
              </w:rPr>
              <w:t>CYBER-03</w:t>
            </w:r>
          </w:p>
        </w:tc>
        <w:tc>
          <w:tcPr>
            <w:tcW w:type="dxa" w:w="2211"/>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3"/>
                <w:rtl/>
              </w:rPr>
              <w:t>جرایم رایانه‌ای</w:t>
            </w:r>
          </w:p>
        </w:tc>
        <w:tc>
          <w:tcPr>
            <w:tcW w:type="dxa" w:w="2211"/>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3"/>
                <w:rtl/>
              </w:rPr>
              <w:t>منع تغییر/تخریب غیرمجاز داده</w:t>
            </w:r>
          </w:p>
        </w:tc>
        <w:tc>
          <w:tcPr>
            <w:tcW w:type="dxa" w:w="2211"/>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3"/>
                <w:rtl/>
              </w:rPr>
              <w:t>immutable original، backup و integrity check</w:t>
            </w:r>
          </w:p>
        </w:tc>
        <w:tc>
          <w:tcPr>
            <w:tcW w:type="dxa" w:w="2211"/>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3"/>
                <w:rtl/>
              </w:rPr>
              <w:t>امنیت/فنی</w:t>
            </w:r>
          </w:p>
        </w:tc>
        <w:tc>
          <w:tcPr>
            <w:tcW w:type="dxa" w:w="2211"/>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3"/>
                <w:rtl/>
              </w:rPr>
              <w:t>گزارش بازیابی</w:t>
            </w:r>
          </w:p>
        </w:tc>
        <w:tc>
          <w:tcPr>
            <w:tcW w:type="dxa" w:w="2211"/>
            <w:tcMar>
              <w:top w:w="85" w:type="dxa"/>
              <w:start w:w="100" w:type="dxa"/>
              <w:bottom w:w="85" w:type="dxa"/>
              <w:end w:w="100" w:type="dxa"/>
            </w:tcMar>
            <w:vAlign w:val="center"/>
          </w:tcPr>
          <w:p>
            <w:pPr>
              <w:bidi/>
              <w:jc w:val="center"/>
            </w:pPr>
            <w:r>
              <w:rPr>
                <w:rFonts w:ascii="Noto Sans Arabic" w:hAnsi="Noto Sans Arabic" w:cs="Noto Sans Arabic"/>
                <w:b w:val="0"/>
                <w:i w:val="0"/>
                <w:color w:val="1F2937"/>
                <w:sz w:val="13"/>
                <w:rtl/>
              </w:rPr>
              <w:t>High</w:t>
            </w:r>
          </w:p>
        </w:tc>
      </w:tr>
      <w:tr>
        <w:trPr>
          <w:cantSplit/>
        </w:trPr>
        <w:tc>
          <w:tcPr>
            <w:tcW w:type="dxa" w:w="2211"/>
            <w:tcMar>
              <w:top w:w="85" w:type="dxa"/>
              <w:start w:w="100" w:type="dxa"/>
              <w:bottom w:w="85" w:type="dxa"/>
              <w:end w:w="100" w:type="dxa"/>
            </w:tcMar>
            <w:vAlign w:val="center"/>
            <w:shd w:fill="F4F7FA"/>
          </w:tcPr>
          <w:p>
            <w:pPr>
              <w:bidi/>
              <w:jc w:val="center"/>
            </w:pPr>
            <w:r>
              <w:rPr>
                <w:rFonts w:ascii="Noto Sans Arabic" w:hAnsi="Noto Sans Arabic" w:cs="Noto Sans Arabic"/>
                <w:b w:val="0"/>
                <w:i w:val="0"/>
                <w:color w:val="1F2937"/>
                <w:sz w:val="13"/>
                <w:rtl/>
              </w:rPr>
              <w:t>EVID-01</w:t>
            </w:r>
          </w:p>
        </w:tc>
        <w:tc>
          <w:tcPr>
            <w:tcW w:type="dxa" w:w="2211"/>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3"/>
                <w:rtl/>
              </w:rPr>
              <w:t>آیین‌نامه ادله الکترونیکی</w:t>
            </w:r>
          </w:p>
        </w:tc>
        <w:tc>
          <w:tcPr>
            <w:tcW w:type="dxa" w:w="2211"/>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3"/>
                <w:rtl/>
              </w:rPr>
              <w:t>حفظ صحت، تمامیت و انکارناپذیری</w:t>
            </w:r>
          </w:p>
        </w:tc>
        <w:tc>
          <w:tcPr>
            <w:tcW w:type="dxa" w:w="2211"/>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3"/>
                <w:rtl/>
              </w:rPr>
              <w:t>chain of custody و tamper-evident log</w:t>
            </w:r>
          </w:p>
        </w:tc>
        <w:tc>
          <w:tcPr>
            <w:tcW w:type="dxa" w:w="2211"/>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3"/>
                <w:rtl/>
              </w:rPr>
              <w:t>امنیت/فنی</w:t>
            </w:r>
          </w:p>
        </w:tc>
        <w:tc>
          <w:tcPr>
            <w:tcW w:type="dxa" w:w="2211"/>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3"/>
                <w:rtl/>
              </w:rPr>
              <w:t>export manifest</w:t>
            </w:r>
          </w:p>
        </w:tc>
        <w:tc>
          <w:tcPr>
            <w:tcW w:type="dxa" w:w="2211"/>
            <w:tcMar>
              <w:top w:w="85" w:type="dxa"/>
              <w:start w:w="100" w:type="dxa"/>
              <w:bottom w:w="85" w:type="dxa"/>
              <w:end w:w="100" w:type="dxa"/>
            </w:tcMar>
            <w:vAlign w:val="center"/>
            <w:shd w:fill="F4F7FA"/>
          </w:tcPr>
          <w:p>
            <w:pPr>
              <w:bidi/>
              <w:jc w:val="center"/>
            </w:pPr>
            <w:r>
              <w:rPr>
                <w:rFonts w:ascii="Noto Sans Arabic" w:hAnsi="Noto Sans Arabic" w:cs="Noto Sans Arabic"/>
                <w:b w:val="0"/>
                <w:i w:val="0"/>
                <w:color w:val="1F2937"/>
                <w:sz w:val="13"/>
                <w:rtl/>
              </w:rPr>
              <w:t>High</w:t>
            </w:r>
          </w:p>
        </w:tc>
      </w:tr>
      <w:tr>
        <w:trPr>
          <w:cantSplit/>
        </w:trPr>
        <w:tc>
          <w:tcPr>
            <w:tcW w:type="dxa" w:w="2211"/>
            <w:tcMar>
              <w:top w:w="85" w:type="dxa"/>
              <w:start w:w="100" w:type="dxa"/>
              <w:bottom w:w="85" w:type="dxa"/>
              <w:end w:w="100" w:type="dxa"/>
            </w:tcMar>
            <w:vAlign w:val="center"/>
          </w:tcPr>
          <w:p>
            <w:pPr>
              <w:bidi/>
              <w:jc w:val="center"/>
            </w:pPr>
            <w:r>
              <w:rPr>
                <w:rFonts w:ascii="Noto Sans Arabic" w:hAnsi="Noto Sans Arabic" w:cs="Noto Sans Arabic"/>
                <w:b w:val="0"/>
                <w:i w:val="0"/>
                <w:color w:val="1F2937"/>
                <w:sz w:val="13"/>
                <w:rtl/>
              </w:rPr>
              <w:t>EVID-02</w:t>
            </w:r>
          </w:p>
        </w:tc>
        <w:tc>
          <w:tcPr>
            <w:tcW w:type="dxa" w:w="2211"/>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3"/>
                <w:rtl/>
              </w:rPr>
              <w:t>آیین‌نامه ادله الکترونیکی</w:t>
            </w:r>
          </w:p>
        </w:tc>
        <w:tc>
          <w:tcPr>
            <w:tcW w:type="dxa" w:w="2211"/>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3"/>
                <w:rtl/>
              </w:rPr>
              <w:t>ثبت روش ارائه داده در درخواست قانونی</w:t>
            </w:r>
          </w:p>
        </w:tc>
        <w:tc>
          <w:tcPr>
            <w:tcW w:type="dxa" w:w="2211"/>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3"/>
                <w:rtl/>
              </w:rPr>
              <w:t>playbook درخواست قضایی و صورت‌جلسه</w:t>
            </w:r>
          </w:p>
        </w:tc>
        <w:tc>
          <w:tcPr>
            <w:tcW w:type="dxa" w:w="2211"/>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3"/>
                <w:rtl/>
              </w:rPr>
              <w:t>حقوقی/امنیت</w:t>
            </w:r>
          </w:p>
        </w:tc>
        <w:tc>
          <w:tcPr>
            <w:tcW w:type="dxa" w:w="2211"/>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3"/>
                <w:rtl/>
              </w:rPr>
              <w:t>template و log</w:t>
            </w:r>
          </w:p>
        </w:tc>
        <w:tc>
          <w:tcPr>
            <w:tcW w:type="dxa" w:w="2211"/>
            <w:tcMar>
              <w:top w:w="85" w:type="dxa"/>
              <w:start w:w="100" w:type="dxa"/>
              <w:bottom w:w="85" w:type="dxa"/>
              <w:end w:w="100" w:type="dxa"/>
            </w:tcMar>
            <w:vAlign w:val="center"/>
          </w:tcPr>
          <w:p>
            <w:pPr>
              <w:bidi/>
              <w:jc w:val="center"/>
            </w:pPr>
            <w:r>
              <w:rPr>
                <w:rFonts w:ascii="Noto Sans Arabic" w:hAnsi="Noto Sans Arabic" w:cs="Noto Sans Arabic"/>
                <w:b w:val="0"/>
                <w:i w:val="0"/>
                <w:color w:val="1F2937"/>
                <w:sz w:val="13"/>
                <w:rtl/>
              </w:rPr>
              <w:t>High</w:t>
            </w:r>
          </w:p>
        </w:tc>
      </w:tr>
      <w:tr>
        <w:trPr>
          <w:cantSplit/>
        </w:trPr>
        <w:tc>
          <w:tcPr>
            <w:tcW w:type="dxa" w:w="2211"/>
            <w:tcMar>
              <w:top w:w="85" w:type="dxa"/>
              <w:start w:w="100" w:type="dxa"/>
              <w:bottom w:w="85" w:type="dxa"/>
              <w:end w:w="100" w:type="dxa"/>
            </w:tcMar>
            <w:vAlign w:val="center"/>
            <w:shd w:fill="F4F7FA"/>
          </w:tcPr>
          <w:p>
            <w:pPr>
              <w:bidi/>
              <w:jc w:val="center"/>
            </w:pPr>
            <w:r>
              <w:rPr>
                <w:rFonts w:ascii="Noto Sans Arabic" w:hAnsi="Noto Sans Arabic" w:cs="Noto Sans Arabic"/>
                <w:b w:val="0"/>
                <w:i w:val="0"/>
                <w:color w:val="1F2937"/>
                <w:sz w:val="13"/>
                <w:rtl/>
              </w:rPr>
              <w:t>CONS-01</w:t>
            </w:r>
          </w:p>
        </w:tc>
        <w:tc>
          <w:tcPr>
            <w:tcW w:type="dxa" w:w="2211"/>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3"/>
                <w:rtl/>
              </w:rPr>
              <w:t>حقوق مصرف‌کننده</w:t>
            </w:r>
          </w:p>
        </w:tc>
        <w:tc>
          <w:tcPr>
            <w:tcW w:type="dxa" w:w="2211"/>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3"/>
                <w:rtl/>
              </w:rPr>
              <w:t>ارائه خدمت مطابق وصف و پاسخ‌گویی</w:t>
            </w:r>
          </w:p>
        </w:tc>
        <w:tc>
          <w:tcPr>
            <w:tcW w:type="dxa" w:w="2211"/>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3"/>
                <w:rtl/>
              </w:rPr>
              <w:t>SLA، شکایت، refund و کیفیت</w:t>
            </w:r>
          </w:p>
        </w:tc>
        <w:tc>
          <w:tcPr>
            <w:tcW w:type="dxa" w:w="2211"/>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3"/>
                <w:rtl/>
              </w:rPr>
              <w:t>عملیات</w:t>
            </w:r>
          </w:p>
        </w:tc>
        <w:tc>
          <w:tcPr>
            <w:tcW w:type="dxa" w:w="2211"/>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3"/>
                <w:rtl/>
              </w:rPr>
              <w:t>تیکت و گزارش</w:t>
            </w:r>
          </w:p>
        </w:tc>
        <w:tc>
          <w:tcPr>
            <w:tcW w:type="dxa" w:w="2211"/>
            <w:tcMar>
              <w:top w:w="85" w:type="dxa"/>
              <w:start w:w="100" w:type="dxa"/>
              <w:bottom w:w="85" w:type="dxa"/>
              <w:end w:w="100" w:type="dxa"/>
            </w:tcMar>
            <w:vAlign w:val="center"/>
            <w:shd w:fill="F4F7FA"/>
          </w:tcPr>
          <w:p>
            <w:pPr>
              <w:bidi/>
              <w:jc w:val="center"/>
            </w:pPr>
            <w:r>
              <w:rPr>
                <w:rFonts w:ascii="Noto Sans Arabic" w:hAnsi="Noto Sans Arabic" w:cs="Noto Sans Arabic"/>
                <w:b w:val="0"/>
                <w:i w:val="0"/>
                <w:color w:val="1F2937"/>
                <w:sz w:val="13"/>
                <w:rtl/>
              </w:rPr>
              <w:t>Blocking</w:t>
            </w:r>
          </w:p>
        </w:tc>
      </w:tr>
      <w:tr>
        <w:trPr>
          <w:cantSplit/>
        </w:trPr>
        <w:tc>
          <w:tcPr>
            <w:tcW w:type="dxa" w:w="2211"/>
            <w:tcMar>
              <w:top w:w="85" w:type="dxa"/>
              <w:start w:w="100" w:type="dxa"/>
              <w:bottom w:w="85" w:type="dxa"/>
              <w:end w:w="100" w:type="dxa"/>
            </w:tcMar>
            <w:vAlign w:val="center"/>
          </w:tcPr>
          <w:p>
            <w:pPr>
              <w:bidi/>
              <w:jc w:val="center"/>
            </w:pPr>
            <w:r>
              <w:rPr>
                <w:rFonts w:ascii="Noto Sans Arabic" w:hAnsi="Noto Sans Arabic" w:cs="Noto Sans Arabic"/>
                <w:b w:val="0"/>
                <w:i w:val="0"/>
                <w:color w:val="1F2937"/>
                <w:sz w:val="13"/>
                <w:rtl/>
              </w:rPr>
              <w:t>CONS-02</w:t>
            </w:r>
          </w:p>
        </w:tc>
        <w:tc>
          <w:tcPr>
            <w:tcW w:type="dxa" w:w="2211"/>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3"/>
                <w:rtl/>
              </w:rPr>
              <w:t>حقوق مصرف‌کننده</w:t>
            </w:r>
          </w:p>
        </w:tc>
        <w:tc>
          <w:tcPr>
            <w:tcW w:type="dxa" w:w="2211"/>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3"/>
                <w:rtl/>
              </w:rPr>
              <w:t>منع ادعای گمراه‌کننده</w:t>
            </w:r>
          </w:p>
        </w:tc>
        <w:tc>
          <w:tcPr>
            <w:tcW w:type="dxa" w:w="2211"/>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3"/>
                <w:rtl/>
              </w:rPr>
              <w:t>کنترل marketing و منع تضمین نتیجه</w:t>
            </w:r>
          </w:p>
        </w:tc>
        <w:tc>
          <w:tcPr>
            <w:tcW w:type="dxa" w:w="2211"/>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3"/>
                <w:rtl/>
              </w:rPr>
              <w:t>حقوقی/بازاریابی</w:t>
            </w:r>
          </w:p>
        </w:tc>
        <w:tc>
          <w:tcPr>
            <w:tcW w:type="dxa" w:w="2211"/>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3"/>
                <w:rtl/>
              </w:rPr>
              <w:t>approval log</w:t>
            </w:r>
          </w:p>
        </w:tc>
        <w:tc>
          <w:tcPr>
            <w:tcW w:type="dxa" w:w="2211"/>
            <w:tcMar>
              <w:top w:w="85" w:type="dxa"/>
              <w:start w:w="100" w:type="dxa"/>
              <w:bottom w:w="85" w:type="dxa"/>
              <w:end w:w="100" w:type="dxa"/>
            </w:tcMar>
            <w:vAlign w:val="center"/>
          </w:tcPr>
          <w:p>
            <w:pPr>
              <w:bidi/>
              <w:jc w:val="center"/>
            </w:pPr>
            <w:r>
              <w:rPr>
                <w:rFonts w:ascii="Noto Sans Arabic" w:hAnsi="Noto Sans Arabic" w:cs="Noto Sans Arabic"/>
                <w:b w:val="0"/>
                <w:i w:val="0"/>
                <w:color w:val="1F2937"/>
                <w:sz w:val="13"/>
                <w:rtl/>
              </w:rPr>
              <w:t>Blocking</w:t>
            </w:r>
          </w:p>
        </w:tc>
      </w:tr>
      <w:tr>
        <w:trPr>
          <w:cantSplit/>
        </w:trPr>
        <w:tc>
          <w:tcPr>
            <w:tcW w:type="dxa" w:w="2211"/>
            <w:tcMar>
              <w:top w:w="85" w:type="dxa"/>
              <w:start w:w="100" w:type="dxa"/>
              <w:bottom w:w="85" w:type="dxa"/>
              <w:end w:w="100" w:type="dxa"/>
            </w:tcMar>
            <w:vAlign w:val="center"/>
            <w:shd w:fill="F4F7FA"/>
          </w:tcPr>
          <w:p>
            <w:pPr>
              <w:bidi/>
              <w:jc w:val="center"/>
            </w:pPr>
            <w:r>
              <w:rPr>
                <w:rFonts w:ascii="Noto Sans Arabic" w:hAnsi="Noto Sans Arabic" w:cs="Noto Sans Arabic"/>
                <w:b w:val="0"/>
                <w:i w:val="0"/>
                <w:color w:val="1F2937"/>
                <w:sz w:val="13"/>
                <w:rtl/>
              </w:rPr>
              <w:t>LIC-01</w:t>
            </w:r>
          </w:p>
        </w:tc>
        <w:tc>
          <w:tcPr>
            <w:tcW w:type="dxa" w:w="2211"/>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3"/>
                <w:rtl/>
              </w:rPr>
              <w:t>نظام صنفی فضای مجازی</w:t>
            </w:r>
          </w:p>
        </w:tc>
        <w:tc>
          <w:tcPr>
            <w:tcW w:type="dxa" w:w="2211"/>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3"/>
                <w:rtl/>
              </w:rPr>
              <w:t>تعیین مجوز و رسته فعالیت</w:t>
            </w:r>
          </w:p>
        </w:tc>
        <w:tc>
          <w:tcPr>
            <w:tcW w:type="dxa" w:w="2211"/>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3"/>
                <w:rtl/>
              </w:rPr>
              <w:t>legal opinion و رجیستر مجوز</w:t>
            </w:r>
          </w:p>
        </w:tc>
        <w:tc>
          <w:tcPr>
            <w:tcW w:type="dxa" w:w="2211"/>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3"/>
                <w:rtl/>
              </w:rPr>
              <w:t>حقوقی/عملیات</w:t>
            </w:r>
          </w:p>
        </w:tc>
        <w:tc>
          <w:tcPr>
            <w:tcW w:type="dxa" w:w="2211"/>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3"/>
                <w:rtl/>
              </w:rPr>
              <w:t>شماره مجوز</w:t>
            </w:r>
          </w:p>
        </w:tc>
        <w:tc>
          <w:tcPr>
            <w:tcW w:type="dxa" w:w="2211"/>
            <w:tcMar>
              <w:top w:w="85" w:type="dxa"/>
              <w:start w:w="100" w:type="dxa"/>
              <w:bottom w:w="85" w:type="dxa"/>
              <w:end w:w="100" w:type="dxa"/>
            </w:tcMar>
            <w:vAlign w:val="center"/>
            <w:shd w:fill="F4F7FA"/>
          </w:tcPr>
          <w:p>
            <w:pPr>
              <w:bidi/>
              <w:jc w:val="center"/>
            </w:pPr>
            <w:r>
              <w:rPr>
                <w:rFonts w:ascii="Noto Sans Arabic" w:hAnsi="Noto Sans Arabic" w:cs="Noto Sans Arabic"/>
                <w:b w:val="0"/>
                <w:i w:val="0"/>
                <w:color w:val="1F2937"/>
                <w:sz w:val="13"/>
                <w:rtl/>
              </w:rPr>
              <w:t>Blocking</w:t>
            </w:r>
          </w:p>
        </w:tc>
      </w:tr>
      <w:tr>
        <w:trPr>
          <w:cantSplit/>
        </w:trPr>
        <w:tc>
          <w:tcPr>
            <w:tcW w:type="dxa" w:w="2211"/>
            <w:tcMar>
              <w:top w:w="85" w:type="dxa"/>
              <w:start w:w="100" w:type="dxa"/>
              <w:bottom w:w="85" w:type="dxa"/>
              <w:end w:w="100" w:type="dxa"/>
            </w:tcMar>
            <w:vAlign w:val="center"/>
          </w:tcPr>
          <w:p>
            <w:pPr>
              <w:bidi/>
              <w:jc w:val="center"/>
            </w:pPr>
            <w:r>
              <w:rPr>
                <w:rFonts w:ascii="Noto Sans Arabic" w:hAnsi="Noto Sans Arabic" w:cs="Noto Sans Arabic"/>
                <w:b w:val="0"/>
                <w:i w:val="0"/>
                <w:color w:val="1F2937"/>
                <w:sz w:val="13"/>
                <w:rtl/>
              </w:rPr>
              <w:t>LIC-02</w:t>
            </w:r>
          </w:p>
        </w:tc>
        <w:tc>
          <w:tcPr>
            <w:tcW w:type="dxa" w:w="2211"/>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3"/>
                <w:rtl/>
              </w:rPr>
              <w:t>تجارت الکترونیکی/اینماد</w:t>
            </w:r>
          </w:p>
        </w:tc>
        <w:tc>
          <w:tcPr>
            <w:tcW w:type="dxa" w:w="2211"/>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3"/>
                <w:rtl/>
              </w:rPr>
              <w:t>الزامات هویت و اعتماد کسب‌وکار</w:t>
            </w:r>
          </w:p>
        </w:tc>
        <w:tc>
          <w:tcPr>
            <w:tcW w:type="dxa" w:w="2211"/>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3"/>
                <w:rtl/>
              </w:rPr>
              <w:t>فرایند ثبت/تمدید و اطلاعات عمومی</w:t>
            </w:r>
          </w:p>
        </w:tc>
        <w:tc>
          <w:tcPr>
            <w:tcW w:type="dxa" w:w="2211"/>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3"/>
                <w:rtl/>
              </w:rPr>
              <w:t>عملیات</w:t>
            </w:r>
          </w:p>
        </w:tc>
        <w:tc>
          <w:tcPr>
            <w:tcW w:type="dxa" w:w="2211"/>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3"/>
                <w:rtl/>
              </w:rPr>
              <w:t>مدرک اعتبار</w:t>
            </w:r>
          </w:p>
        </w:tc>
        <w:tc>
          <w:tcPr>
            <w:tcW w:type="dxa" w:w="2211"/>
            <w:tcMar>
              <w:top w:w="85" w:type="dxa"/>
              <w:start w:w="100" w:type="dxa"/>
              <w:bottom w:w="85" w:type="dxa"/>
              <w:end w:w="100" w:type="dxa"/>
            </w:tcMar>
            <w:vAlign w:val="center"/>
          </w:tcPr>
          <w:p>
            <w:pPr>
              <w:bidi/>
              <w:jc w:val="center"/>
            </w:pPr>
            <w:r>
              <w:rPr>
                <w:rFonts w:ascii="Noto Sans Arabic" w:hAnsi="Noto Sans Arabic" w:cs="Noto Sans Arabic"/>
                <w:b w:val="0"/>
                <w:i w:val="0"/>
                <w:color w:val="1F2937"/>
                <w:sz w:val="13"/>
                <w:rtl/>
              </w:rPr>
              <w:t>Blocking</w:t>
            </w:r>
          </w:p>
        </w:tc>
      </w:tr>
      <w:tr>
        <w:trPr>
          <w:cantSplit/>
        </w:trPr>
        <w:tc>
          <w:tcPr>
            <w:tcW w:type="dxa" w:w="2211"/>
            <w:tcMar>
              <w:top w:w="85" w:type="dxa"/>
              <w:start w:w="100" w:type="dxa"/>
              <w:bottom w:w="85" w:type="dxa"/>
              <w:end w:w="100" w:type="dxa"/>
            </w:tcMar>
            <w:vAlign w:val="center"/>
            <w:shd w:fill="F4F7FA"/>
          </w:tcPr>
          <w:p>
            <w:pPr>
              <w:bidi/>
              <w:jc w:val="center"/>
            </w:pPr>
            <w:r>
              <w:rPr>
                <w:rFonts w:ascii="Noto Sans Arabic" w:hAnsi="Noto Sans Arabic" w:cs="Noto Sans Arabic"/>
                <w:b w:val="0"/>
                <w:i w:val="0"/>
                <w:color w:val="1F2937"/>
                <w:sz w:val="13"/>
                <w:rtl/>
              </w:rPr>
              <w:t>PAY-01</w:t>
            </w:r>
          </w:p>
        </w:tc>
        <w:tc>
          <w:tcPr>
            <w:tcW w:type="dxa" w:w="2211"/>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3"/>
                <w:rtl/>
              </w:rPr>
              <w:t>قرارداد پرداخت</w:t>
            </w:r>
          </w:p>
        </w:tc>
        <w:tc>
          <w:tcPr>
            <w:tcW w:type="dxa" w:w="2211"/>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3"/>
                <w:rtl/>
              </w:rPr>
              <w:t>احراز پذیرنده و تسویه شفاف</w:t>
            </w:r>
          </w:p>
        </w:tc>
        <w:tc>
          <w:tcPr>
            <w:tcW w:type="dxa" w:w="2211"/>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3"/>
                <w:rtl/>
              </w:rPr>
              <w:t>payment provider رسمی و reconciliation</w:t>
            </w:r>
          </w:p>
        </w:tc>
        <w:tc>
          <w:tcPr>
            <w:tcW w:type="dxa" w:w="2211"/>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3"/>
                <w:rtl/>
              </w:rPr>
              <w:t>مالی/فنی</w:t>
            </w:r>
          </w:p>
        </w:tc>
        <w:tc>
          <w:tcPr>
            <w:tcW w:type="dxa" w:w="2211"/>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3"/>
                <w:rtl/>
              </w:rPr>
              <w:t>قرارداد و گزارش</w:t>
            </w:r>
          </w:p>
        </w:tc>
        <w:tc>
          <w:tcPr>
            <w:tcW w:type="dxa" w:w="2211"/>
            <w:tcMar>
              <w:top w:w="85" w:type="dxa"/>
              <w:start w:w="100" w:type="dxa"/>
              <w:bottom w:w="85" w:type="dxa"/>
              <w:end w:w="100" w:type="dxa"/>
            </w:tcMar>
            <w:vAlign w:val="center"/>
            <w:shd w:fill="F4F7FA"/>
          </w:tcPr>
          <w:p>
            <w:pPr>
              <w:bidi/>
              <w:jc w:val="center"/>
            </w:pPr>
            <w:r>
              <w:rPr>
                <w:rFonts w:ascii="Noto Sans Arabic" w:hAnsi="Noto Sans Arabic" w:cs="Noto Sans Arabic"/>
                <w:b w:val="0"/>
                <w:i w:val="0"/>
                <w:color w:val="1F2937"/>
                <w:sz w:val="13"/>
                <w:rtl/>
              </w:rPr>
              <w:t>Blocking</w:t>
            </w:r>
          </w:p>
        </w:tc>
      </w:tr>
      <w:tr>
        <w:trPr>
          <w:cantSplit/>
        </w:trPr>
        <w:tc>
          <w:tcPr>
            <w:tcW w:type="dxa" w:w="2211"/>
            <w:tcMar>
              <w:top w:w="85" w:type="dxa"/>
              <w:start w:w="100" w:type="dxa"/>
              <w:bottom w:w="85" w:type="dxa"/>
              <w:end w:w="100" w:type="dxa"/>
            </w:tcMar>
            <w:vAlign w:val="center"/>
          </w:tcPr>
          <w:p>
            <w:pPr>
              <w:bidi/>
              <w:jc w:val="center"/>
            </w:pPr>
            <w:r>
              <w:rPr>
                <w:rFonts w:ascii="Noto Sans Arabic" w:hAnsi="Noto Sans Arabic" w:cs="Noto Sans Arabic"/>
                <w:b w:val="0"/>
                <w:i w:val="0"/>
                <w:color w:val="1F2937"/>
                <w:sz w:val="13"/>
                <w:rtl/>
              </w:rPr>
              <w:t>PAY-02</w:t>
            </w:r>
          </w:p>
        </w:tc>
        <w:tc>
          <w:tcPr>
            <w:tcW w:type="dxa" w:w="2211"/>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3"/>
                <w:rtl/>
              </w:rPr>
              <w:t>شفافیت مالی</w:t>
            </w:r>
          </w:p>
        </w:tc>
        <w:tc>
          <w:tcPr>
            <w:tcW w:type="dxa" w:w="2211"/>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3"/>
                <w:rtl/>
              </w:rPr>
              <w:t>تفکیک سهم پلتفرم و وکیل</w:t>
            </w:r>
          </w:p>
        </w:tc>
        <w:tc>
          <w:tcPr>
            <w:tcW w:type="dxa" w:w="2211"/>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3"/>
                <w:rtl/>
              </w:rPr>
              <w:t>ledger و فاکتور تفکیکی</w:t>
            </w:r>
          </w:p>
        </w:tc>
        <w:tc>
          <w:tcPr>
            <w:tcW w:type="dxa" w:w="2211"/>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3"/>
                <w:rtl/>
              </w:rPr>
              <w:t>مالی</w:t>
            </w:r>
          </w:p>
        </w:tc>
        <w:tc>
          <w:tcPr>
            <w:tcW w:type="dxa" w:w="2211"/>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3"/>
                <w:rtl/>
              </w:rPr>
              <w:t>گزارش تراکنش</w:t>
            </w:r>
          </w:p>
        </w:tc>
        <w:tc>
          <w:tcPr>
            <w:tcW w:type="dxa" w:w="2211"/>
            <w:tcMar>
              <w:top w:w="85" w:type="dxa"/>
              <w:start w:w="100" w:type="dxa"/>
              <w:bottom w:w="85" w:type="dxa"/>
              <w:end w:w="100" w:type="dxa"/>
            </w:tcMar>
            <w:vAlign w:val="center"/>
          </w:tcPr>
          <w:p>
            <w:pPr>
              <w:bidi/>
              <w:jc w:val="center"/>
            </w:pPr>
            <w:r>
              <w:rPr>
                <w:rFonts w:ascii="Noto Sans Arabic" w:hAnsi="Noto Sans Arabic" w:cs="Noto Sans Arabic"/>
                <w:b w:val="0"/>
                <w:i w:val="0"/>
                <w:color w:val="1F2937"/>
                <w:sz w:val="13"/>
                <w:rtl/>
              </w:rPr>
              <w:t>High</w:t>
            </w:r>
          </w:p>
        </w:tc>
      </w:tr>
      <w:tr>
        <w:trPr>
          <w:cantSplit/>
        </w:trPr>
        <w:tc>
          <w:tcPr>
            <w:tcW w:type="dxa" w:w="2211"/>
            <w:tcMar>
              <w:top w:w="85" w:type="dxa"/>
              <w:start w:w="100" w:type="dxa"/>
              <w:bottom w:w="85" w:type="dxa"/>
              <w:end w:w="100" w:type="dxa"/>
            </w:tcMar>
            <w:vAlign w:val="center"/>
            <w:shd w:fill="F4F7FA"/>
          </w:tcPr>
          <w:p>
            <w:pPr>
              <w:bidi/>
              <w:jc w:val="center"/>
            </w:pPr>
            <w:r>
              <w:rPr>
                <w:rFonts w:ascii="Noto Sans Arabic" w:hAnsi="Noto Sans Arabic" w:cs="Noto Sans Arabic"/>
                <w:b w:val="0"/>
                <w:i w:val="0"/>
                <w:color w:val="1F2937"/>
                <w:sz w:val="13"/>
                <w:rtl/>
              </w:rPr>
              <w:t>DATA-01</w:t>
            </w:r>
          </w:p>
        </w:tc>
        <w:tc>
          <w:tcPr>
            <w:tcW w:type="dxa" w:w="2211"/>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3"/>
                <w:rtl/>
              </w:rPr>
              <w:t>حریم خصوصی پراکنده/استاندارد داخلی</w:t>
            </w:r>
          </w:p>
        </w:tc>
        <w:tc>
          <w:tcPr>
            <w:tcW w:type="dxa" w:w="2211"/>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3"/>
                <w:rtl/>
              </w:rPr>
              <w:t>هدف و حداقل‌گرایی</w:t>
            </w:r>
          </w:p>
        </w:tc>
        <w:tc>
          <w:tcPr>
            <w:tcW w:type="dxa" w:w="2211"/>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3"/>
                <w:rtl/>
              </w:rPr>
              <w:t>data inventory و purpose map</w:t>
            </w:r>
          </w:p>
        </w:tc>
        <w:tc>
          <w:tcPr>
            <w:tcW w:type="dxa" w:w="2211"/>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3"/>
                <w:rtl/>
              </w:rPr>
              <w:t>حریم خصوصی</w:t>
            </w:r>
          </w:p>
        </w:tc>
        <w:tc>
          <w:tcPr>
            <w:tcW w:type="dxa" w:w="2211"/>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3"/>
                <w:rtl/>
              </w:rPr>
              <w:t>ROPA داخلی</w:t>
            </w:r>
          </w:p>
        </w:tc>
        <w:tc>
          <w:tcPr>
            <w:tcW w:type="dxa" w:w="2211"/>
            <w:tcMar>
              <w:top w:w="85" w:type="dxa"/>
              <w:start w:w="100" w:type="dxa"/>
              <w:bottom w:w="85" w:type="dxa"/>
              <w:end w:w="100" w:type="dxa"/>
            </w:tcMar>
            <w:vAlign w:val="center"/>
            <w:shd w:fill="F4F7FA"/>
          </w:tcPr>
          <w:p>
            <w:pPr>
              <w:bidi/>
              <w:jc w:val="center"/>
            </w:pPr>
            <w:r>
              <w:rPr>
                <w:rFonts w:ascii="Noto Sans Arabic" w:hAnsi="Noto Sans Arabic" w:cs="Noto Sans Arabic"/>
                <w:b w:val="0"/>
                <w:i w:val="0"/>
                <w:color w:val="1F2937"/>
                <w:sz w:val="13"/>
                <w:rtl/>
              </w:rPr>
              <w:t>Blocking</w:t>
            </w:r>
          </w:p>
        </w:tc>
      </w:tr>
      <w:tr>
        <w:trPr>
          <w:cantSplit/>
        </w:trPr>
        <w:tc>
          <w:tcPr>
            <w:tcW w:type="dxa" w:w="2211"/>
            <w:tcMar>
              <w:top w:w="85" w:type="dxa"/>
              <w:start w:w="100" w:type="dxa"/>
              <w:bottom w:w="85" w:type="dxa"/>
              <w:end w:w="100" w:type="dxa"/>
            </w:tcMar>
            <w:vAlign w:val="center"/>
          </w:tcPr>
          <w:p>
            <w:pPr>
              <w:bidi/>
              <w:jc w:val="center"/>
            </w:pPr>
            <w:r>
              <w:rPr>
                <w:rFonts w:ascii="Noto Sans Arabic" w:hAnsi="Noto Sans Arabic" w:cs="Noto Sans Arabic"/>
                <w:b w:val="0"/>
                <w:i w:val="0"/>
                <w:color w:val="1F2937"/>
                <w:sz w:val="13"/>
                <w:rtl/>
              </w:rPr>
              <w:t>DATA-02</w:t>
            </w:r>
          </w:p>
        </w:tc>
        <w:tc>
          <w:tcPr>
            <w:tcW w:type="dxa" w:w="2211"/>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3"/>
                <w:rtl/>
              </w:rPr>
              <w:t>حریم خصوصی</w:t>
            </w:r>
          </w:p>
        </w:tc>
        <w:tc>
          <w:tcPr>
            <w:tcW w:type="dxa" w:w="2211"/>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3"/>
                <w:rtl/>
              </w:rPr>
              <w:t>عدم استفاده آموزشی پیش‌فرض</w:t>
            </w:r>
          </w:p>
        </w:tc>
        <w:tc>
          <w:tcPr>
            <w:tcW w:type="dxa" w:w="2211"/>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3"/>
                <w:rtl/>
              </w:rPr>
              <w:t>training=false، opt-in جدا و de-identification</w:t>
            </w:r>
          </w:p>
        </w:tc>
        <w:tc>
          <w:tcPr>
            <w:tcW w:type="dxa" w:w="2211"/>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3"/>
                <w:rtl/>
              </w:rPr>
              <w:t>AI/حقوقی</w:t>
            </w:r>
          </w:p>
        </w:tc>
        <w:tc>
          <w:tcPr>
            <w:tcW w:type="dxa" w:w="2211"/>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3"/>
                <w:rtl/>
              </w:rPr>
              <w:t>تنظیمات vendor</w:t>
            </w:r>
          </w:p>
        </w:tc>
        <w:tc>
          <w:tcPr>
            <w:tcW w:type="dxa" w:w="2211"/>
            <w:tcMar>
              <w:top w:w="85" w:type="dxa"/>
              <w:start w:w="100" w:type="dxa"/>
              <w:bottom w:w="85" w:type="dxa"/>
              <w:end w:w="100" w:type="dxa"/>
            </w:tcMar>
            <w:vAlign w:val="center"/>
          </w:tcPr>
          <w:p>
            <w:pPr>
              <w:bidi/>
              <w:jc w:val="center"/>
            </w:pPr>
            <w:r>
              <w:rPr>
                <w:rFonts w:ascii="Noto Sans Arabic" w:hAnsi="Noto Sans Arabic" w:cs="Noto Sans Arabic"/>
                <w:b w:val="0"/>
                <w:i w:val="0"/>
                <w:color w:val="1F2937"/>
                <w:sz w:val="13"/>
                <w:rtl/>
              </w:rPr>
              <w:t>Blocking</w:t>
            </w:r>
          </w:p>
        </w:tc>
      </w:tr>
      <w:tr>
        <w:trPr>
          <w:cantSplit/>
        </w:trPr>
        <w:tc>
          <w:tcPr>
            <w:tcW w:type="dxa" w:w="2211"/>
            <w:tcMar>
              <w:top w:w="85" w:type="dxa"/>
              <w:start w:w="100" w:type="dxa"/>
              <w:bottom w:w="85" w:type="dxa"/>
              <w:end w:w="100" w:type="dxa"/>
            </w:tcMar>
            <w:vAlign w:val="center"/>
            <w:shd w:fill="F4F7FA"/>
          </w:tcPr>
          <w:p>
            <w:pPr>
              <w:bidi/>
              <w:jc w:val="center"/>
            </w:pPr>
            <w:r>
              <w:rPr>
                <w:rFonts w:ascii="Noto Sans Arabic" w:hAnsi="Noto Sans Arabic" w:cs="Noto Sans Arabic"/>
                <w:b w:val="0"/>
                <w:i w:val="0"/>
                <w:color w:val="1F2937"/>
                <w:sz w:val="13"/>
                <w:rtl/>
              </w:rPr>
              <w:t>DATA-03</w:t>
            </w:r>
          </w:p>
        </w:tc>
        <w:tc>
          <w:tcPr>
            <w:tcW w:type="dxa" w:w="2211"/>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3"/>
                <w:rtl/>
              </w:rPr>
              <w:t>حریم خصوصی</w:t>
            </w:r>
          </w:p>
        </w:tc>
        <w:tc>
          <w:tcPr>
            <w:tcW w:type="dxa" w:w="2211"/>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3"/>
                <w:rtl/>
              </w:rPr>
              <w:t>کنترل دسترسی و حقوق کاربر</w:t>
            </w:r>
          </w:p>
        </w:tc>
        <w:tc>
          <w:tcPr>
            <w:tcW w:type="dxa" w:w="2211"/>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3"/>
                <w:rtl/>
              </w:rPr>
              <w:t>export/correct/delete با استثنا</w:t>
            </w:r>
          </w:p>
        </w:tc>
        <w:tc>
          <w:tcPr>
            <w:tcW w:type="dxa" w:w="2211"/>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3"/>
                <w:rtl/>
              </w:rPr>
              <w:t>فنی/حقوقی</w:t>
            </w:r>
          </w:p>
        </w:tc>
        <w:tc>
          <w:tcPr>
            <w:tcW w:type="dxa" w:w="2211"/>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3"/>
                <w:rtl/>
              </w:rPr>
              <w:t>آزمون درخواست</w:t>
            </w:r>
          </w:p>
        </w:tc>
        <w:tc>
          <w:tcPr>
            <w:tcW w:type="dxa" w:w="2211"/>
            <w:tcMar>
              <w:top w:w="85" w:type="dxa"/>
              <w:start w:w="100" w:type="dxa"/>
              <w:bottom w:w="85" w:type="dxa"/>
              <w:end w:w="100" w:type="dxa"/>
            </w:tcMar>
            <w:vAlign w:val="center"/>
            <w:shd w:fill="F4F7FA"/>
          </w:tcPr>
          <w:p>
            <w:pPr>
              <w:bidi/>
              <w:jc w:val="center"/>
            </w:pPr>
            <w:r>
              <w:rPr>
                <w:rFonts w:ascii="Noto Sans Arabic" w:hAnsi="Noto Sans Arabic" w:cs="Noto Sans Arabic"/>
                <w:b w:val="0"/>
                <w:i w:val="0"/>
                <w:color w:val="1F2937"/>
                <w:sz w:val="13"/>
                <w:rtl/>
              </w:rPr>
              <w:t>High</w:t>
            </w:r>
          </w:p>
        </w:tc>
      </w:tr>
      <w:tr>
        <w:trPr>
          <w:cantSplit/>
        </w:trPr>
        <w:tc>
          <w:tcPr>
            <w:tcW w:type="dxa" w:w="2211"/>
            <w:tcMar>
              <w:top w:w="85" w:type="dxa"/>
              <w:start w:w="100" w:type="dxa"/>
              <w:bottom w:w="85" w:type="dxa"/>
              <w:end w:w="100" w:type="dxa"/>
            </w:tcMar>
            <w:vAlign w:val="center"/>
          </w:tcPr>
          <w:p>
            <w:pPr>
              <w:bidi/>
              <w:jc w:val="center"/>
            </w:pPr>
            <w:r>
              <w:rPr>
                <w:rFonts w:ascii="Noto Sans Arabic" w:hAnsi="Noto Sans Arabic" w:cs="Noto Sans Arabic"/>
                <w:b w:val="0"/>
                <w:i w:val="0"/>
                <w:color w:val="1F2937"/>
                <w:sz w:val="13"/>
                <w:rtl/>
              </w:rPr>
              <w:t>DATA-04</w:t>
            </w:r>
          </w:p>
        </w:tc>
        <w:tc>
          <w:tcPr>
            <w:tcW w:type="dxa" w:w="2211"/>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3"/>
                <w:rtl/>
              </w:rPr>
              <w:t>محرمانگی وکیل</w:t>
            </w:r>
          </w:p>
        </w:tc>
        <w:tc>
          <w:tcPr>
            <w:tcW w:type="dxa" w:w="2211"/>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3"/>
                <w:rtl/>
              </w:rPr>
              <w:t>اشتراک فقط با رضایت و دامنه</w:t>
            </w:r>
          </w:p>
        </w:tc>
        <w:tc>
          <w:tcPr>
            <w:tcW w:type="dxa" w:w="2211"/>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3"/>
                <w:rtl/>
              </w:rPr>
              <w:t>consent per recipient و revocation</w:t>
            </w:r>
          </w:p>
        </w:tc>
        <w:tc>
          <w:tcPr>
            <w:tcW w:type="dxa" w:w="2211"/>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3"/>
                <w:rtl/>
              </w:rPr>
              <w:t>محصول/فنی</w:t>
            </w:r>
          </w:p>
        </w:tc>
        <w:tc>
          <w:tcPr>
            <w:tcW w:type="dxa" w:w="2211"/>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3"/>
                <w:rtl/>
              </w:rPr>
              <w:t>لاگ اشتراک</w:t>
            </w:r>
          </w:p>
        </w:tc>
        <w:tc>
          <w:tcPr>
            <w:tcW w:type="dxa" w:w="2211"/>
            <w:tcMar>
              <w:top w:w="85" w:type="dxa"/>
              <w:start w:w="100" w:type="dxa"/>
              <w:bottom w:w="85" w:type="dxa"/>
              <w:end w:w="100" w:type="dxa"/>
            </w:tcMar>
            <w:vAlign w:val="center"/>
          </w:tcPr>
          <w:p>
            <w:pPr>
              <w:bidi/>
              <w:jc w:val="center"/>
            </w:pPr>
            <w:r>
              <w:rPr>
                <w:rFonts w:ascii="Noto Sans Arabic" w:hAnsi="Noto Sans Arabic" w:cs="Noto Sans Arabic"/>
                <w:b w:val="0"/>
                <w:i w:val="0"/>
                <w:color w:val="1F2937"/>
                <w:sz w:val="13"/>
                <w:rtl/>
              </w:rPr>
              <w:t>Blocking</w:t>
            </w:r>
          </w:p>
        </w:tc>
      </w:tr>
      <w:tr>
        <w:trPr>
          <w:cantSplit/>
        </w:trPr>
        <w:tc>
          <w:tcPr>
            <w:tcW w:type="dxa" w:w="2211"/>
            <w:tcMar>
              <w:top w:w="85" w:type="dxa"/>
              <w:start w:w="100" w:type="dxa"/>
              <w:bottom w:w="85" w:type="dxa"/>
              <w:end w:w="100" w:type="dxa"/>
            </w:tcMar>
            <w:vAlign w:val="center"/>
            <w:shd w:fill="F4F7FA"/>
          </w:tcPr>
          <w:p>
            <w:pPr>
              <w:bidi/>
              <w:jc w:val="center"/>
            </w:pPr>
            <w:r>
              <w:rPr>
                <w:rFonts w:ascii="Noto Sans Arabic" w:hAnsi="Noto Sans Arabic" w:cs="Noto Sans Arabic"/>
                <w:b w:val="0"/>
                <w:i w:val="0"/>
                <w:color w:val="1F2937"/>
                <w:sz w:val="13"/>
                <w:rtl/>
              </w:rPr>
              <w:t>DATA-05</w:t>
            </w:r>
          </w:p>
        </w:tc>
        <w:tc>
          <w:tcPr>
            <w:tcW w:type="dxa" w:w="2211"/>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3"/>
                <w:rtl/>
              </w:rPr>
              <w:t>مدیریت پیمانکار</w:t>
            </w:r>
          </w:p>
        </w:tc>
        <w:tc>
          <w:tcPr>
            <w:tcW w:type="dxa" w:w="2211"/>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3"/>
                <w:rtl/>
              </w:rPr>
              <w:t>محدودیت استفاده ثانویه و رخداد</w:t>
            </w:r>
          </w:p>
        </w:tc>
        <w:tc>
          <w:tcPr>
            <w:tcW w:type="dxa" w:w="2211"/>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3"/>
                <w:rtl/>
              </w:rPr>
              <w:t>DPA/Security Addendum</w:t>
            </w:r>
          </w:p>
        </w:tc>
        <w:tc>
          <w:tcPr>
            <w:tcW w:type="dxa" w:w="2211"/>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3"/>
                <w:rtl/>
              </w:rPr>
              <w:t>حقوقی/امنیت</w:t>
            </w:r>
          </w:p>
        </w:tc>
        <w:tc>
          <w:tcPr>
            <w:tcW w:type="dxa" w:w="2211"/>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3"/>
                <w:rtl/>
              </w:rPr>
              <w:t>قرارداد vendor</w:t>
            </w:r>
          </w:p>
        </w:tc>
        <w:tc>
          <w:tcPr>
            <w:tcW w:type="dxa" w:w="2211"/>
            <w:tcMar>
              <w:top w:w="85" w:type="dxa"/>
              <w:start w:w="100" w:type="dxa"/>
              <w:bottom w:w="85" w:type="dxa"/>
              <w:end w:w="100" w:type="dxa"/>
            </w:tcMar>
            <w:vAlign w:val="center"/>
            <w:shd w:fill="F4F7FA"/>
          </w:tcPr>
          <w:p>
            <w:pPr>
              <w:bidi/>
              <w:jc w:val="center"/>
            </w:pPr>
            <w:r>
              <w:rPr>
                <w:rFonts w:ascii="Noto Sans Arabic" w:hAnsi="Noto Sans Arabic" w:cs="Noto Sans Arabic"/>
                <w:b w:val="0"/>
                <w:i w:val="0"/>
                <w:color w:val="1F2937"/>
                <w:sz w:val="13"/>
                <w:rtl/>
              </w:rPr>
              <w:t>Blocking</w:t>
            </w:r>
          </w:p>
        </w:tc>
      </w:tr>
      <w:tr>
        <w:trPr>
          <w:cantSplit/>
        </w:trPr>
        <w:tc>
          <w:tcPr>
            <w:tcW w:type="dxa" w:w="2211"/>
            <w:tcMar>
              <w:top w:w="85" w:type="dxa"/>
              <w:start w:w="100" w:type="dxa"/>
              <w:bottom w:w="85" w:type="dxa"/>
              <w:end w:w="100" w:type="dxa"/>
            </w:tcMar>
            <w:vAlign w:val="center"/>
          </w:tcPr>
          <w:p>
            <w:pPr>
              <w:bidi/>
              <w:jc w:val="center"/>
            </w:pPr>
            <w:r>
              <w:rPr>
                <w:rFonts w:ascii="Noto Sans Arabic" w:hAnsi="Noto Sans Arabic" w:cs="Noto Sans Arabic"/>
                <w:b w:val="0"/>
                <w:i w:val="0"/>
                <w:color w:val="1F2937"/>
                <w:sz w:val="13"/>
                <w:rtl/>
              </w:rPr>
              <w:t>AI-01</w:t>
            </w:r>
          </w:p>
        </w:tc>
        <w:tc>
          <w:tcPr>
            <w:tcW w:type="dxa" w:w="2211"/>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3"/>
                <w:rtl/>
              </w:rPr>
              <w:t>حاکمیت AI/استاندارد داخلی</w:t>
            </w:r>
          </w:p>
        </w:tc>
        <w:tc>
          <w:tcPr>
            <w:tcW w:type="dxa" w:w="2211"/>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3"/>
                <w:rtl/>
              </w:rPr>
              <w:t>هر پاسخ حقوقی grounded و versioned</w:t>
            </w:r>
          </w:p>
        </w:tc>
        <w:tc>
          <w:tcPr>
            <w:tcW w:type="dxa" w:w="2211"/>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3"/>
                <w:rtl/>
              </w:rPr>
              <w:t>RAG allowlist و citation validator</w:t>
            </w:r>
          </w:p>
        </w:tc>
        <w:tc>
          <w:tcPr>
            <w:tcW w:type="dxa" w:w="2211"/>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3"/>
                <w:rtl/>
              </w:rPr>
              <w:t>AI/حقوقی</w:t>
            </w:r>
          </w:p>
        </w:tc>
        <w:tc>
          <w:tcPr>
            <w:tcW w:type="dxa" w:w="2211"/>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3"/>
                <w:rtl/>
              </w:rPr>
              <w:t>evaluation report</w:t>
            </w:r>
          </w:p>
        </w:tc>
        <w:tc>
          <w:tcPr>
            <w:tcW w:type="dxa" w:w="2211"/>
            <w:tcMar>
              <w:top w:w="85" w:type="dxa"/>
              <w:start w:w="100" w:type="dxa"/>
              <w:bottom w:w="85" w:type="dxa"/>
              <w:end w:w="100" w:type="dxa"/>
            </w:tcMar>
            <w:vAlign w:val="center"/>
          </w:tcPr>
          <w:p>
            <w:pPr>
              <w:bidi/>
              <w:jc w:val="center"/>
            </w:pPr>
            <w:r>
              <w:rPr>
                <w:rFonts w:ascii="Noto Sans Arabic" w:hAnsi="Noto Sans Arabic" w:cs="Noto Sans Arabic"/>
                <w:b w:val="0"/>
                <w:i w:val="0"/>
                <w:color w:val="1F2937"/>
                <w:sz w:val="13"/>
                <w:rtl/>
              </w:rPr>
              <w:t>Blocking</w:t>
            </w:r>
          </w:p>
        </w:tc>
      </w:tr>
      <w:tr>
        <w:trPr>
          <w:cantSplit/>
        </w:trPr>
        <w:tc>
          <w:tcPr>
            <w:tcW w:type="dxa" w:w="2211"/>
            <w:tcMar>
              <w:top w:w="85" w:type="dxa"/>
              <w:start w:w="100" w:type="dxa"/>
              <w:bottom w:w="85" w:type="dxa"/>
              <w:end w:w="100" w:type="dxa"/>
            </w:tcMar>
            <w:vAlign w:val="center"/>
            <w:shd w:fill="F4F7FA"/>
          </w:tcPr>
          <w:p>
            <w:pPr>
              <w:bidi/>
              <w:jc w:val="center"/>
            </w:pPr>
            <w:r>
              <w:rPr>
                <w:rFonts w:ascii="Noto Sans Arabic" w:hAnsi="Noto Sans Arabic" w:cs="Noto Sans Arabic"/>
                <w:b w:val="0"/>
                <w:i w:val="0"/>
                <w:color w:val="1F2937"/>
                <w:sz w:val="13"/>
                <w:rtl/>
              </w:rPr>
              <w:t>AI-02</w:t>
            </w:r>
          </w:p>
        </w:tc>
        <w:tc>
          <w:tcPr>
            <w:tcW w:type="dxa" w:w="2211"/>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3"/>
                <w:rtl/>
              </w:rPr>
              <w:t>ریسک AI</w:t>
            </w:r>
          </w:p>
        </w:tc>
        <w:tc>
          <w:tcPr>
            <w:tcW w:type="dxa" w:w="2211"/>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3"/>
                <w:rtl/>
              </w:rPr>
              <w:t>نمایش عدم قطعیت و اطلاعات ناقص</w:t>
            </w:r>
          </w:p>
        </w:tc>
        <w:tc>
          <w:tcPr>
            <w:tcW w:type="dxa" w:w="2211"/>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3"/>
                <w:rtl/>
              </w:rPr>
              <w:t>confidence، assumptions و stop state</w:t>
            </w:r>
          </w:p>
        </w:tc>
        <w:tc>
          <w:tcPr>
            <w:tcW w:type="dxa" w:w="2211"/>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3"/>
                <w:rtl/>
              </w:rPr>
              <w:t>AI/UX</w:t>
            </w:r>
          </w:p>
        </w:tc>
        <w:tc>
          <w:tcPr>
            <w:tcW w:type="dxa" w:w="2211"/>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3"/>
                <w:rtl/>
              </w:rPr>
              <w:t>golden test</w:t>
            </w:r>
          </w:p>
        </w:tc>
        <w:tc>
          <w:tcPr>
            <w:tcW w:type="dxa" w:w="2211"/>
            <w:tcMar>
              <w:top w:w="85" w:type="dxa"/>
              <w:start w:w="100" w:type="dxa"/>
              <w:bottom w:w="85" w:type="dxa"/>
              <w:end w:w="100" w:type="dxa"/>
            </w:tcMar>
            <w:vAlign w:val="center"/>
            <w:shd w:fill="F4F7FA"/>
          </w:tcPr>
          <w:p>
            <w:pPr>
              <w:bidi/>
              <w:jc w:val="center"/>
            </w:pPr>
            <w:r>
              <w:rPr>
                <w:rFonts w:ascii="Noto Sans Arabic" w:hAnsi="Noto Sans Arabic" w:cs="Noto Sans Arabic"/>
                <w:b w:val="0"/>
                <w:i w:val="0"/>
                <w:color w:val="1F2937"/>
                <w:sz w:val="13"/>
                <w:rtl/>
              </w:rPr>
              <w:t>High</w:t>
            </w:r>
          </w:p>
        </w:tc>
      </w:tr>
      <w:tr>
        <w:trPr>
          <w:cantSplit/>
        </w:trPr>
        <w:tc>
          <w:tcPr>
            <w:tcW w:type="dxa" w:w="2211"/>
            <w:tcMar>
              <w:top w:w="85" w:type="dxa"/>
              <w:start w:w="100" w:type="dxa"/>
              <w:bottom w:w="85" w:type="dxa"/>
              <w:end w:w="100" w:type="dxa"/>
            </w:tcMar>
            <w:vAlign w:val="center"/>
          </w:tcPr>
          <w:p>
            <w:pPr>
              <w:bidi/>
              <w:jc w:val="center"/>
            </w:pPr>
            <w:r>
              <w:rPr>
                <w:rFonts w:ascii="Noto Sans Arabic" w:hAnsi="Noto Sans Arabic" w:cs="Noto Sans Arabic"/>
                <w:b w:val="0"/>
                <w:i w:val="0"/>
                <w:color w:val="1F2937"/>
                <w:sz w:val="13"/>
                <w:rtl/>
              </w:rPr>
              <w:t>AI-03</w:t>
            </w:r>
          </w:p>
        </w:tc>
        <w:tc>
          <w:tcPr>
            <w:tcW w:type="dxa" w:w="2211"/>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3"/>
                <w:rtl/>
              </w:rPr>
              <w:t>ریسک بحرانی</w:t>
            </w:r>
          </w:p>
        </w:tc>
        <w:tc>
          <w:tcPr>
            <w:tcW w:type="dxa" w:w="2211"/>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3"/>
                <w:rtl/>
              </w:rPr>
              <w:t>انسان در حلقه یا ارجاع اجباری</w:t>
            </w:r>
          </w:p>
        </w:tc>
        <w:tc>
          <w:tcPr>
            <w:tcW w:type="dxa" w:w="2211"/>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3"/>
                <w:rtl/>
              </w:rPr>
              <w:t>risk router و hard block</w:t>
            </w:r>
          </w:p>
        </w:tc>
        <w:tc>
          <w:tcPr>
            <w:tcW w:type="dxa" w:w="2211"/>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3"/>
                <w:rtl/>
              </w:rPr>
              <w:t>AI/محصول</w:t>
            </w:r>
          </w:p>
        </w:tc>
        <w:tc>
          <w:tcPr>
            <w:tcW w:type="dxa" w:w="2211"/>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3"/>
                <w:rtl/>
              </w:rPr>
              <w:t>E2E tests</w:t>
            </w:r>
          </w:p>
        </w:tc>
        <w:tc>
          <w:tcPr>
            <w:tcW w:type="dxa" w:w="2211"/>
            <w:tcMar>
              <w:top w:w="85" w:type="dxa"/>
              <w:start w:w="100" w:type="dxa"/>
              <w:bottom w:w="85" w:type="dxa"/>
              <w:end w:w="100" w:type="dxa"/>
            </w:tcMar>
            <w:vAlign w:val="center"/>
          </w:tcPr>
          <w:p>
            <w:pPr>
              <w:bidi/>
              <w:jc w:val="center"/>
            </w:pPr>
            <w:r>
              <w:rPr>
                <w:rFonts w:ascii="Noto Sans Arabic" w:hAnsi="Noto Sans Arabic" w:cs="Noto Sans Arabic"/>
                <w:b w:val="0"/>
                <w:i w:val="0"/>
                <w:color w:val="1F2937"/>
                <w:sz w:val="13"/>
                <w:rtl/>
              </w:rPr>
              <w:t>Blocking</w:t>
            </w:r>
          </w:p>
        </w:tc>
      </w:tr>
      <w:tr>
        <w:trPr>
          <w:cantSplit/>
        </w:trPr>
        <w:tc>
          <w:tcPr>
            <w:tcW w:type="dxa" w:w="2211"/>
            <w:tcMar>
              <w:top w:w="85" w:type="dxa"/>
              <w:start w:w="100" w:type="dxa"/>
              <w:bottom w:w="85" w:type="dxa"/>
              <w:end w:w="100" w:type="dxa"/>
            </w:tcMar>
            <w:vAlign w:val="center"/>
            <w:shd w:fill="F4F7FA"/>
          </w:tcPr>
          <w:p>
            <w:pPr>
              <w:bidi/>
              <w:jc w:val="center"/>
            </w:pPr>
            <w:r>
              <w:rPr>
                <w:rFonts w:ascii="Noto Sans Arabic" w:hAnsi="Noto Sans Arabic" w:cs="Noto Sans Arabic"/>
                <w:b w:val="0"/>
                <w:i w:val="0"/>
                <w:color w:val="1F2937"/>
                <w:sz w:val="13"/>
                <w:rtl/>
              </w:rPr>
              <w:t>AI-04</w:t>
            </w:r>
          </w:p>
        </w:tc>
        <w:tc>
          <w:tcPr>
            <w:tcW w:type="dxa" w:w="2211"/>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3"/>
                <w:rtl/>
              </w:rPr>
              <w:t>ممیزی</w:t>
            </w:r>
          </w:p>
        </w:tc>
        <w:tc>
          <w:tcPr>
            <w:tcW w:type="dxa" w:w="2211"/>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3"/>
                <w:rtl/>
              </w:rPr>
              <w:t>قابلیت بازسازی خروجی</w:t>
            </w:r>
          </w:p>
        </w:tc>
        <w:tc>
          <w:tcPr>
            <w:tcW w:type="dxa" w:w="2211"/>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3"/>
                <w:rtl/>
              </w:rPr>
              <w:t>model/prompt/source/version log</w:t>
            </w:r>
          </w:p>
        </w:tc>
        <w:tc>
          <w:tcPr>
            <w:tcW w:type="dxa" w:w="2211"/>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3"/>
                <w:rtl/>
              </w:rPr>
              <w:t>AI/فنی</w:t>
            </w:r>
          </w:p>
        </w:tc>
        <w:tc>
          <w:tcPr>
            <w:tcW w:type="dxa" w:w="2211"/>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3"/>
                <w:rtl/>
              </w:rPr>
              <w:t>trace record</w:t>
            </w:r>
          </w:p>
        </w:tc>
        <w:tc>
          <w:tcPr>
            <w:tcW w:type="dxa" w:w="2211"/>
            <w:tcMar>
              <w:top w:w="85" w:type="dxa"/>
              <w:start w:w="100" w:type="dxa"/>
              <w:bottom w:w="85" w:type="dxa"/>
              <w:end w:w="100" w:type="dxa"/>
            </w:tcMar>
            <w:vAlign w:val="center"/>
            <w:shd w:fill="F4F7FA"/>
          </w:tcPr>
          <w:p>
            <w:pPr>
              <w:bidi/>
              <w:jc w:val="center"/>
            </w:pPr>
            <w:r>
              <w:rPr>
                <w:rFonts w:ascii="Noto Sans Arabic" w:hAnsi="Noto Sans Arabic" w:cs="Noto Sans Arabic"/>
                <w:b w:val="0"/>
                <w:i w:val="0"/>
                <w:color w:val="1F2937"/>
                <w:sz w:val="13"/>
                <w:rtl/>
              </w:rPr>
              <w:t>High</w:t>
            </w:r>
          </w:p>
        </w:tc>
      </w:tr>
      <w:tr>
        <w:trPr>
          <w:cantSplit/>
        </w:trPr>
        <w:tc>
          <w:tcPr>
            <w:tcW w:type="dxa" w:w="2211"/>
            <w:tcMar>
              <w:top w:w="85" w:type="dxa"/>
              <w:start w:w="100" w:type="dxa"/>
              <w:bottom w:w="85" w:type="dxa"/>
              <w:end w:w="100" w:type="dxa"/>
            </w:tcMar>
            <w:vAlign w:val="center"/>
          </w:tcPr>
          <w:p>
            <w:pPr>
              <w:bidi/>
              <w:jc w:val="center"/>
            </w:pPr>
            <w:r>
              <w:rPr>
                <w:rFonts w:ascii="Noto Sans Arabic" w:hAnsi="Noto Sans Arabic" w:cs="Noto Sans Arabic"/>
                <w:b w:val="0"/>
                <w:i w:val="0"/>
                <w:color w:val="1F2937"/>
                <w:sz w:val="13"/>
                <w:rtl/>
              </w:rPr>
              <w:t>AI-05</w:t>
            </w:r>
          </w:p>
        </w:tc>
        <w:tc>
          <w:tcPr>
            <w:tcW w:type="dxa" w:w="2211"/>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3"/>
                <w:rtl/>
              </w:rPr>
              <w:t>اعتراض کاربر</w:t>
            </w:r>
          </w:p>
        </w:tc>
        <w:tc>
          <w:tcPr>
            <w:tcW w:type="dxa" w:w="2211"/>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3"/>
                <w:rtl/>
              </w:rPr>
              <w:t>گزارش و بازبینی پاسخ</w:t>
            </w:r>
          </w:p>
        </w:tc>
        <w:tc>
          <w:tcPr>
            <w:tcW w:type="dxa" w:w="2211"/>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3"/>
                <w:rtl/>
              </w:rPr>
              <w:t>report flow و SLA بازبینی</w:t>
            </w:r>
          </w:p>
        </w:tc>
        <w:tc>
          <w:tcPr>
            <w:tcW w:type="dxa" w:w="2211"/>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3"/>
                <w:rtl/>
              </w:rPr>
              <w:t>عملیات/حقوقی</w:t>
            </w:r>
          </w:p>
        </w:tc>
        <w:tc>
          <w:tcPr>
            <w:tcW w:type="dxa" w:w="2211"/>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3"/>
                <w:rtl/>
              </w:rPr>
              <w:t>تیکت نمونه</w:t>
            </w:r>
          </w:p>
        </w:tc>
        <w:tc>
          <w:tcPr>
            <w:tcW w:type="dxa" w:w="2211"/>
            <w:tcMar>
              <w:top w:w="85" w:type="dxa"/>
              <w:start w:w="100" w:type="dxa"/>
              <w:bottom w:w="85" w:type="dxa"/>
              <w:end w:w="100" w:type="dxa"/>
            </w:tcMar>
            <w:vAlign w:val="center"/>
          </w:tcPr>
          <w:p>
            <w:pPr>
              <w:bidi/>
              <w:jc w:val="center"/>
            </w:pPr>
            <w:r>
              <w:rPr>
                <w:rFonts w:ascii="Noto Sans Arabic" w:hAnsi="Noto Sans Arabic" w:cs="Noto Sans Arabic"/>
                <w:b w:val="0"/>
                <w:i w:val="0"/>
                <w:color w:val="1F2937"/>
                <w:sz w:val="13"/>
                <w:rtl/>
              </w:rPr>
              <w:t>Medium</w:t>
            </w:r>
          </w:p>
        </w:tc>
      </w:tr>
      <w:tr>
        <w:trPr>
          <w:cantSplit/>
        </w:trPr>
        <w:tc>
          <w:tcPr>
            <w:tcW w:type="dxa" w:w="2211"/>
            <w:tcMar>
              <w:top w:w="85" w:type="dxa"/>
              <w:start w:w="100" w:type="dxa"/>
              <w:bottom w:w="85" w:type="dxa"/>
              <w:end w:w="100" w:type="dxa"/>
            </w:tcMar>
            <w:vAlign w:val="center"/>
            <w:shd w:fill="F4F7FA"/>
          </w:tcPr>
          <w:p>
            <w:pPr>
              <w:bidi/>
              <w:jc w:val="center"/>
            </w:pPr>
            <w:r>
              <w:rPr>
                <w:rFonts w:ascii="Noto Sans Arabic" w:hAnsi="Noto Sans Arabic" w:cs="Noto Sans Arabic"/>
                <w:b w:val="0"/>
                <w:i w:val="0"/>
                <w:color w:val="1F2937"/>
                <w:sz w:val="13"/>
                <w:rtl/>
              </w:rPr>
              <w:t>SRC-01</w:t>
            </w:r>
          </w:p>
        </w:tc>
        <w:tc>
          <w:tcPr>
            <w:tcW w:type="dxa" w:w="2211"/>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3"/>
                <w:rtl/>
              </w:rPr>
              <w:t>سلسله‌مراتب منبع</w:t>
            </w:r>
          </w:p>
        </w:tc>
        <w:tc>
          <w:tcPr>
            <w:tcW w:type="dxa" w:w="2211"/>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3"/>
                <w:rtl/>
              </w:rPr>
              <w:t>تفکیک منبع الزام‌آور و تفسیری</w:t>
            </w:r>
          </w:p>
        </w:tc>
        <w:tc>
          <w:tcPr>
            <w:tcW w:type="dxa" w:w="2211"/>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3"/>
                <w:rtl/>
              </w:rPr>
              <w:t>source type و authority label</w:t>
            </w:r>
          </w:p>
        </w:tc>
        <w:tc>
          <w:tcPr>
            <w:tcW w:type="dxa" w:w="2211"/>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3"/>
                <w:rtl/>
              </w:rPr>
              <w:t>حقوقی/داده</w:t>
            </w:r>
          </w:p>
        </w:tc>
        <w:tc>
          <w:tcPr>
            <w:tcW w:type="dxa" w:w="2211"/>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3"/>
                <w:rtl/>
              </w:rPr>
              <w:t>source registry</w:t>
            </w:r>
          </w:p>
        </w:tc>
        <w:tc>
          <w:tcPr>
            <w:tcW w:type="dxa" w:w="2211"/>
            <w:tcMar>
              <w:top w:w="85" w:type="dxa"/>
              <w:start w:w="100" w:type="dxa"/>
              <w:bottom w:w="85" w:type="dxa"/>
              <w:end w:w="100" w:type="dxa"/>
            </w:tcMar>
            <w:vAlign w:val="center"/>
            <w:shd w:fill="F4F7FA"/>
          </w:tcPr>
          <w:p>
            <w:pPr>
              <w:bidi/>
              <w:jc w:val="center"/>
            </w:pPr>
            <w:r>
              <w:rPr>
                <w:rFonts w:ascii="Noto Sans Arabic" w:hAnsi="Noto Sans Arabic" w:cs="Noto Sans Arabic"/>
                <w:b w:val="0"/>
                <w:i w:val="0"/>
                <w:color w:val="1F2937"/>
                <w:sz w:val="13"/>
                <w:rtl/>
              </w:rPr>
              <w:t>Blocking</w:t>
            </w:r>
          </w:p>
        </w:tc>
      </w:tr>
      <w:tr>
        <w:trPr>
          <w:cantSplit/>
        </w:trPr>
        <w:tc>
          <w:tcPr>
            <w:tcW w:type="dxa" w:w="2211"/>
            <w:tcMar>
              <w:top w:w="85" w:type="dxa"/>
              <w:start w:w="100" w:type="dxa"/>
              <w:bottom w:w="85" w:type="dxa"/>
              <w:end w:w="100" w:type="dxa"/>
            </w:tcMar>
            <w:vAlign w:val="center"/>
          </w:tcPr>
          <w:p>
            <w:pPr>
              <w:bidi/>
              <w:jc w:val="center"/>
            </w:pPr>
            <w:r>
              <w:rPr>
                <w:rFonts w:ascii="Noto Sans Arabic" w:hAnsi="Noto Sans Arabic" w:cs="Noto Sans Arabic"/>
                <w:b w:val="0"/>
                <w:i w:val="0"/>
                <w:color w:val="1F2937"/>
                <w:sz w:val="13"/>
                <w:rtl/>
              </w:rPr>
              <w:t>SRC-02</w:t>
            </w:r>
          </w:p>
        </w:tc>
        <w:tc>
          <w:tcPr>
            <w:tcW w:type="dxa" w:w="2211"/>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3"/>
                <w:rtl/>
              </w:rPr>
              <w:t>تغییر قانون</w:t>
            </w:r>
          </w:p>
        </w:tc>
        <w:tc>
          <w:tcPr>
            <w:tcW w:type="dxa" w:w="2211"/>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3"/>
                <w:rtl/>
              </w:rPr>
              <w:t>شناسایی اصلاح/نسخ</w:t>
            </w:r>
          </w:p>
        </w:tc>
        <w:tc>
          <w:tcPr>
            <w:tcW w:type="dxa" w:w="2211"/>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3"/>
                <w:rtl/>
              </w:rPr>
              <w:t>monitoring، impact و regression</w:t>
            </w:r>
          </w:p>
        </w:tc>
        <w:tc>
          <w:tcPr>
            <w:tcW w:type="dxa" w:w="2211"/>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3"/>
                <w:rtl/>
              </w:rPr>
              <w:t>حقوقی/AI</w:t>
            </w:r>
          </w:p>
        </w:tc>
        <w:tc>
          <w:tcPr>
            <w:tcW w:type="dxa" w:w="2211"/>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3"/>
                <w:rtl/>
              </w:rPr>
              <w:t>change log</w:t>
            </w:r>
          </w:p>
        </w:tc>
        <w:tc>
          <w:tcPr>
            <w:tcW w:type="dxa" w:w="2211"/>
            <w:tcMar>
              <w:top w:w="85" w:type="dxa"/>
              <w:start w:w="100" w:type="dxa"/>
              <w:bottom w:w="85" w:type="dxa"/>
              <w:end w:w="100" w:type="dxa"/>
            </w:tcMar>
            <w:vAlign w:val="center"/>
          </w:tcPr>
          <w:p>
            <w:pPr>
              <w:bidi/>
              <w:jc w:val="center"/>
            </w:pPr>
            <w:r>
              <w:rPr>
                <w:rFonts w:ascii="Noto Sans Arabic" w:hAnsi="Noto Sans Arabic" w:cs="Noto Sans Arabic"/>
                <w:b w:val="0"/>
                <w:i w:val="0"/>
                <w:color w:val="1F2937"/>
                <w:sz w:val="13"/>
                <w:rtl/>
              </w:rPr>
              <w:t>Blocking</w:t>
            </w:r>
          </w:p>
        </w:tc>
      </w:tr>
      <w:tr>
        <w:trPr>
          <w:cantSplit/>
        </w:trPr>
        <w:tc>
          <w:tcPr>
            <w:tcW w:type="dxa" w:w="2211"/>
            <w:tcMar>
              <w:top w:w="85" w:type="dxa"/>
              <w:start w:w="100" w:type="dxa"/>
              <w:bottom w:w="85" w:type="dxa"/>
              <w:end w:w="100" w:type="dxa"/>
            </w:tcMar>
            <w:vAlign w:val="center"/>
            <w:shd w:fill="F4F7FA"/>
          </w:tcPr>
          <w:p>
            <w:pPr>
              <w:bidi/>
              <w:jc w:val="center"/>
            </w:pPr>
            <w:r>
              <w:rPr>
                <w:rFonts w:ascii="Noto Sans Arabic" w:hAnsi="Noto Sans Arabic" w:cs="Noto Sans Arabic"/>
                <w:b w:val="0"/>
                <w:i w:val="0"/>
                <w:color w:val="1F2937"/>
                <w:sz w:val="13"/>
                <w:rtl/>
              </w:rPr>
              <w:t>SRC-03</w:t>
            </w:r>
          </w:p>
        </w:tc>
        <w:tc>
          <w:tcPr>
            <w:tcW w:type="dxa" w:w="2211"/>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3"/>
                <w:rtl/>
              </w:rPr>
              <w:t>حقوق محتوا</w:t>
            </w:r>
          </w:p>
        </w:tc>
        <w:tc>
          <w:tcPr>
            <w:tcW w:type="dxa" w:w="2211"/>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3"/>
                <w:rtl/>
              </w:rPr>
              <w:t>استفاده مجاز از منابع ثالث</w:t>
            </w:r>
          </w:p>
        </w:tc>
        <w:tc>
          <w:tcPr>
            <w:tcW w:type="dxa" w:w="2211"/>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3"/>
                <w:rtl/>
              </w:rPr>
              <w:t>license field و allowlist</w:t>
            </w:r>
          </w:p>
        </w:tc>
        <w:tc>
          <w:tcPr>
            <w:tcW w:type="dxa" w:w="2211"/>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3"/>
                <w:rtl/>
              </w:rPr>
              <w:t>حقوقی/داده</w:t>
            </w:r>
          </w:p>
        </w:tc>
        <w:tc>
          <w:tcPr>
            <w:tcW w:type="dxa" w:w="2211"/>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3"/>
                <w:rtl/>
              </w:rPr>
              <w:t>مجوز/قرارداد</w:t>
            </w:r>
          </w:p>
        </w:tc>
        <w:tc>
          <w:tcPr>
            <w:tcW w:type="dxa" w:w="2211"/>
            <w:tcMar>
              <w:top w:w="85" w:type="dxa"/>
              <w:start w:w="100" w:type="dxa"/>
              <w:bottom w:w="85" w:type="dxa"/>
              <w:end w:w="100" w:type="dxa"/>
            </w:tcMar>
            <w:vAlign w:val="center"/>
            <w:shd w:fill="F4F7FA"/>
          </w:tcPr>
          <w:p>
            <w:pPr>
              <w:bidi/>
              <w:jc w:val="center"/>
            </w:pPr>
            <w:r>
              <w:rPr>
                <w:rFonts w:ascii="Noto Sans Arabic" w:hAnsi="Noto Sans Arabic" w:cs="Noto Sans Arabic"/>
                <w:b w:val="0"/>
                <w:i w:val="0"/>
                <w:color w:val="1F2937"/>
                <w:sz w:val="13"/>
                <w:rtl/>
              </w:rPr>
              <w:t>High</w:t>
            </w:r>
          </w:p>
        </w:tc>
      </w:tr>
      <w:tr>
        <w:trPr>
          <w:cantSplit/>
        </w:trPr>
        <w:tc>
          <w:tcPr>
            <w:tcW w:type="dxa" w:w="2211"/>
            <w:tcMar>
              <w:top w:w="85" w:type="dxa"/>
              <w:start w:w="100" w:type="dxa"/>
              <w:bottom w:w="85" w:type="dxa"/>
              <w:end w:w="100" w:type="dxa"/>
            </w:tcMar>
            <w:vAlign w:val="center"/>
          </w:tcPr>
          <w:p>
            <w:pPr>
              <w:bidi/>
              <w:jc w:val="center"/>
            </w:pPr>
            <w:r>
              <w:rPr>
                <w:rFonts w:ascii="Noto Sans Arabic" w:hAnsi="Noto Sans Arabic" w:cs="Noto Sans Arabic"/>
                <w:b w:val="0"/>
                <w:i w:val="0"/>
                <w:color w:val="1F2937"/>
                <w:sz w:val="13"/>
                <w:rtl/>
              </w:rPr>
              <w:t>REAL-01</w:t>
            </w:r>
          </w:p>
        </w:tc>
        <w:tc>
          <w:tcPr>
            <w:tcW w:type="dxa" w:w="2211"/>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3"/>
                <w:rtl/>
              </w:rPr>
              <w:t>ثبت رسمی املاک</w:t>
            </w:r>
          </w:p>
        </w:tc>
        <w:tc>
          <w:tcPr>
            <w:tcW w:type="dxa" w:w="2211"/>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3"/>
                <w:rtl/>
              </w:rPr>
              <w:t>عدم القای کفایت پیش‌نویس</w:t>
            </w:r>
          </w:p>
        </w:tc>
        <w:tc>
          <w:tcPr>
            <w:tcW w:type="dxa" w:w="2211"/>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3"/>
                <w:rtl/>
              </w:rPr>
              <w:t>هشدار و redirect به مسیر رسمی</w:t>
            </w:r>
          </w:p>
        </w:tc>
        <w:tc>
          <w:tcPr>
            <w:tcW w:type="dxa" w:w="2211"/>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3"/>
                <w:rtl/>
              </w:rPr>
              <w:t>محصول/حقوقی</w:t>
            </w:r>
          </w:p>
        </w:tc>
        <w:tc>
          <w:tcPr>
            <w:tcW w:type="dxa" w:w="2211"/>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3"/>
                <w:rtl/>
              </w:rPr>
              <w:t>UX screenshot</w:t>
            </w:r>
          </w:p>
        </w:tc>
        <w:tc>
          <w:tcPr>
            <w:tcW w:type="dxa" w:w="2211"/>
            <w:tcMar>
              <w:top w:w="85" w:type="dxa"/>
              <w:start w:w="100" w:type="dxa"/>
              <w:bottom w:w="85" w:type="dxa"/>
              <w:end w:w="100" w:type="dxa"/>
            </w:tcMar>
            <w:vAlign w:val="center"/>
          </w:tcPr>
          <w:p>
            <w:pPr>
              <w:bidi/>
              <w:jc w:val="center"/>
            </w:pPr>
            <w:r>
              <w:rPr>
                <w:rFonts w:ascii="Noto Sans Arabic" w:hAnsi="Noto Sans Arabic" w:cs="Noto Sans Arabic"/>
                <w:b w:val="0"/>
                <w:i w:val="0"/>
                <w:color w:val="1F2937"/>
                <w:sz w:val="13"/>
                <w:rtl/>
              </w:rPr>
              <w:t>Blocking for real estate</w:t>
            </w:r>
          </w:p>
        </w:tc>
      </w:tr>
      <w:tr>
        <w:trPr>
          <w:cantSplit/>
        </w:trPr>
        <w:tc>
          <w:tcPr>
            <w:tcW w:type="dxa" w:w="2211"/>
            <w:tcMar>
              <w:top w:w="85" w:type="dxa"/>
              <w:start w:w="100" w:type="dxa"/>
              <w:bottom w:w="85" w:type="dxa"/>
              <w:end w:w="100" w:type="dxa"/>
            </w:tcMar>
            <w:vAlign w:val="center"/>
            <w:shd w:fill="F4F7FA"/>
          </w:tcPr>
          <w:p>
            <w:pPr>
              <w:bidi/>
              <w:jc w:val="center"/>
            </w:pPr>
            <w:r>
              <w:rPr>
                <w:rFonts w:ascii="Noto Sans Arabic" w:hAnsi="Noto Sans Arabic" w:cs="Noto Sans Arabic"/>
                <w:b w:val="0"/>
                <w:i w:val="0"/>
                <w:color w:val="1F2937"/>
                <w:sz w:val="13"/>
                <w:rtl/>
              </w:rPr>
              <w:t>REAL-02</w:t>
            </w:r>
          </w:p>
        </w:tc>
        <w:tc>
          <w:tcPr>
            <w:tcW w:type="dxa" w:w="2211"/>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3"/>
                <w:rtl/>
              </w:rPr>
              <w:t>ثبت رسمی املاک</w:t>
            </w:r>
          </w:p>
        </w:tc>
        <w:tc>
          <w:tcPr>
            <w:tcW w:type="dxa" w:w="2211"/>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3"/>
                <w:rtl/>
              </w:rPr>
              <w:t>پایش تاریخ و آیین‌نامه‌های سامانه</w:t>
            </w:r>
          </w:p>
        </w:tc>
        <w:tc>
          <w:tcPr>
            <w:tcW w:type="dxa" w:w="2211"/>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3"/>
                <w:rtl/>
              </w:rPr>
              <w:t>regulatory watch و feature flag</w:t>
            </w:r>
          </w:p>
        </w:tc>
        <w:tc>
          <w:tcPr>
            <w:tcW w:type="dxa" w:w="2211"/>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3"/>
                <w:rtl/>
              </w:rPr>
              <w:t>حقوقی/محصول</w:t>
            </w:r>
          </w:p>
        </w:tc>
        <w:tc>
          <w:tcPr>
            <w:tcW w:type="dxa" w:w="2211"/>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3"/>
                <w:rtl/>
              </w:rPr>
              <w:t>change register</w:t>
            </w:r>
          </w:p>
        </w:tc>
        <w:tc>
          <w:tcPr>
            <w:tcW w:type="dxa" w:w="2211"/>
            <w:tcMar>
              <w:top w:w="85" w:type="dxa"/>
              <w:start w:w="100" w:type="dxa"/>
              <w:bottom w:w="85" w:type="dxa"/>
              <w:end w:w="100" w:type="dxa"/>
            </w:tcMar>
            <w:vAlign w:val="center"/>
            <w:shd w:fill="F4F7FA"/>
          </w:tcPr>
          <w:p>
            <w:pPr>
              <w:bidi/>
              <w:jc w:val="center"/>
            </w:pPr>
            <w:r>
              <w:rPr>
                <w:rFonts w:ascii="Noto Sans Arabic" w:hAnsi="Noto Sans Arabic" w:cs="Noto Sans Arabic"/>
                <w:b w:val="0"/>
                <w:i w:val="0"/>
                <w:color w:val="1F2937"/>
                <w:sz w:val="13"/>
                <w:rtl/>
              </w:rPr>
              <w:t>High</w:t>
            </w:r>
          </w:p>
        </w:tc>
      </w:tr>
      <w:tr>
        <w:trPr>
          <w:cantSplit/>
        </w:trPr>
        <w:tc>
          <w:tcPr>
            <w:tcW w:type="dxa" w:w="2211"/>
            <w:tcMar>
              <w:top w:w="85" w:type="dxa"/>
              <w:start w:w="100" w:type="dxa"/>
              <w:bottom w:w="85" w:type="dxa"/>
              <w:end w:w="100" w:type="dxa"/>
            </w:tcMar>
            <w:vAlign w:val="center"/>
          </w:tcPr>
          <w:p>
            <w:pPr>
              <w:bidi/>
              <w:jc w:val="center"/>
            </w:pPr>
            <w:r>
              <w:rPr>
                <w:rFonts w:ascii="Noto Sans Arabic" w:hAnsi="Noto Sans Arabic" w:cs="Noto Sans Arabic"/>
                <w:b w:val="0"/>
                <w:i w:val="0"/>
                <w:color w:val="1F2937"/>
                <w:sz w:val="13"/>
                <w:rtl/>
              </w:rPr>
              <w:t>JUST-01</w:t>
            </w:r>
          </w:p>
        </w:tc>
        <w:tc>
          <w:tcPr>
            <w:tcW w:type="dxa" w:w="2211"/>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3"/>
                <w:rtl/>
              </w:rPr>
              <w:t>خدمات قضایی</w:t>
            </w:r>
          </w:p>
        </w:tc>
        <w:tc>
          <w:tcPr>
            <w:tcW w:type="dxa" w:w="2211"/>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3"/>
                <w:rtl/>
              </w:rPr>
              <w:t>عدم ورود با رمز کاربر/جعل اتصال</w:t>
            </w:r>
          </w:p>
        </w:tc>
        <w:tc>
          <w:tcPr>
            <w:tcW w:type="dxa" w:w="2211"/>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3"/>
                <w:rtl/>
              </w:rPr>
              <w:t>API رسمی و delegated auth فقط</w:t>
            </w:r>
          </w:p>
        </w:tc>
        <w:tc>
          <w:tcPr>
            <w:tcW w:type="dxa" w:w="2211"/>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3"/>
                <w:rtl/>
              </w:rPr>
              <w:t>فنی/حقوقی</w:t>
            </w:r>
          </w:p>
        </w:tc>
        <w:tc>
          <w:tcPr>
            <w:tcW w:type="dxa" w:w="2211"/>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3"/>
                <w:rtl/>
              </w:rPr>
              <w:t>integration approval</w:t>
            </w:r>
          </w:p>
        </w:tc>
        <w:tc>
          <w:tcPr>
            <w:tcW w:type="dxa" w:w="2211"/>
            <w:tcMar>
              <w:top w:w="85" w:type="dxa"/>
              <w:start w:w="100" w:type="dxa"/>
              <w:bottom w:w="85" w:type="dxa"/>
              <w:end w:w="100" w:type="dxa"/>
            </w:tcMar>
            <w:vAlign w:val="center"/>
          </w:tcPr>
          <w:p>
            <w:pPr>
              <w:bidi/>
              <w:jc w:val="center"/>
            </w:pPr>
            <w:r>
              <w:rPr>
                <w:rFonts w:ascii="Noto Sans Arabic" w:hAnsi="Noto Sans Arabic" w:cs="Noto Sans Arabic"/>
                <w:b w:val="0"/>
                <w:i w:val="0"/>
                <w:color w:val="1F2937"/>
                <w:sz w:val="13"/>
                <w:rtl/>
              </w:rPr>
              <w:t>Blocking</w:t>
            </w:r>
          </w:p>
        </w:tc>
      </w:tr>
      <w:tr>
        <w:trPr>
          <w:cantSplit/>
        </w:trPr>
        <w:tc>
          <w:tcPr>
            <w:tcW w:type="dxa" w:w="2211"/>
            <w:tcMar>
              <w:top w:w="85" w:type="dxa"/>
              <w:start w:w="100" w:type="dxa"/>
              <w:bottom w:w="85" w:type="dxa"/>
              <w:end w:w="100" w:type="dxa"/>
            </w:tcMar>
            <w:vAlign w:val="center"/>
            <w:shd w:fill="F4F7FA"/>
          </w:tcPr>
          <w:p>
            <w:pPr>
              <w:bidi/>
              <w:jc w:val="center"/>
            </w:pPr>
            <w:r>
              <w:rPr>
                <w:rFonts w:ascii="Noto Sans Arabic" w:hAnsi="Noto Sans Arabic" w:cs="Noto Sans Arabic"/>
                <w:b w:val="0"/>
                <w:i w:val="0"/>
                <w:color w:val="1F2937"/>
                <w:sz w:val="13"/>
                <w:rtl/>
              </w:rPr>
              <w:t>JUST-02</w:t>
            </w:r>
          </w:p>
        </w:tc>
        <w:tc>
          <w:tcPr>
            <w:tcW w:type="dxa" w:w="2211"/>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3"/>
                <w:rtl/>
              </w:rPr>
              <w:t>خدمات قضایی</w:t>
            </w:r>
          </w:p>
        </w:tc>
        <w:tc>
          <w:tcPr>
            <w:tcW w:type="dxa" w:w="2211"/>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3"/>
                <w:rtl/>
              </w:rPr>
              <w:t>تفکیک پیش‌نویس و ارسال رسمی</w:t>
            </w:r>
          </w:p>
        </w:tc>
        <w:tc>
          <w:tcPr>
            <w:tcW w:type="dxa" w:w="2211"/>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3"/>
                <w:rtl/>
              </w:rPr>
              <w:t>status model L2-L4</w:t>
            </w:r>
          </w:p>
        </w:tc>
        <w:tc>
          <w:tcPr>
            <w:tcW w:type="dxa" w:w="2211"/>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3"/>
                <w:rtl/>
              </w:rPr>
              <w:t>محصول/فنی</w:t>
            </w:r>
          </w:p>
        </w:tc>
        <w:tc>
          <w:tcPr>
            <w:tcW w:type="dxa" w:w="2211"/>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3"/>
                <w:rtl/>
              </w:rPr>
              <w:t>state test</w:t>
            </w:r>
          </w:p>
        </w:tc>
        <w:tc>
          <w:tcPr>
            <w:tcW w:type="dxa" w:w="2211"/>
            <w:tcMar>
              <w:top w:w="85" w:type="dxa"/>
              <w:start w:w="100" w:type="dxa"/>
              <w:bottom w:w="85" w:type="dxa"/>
              <w:end w:w="100" w:type="dxa"/>
            </w:tcMar>
            <w:vAlign w:val="center"/>
            <w:shd w:fill="F4F7FA"/>
          </w:tcPr>
          <w:p>
            <w:pPr>
              <w:bidi/>
              <w:jc w:val="center"/>
            </w:pPr>
            <w:r>
              <w:rPr>
                <w:rFonts w:ascii="Noto Sans Arabic" w:hAnsi="Noto Sans Arabic" w:cs="Noto Sans Arabic"/>
                <w:b w:val="0"/>
                <w:i w:val="0"/>
                <w:color w:val="1F2937"/>
                <w:sz w:val="13"/>
                <w:rtl/>
              </w:rPr>
              <w:t>Blocking</w:t>
            </w:r>
          </w:p>
        </w:tc>
      </w:tr>
      <w:tr>
        <w:trPr>
          <w:cantSplit/>
        </w:trPr>
        <w:tc>
          <w:tcPr>
            <w:tcW w:type="dxa" w:w="2211"/>
            <w:tcMar>
              <w:top w:w="85" w:type="dxa"/>
              <w:start w:w="100" w:type="dxa"/>
              <w:bottom w:w="85" w:type="dxa"/>
              <w:end w:w="100" w:type="dxa"/>
            </w:tcMar>
            <w:vAlign w:val="center"/>
          </w:tcPr>
          <w:p>
            <w:pPr>
              <w:bidi/>
              <w:jc w:val="center"/>
            </w:pPr>
            <w:r>
              <w:rPr>
                <w:rFonts w:ascii="Noto Sans Arabic" w:hAnsi="Noto Sans Arabic" w:cs="Noto Sans Arabic"/>
                <w:b w:val="0"/>
                <w:i w:val="0"/>
                <w:color w:val="1F2937"/>
                <w:sz w:val="13"/>
                <w:rtl/>
              </w:rPr>
              <w:t>LAWYER-01</w:t>
            </w:r>
          </w:p>
        </w:tc>
        <w:tc>
          <w:tcPr>
            <w:tcW w:type="dxa" w:w="2211"/>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3"/>
                <w:rtl/>
              </w:rPr>
              <w:t>بازارگاه</w:t>
            </w:r>
          </w:p>
        </w:tc>
        <w:tc>
          <w:tcPr>
            <w:tcW w:type="dxa" w:w="2211"/>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3"/>
                <w:rtl/>
              </w:rPr>
              <w:t>احراز و بازبینی اعتبار پروانه</w:t>
            </w:r>
          </w:p>
        </w:tc>
        <w:tc>
          <w:tcPr>
            <w:tcW w:type="dxa" w:w="2211"/>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3"/>
                <w:rtl/>
              </w:rPr>
              <w:t>verify/reverify/suspend</w:t>
            </w:r>
          </w:p>
        </w:tc>
        <w:tc>
          <w:tcPr>
            <w:tcW w:type="dxa" w:w="2211"/>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3"/>
                <w:rtl/>
              </w:rPr>
              <w:t>عملیات وکلا</w:t>
            </w:r>
          </w:p>
        </w:tc>
        <w:tc>
          <w:tcPr>
            <w:tcW w:type="dxa" w:w="2211"/>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3"/>
                <w:rtl/>
              </w:rPr>
              <w:t>audit sample</w:t>
            </w:r>
          </w:p>
        </w:tc>
        <w:tc>
          <w:tcPr>
            <w:tcW w:type="dxa" w:w="2211"/>
            <w:tcMar>
              <w:top w:w="85" w:type="dxa"/>
              <w:start w:w="100" w:type="dxa"/>
              <w:bottom w:w="85" w:type="dxa"/>
              <w:end w:w="100" w:type="dxa"/>
            </w:tcMar>
            <w:vAlign w:val="center"/>
          </w:tcPr>
          <w:p>
            <w:pPr>
              <w:bidi/>
              <w:jc w:val="center"/>
            </w:pPr>
            <w:r>
              <w:rPr>
                <w:rFonts w:ascii="Noto Sans Arabic" w:hAnsi="Noto Sans Arabic" w:cs="Noto Sans Arabic"/>
                <w:b w:val="0"/>
                <w:i w:val="0"/>
                <w:color w:val="1F2937"/>
                <w:sz w:val="13"/>
                <w:rtl/>
              </w:rPr>
              <w:t>Blocking</w:t>
            </w:r>
          </w:p>
        </w:tc>
      </w:tr>
      <w:tr>
        <w:trPr>
          <w:cantSplit/>
        </w:trPr>
        <w:tc>
          <w:tcPr>
            <w:tcW w:type="dxa" w:w="2211"/>
            <w:tcMar>
              <w:top w:w="85" w:type="dxa"/>
              <w:start w:w="100" w:type="dxa"/>
              <w:bottom w:w="85" w:type="dxa"/>
              <w:end w:w="100" w:type="dxa"/>
            </w:tcMar>
            <w:vAlign w:val="center"/>
            <w:shd w:fill="F4F7FA"/>
          </w:tcPr>
          <w:p>
            <w:pPr>
              <w:bidi/>
              <w:jc w:val="center"/>
            </w:pPr>
            <w:r>
              <w:rPr>
                <w:rFonts w:ascii="Noto Sans Arabic" w:hAnsi="Noto Sans Arabic" w:cs="Noto Sans Arabic"/>
                <w:b w:val="0"/>
                <w:i w:val="0"/>
                <w:color w:val="1F2937"/>
                <w:sz w:val="13"/>
                <w:rtl/>
              </w:rPr>
              <w:t>LAWYER-02</w:t>
            </w:r>
          </w:p>
        </w:tc>
        <w:tc>
          <w:tcPr>
            <w:tcW w:type="dxa" w:w="2211"/>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3"/>
                <w:rtl/>
              </w:rPr>
              <w:t>بازارگاه</w:t>
            </w:r>
          </w:p>
        </w:tc>
        <w:tc>
          <w:tcPr>
            <w:tcW w:type="dxa" w:w="2211"/>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3"/>
                <w:rtl/>
              </w:rPr>
              <w:t>رتبه‌بندی منصفانه و قابل توضیح</w:t>
            </w:r>
          </w:p>
        </w:tc>
        <w:tc>
          <w:tcPr>
            <w:tcW w:type="dxa" w:w="2211"/>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3"/>
                <w:rtl/>
              </w:rPr>
              <w:t>criteria disclosure و ad label</w:t>
            </w:r>
          </w:p>
        </w:tc>
        <w:tc>
          <w:tcPr>
            <w:tcW w:type="dxa" w:w="2211"/>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3"/>
                <w:rtl/>
              </w:rPr>
              <w:t>محصول/حقوقی</w:t>
            </w:r>
          </w:p>
        </w:tc>
        <w:tc>
          <w:tcPr>
            <w:tcW w:type="dxa" w:w="2211"/>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3"/>
                <w:rtl/>
              </w:rPr>
              <w:t>ranking spec</w:t>
            </w:r>
          </w:p>
        </w:tc>
        <w:tc>
          <w:tcPr>
            <w:tcW w:type="dxa" w:w="2211"/>
            <w:tcMar>
              <w:top w:w="85" w:type="dxa"/>
              <w:start w:w="100" w:type="dxa"/>
              <w:bottom w:w="85" w:type="dxa"/>
              <w:end w:w="100" w:type="dxa"/>
            </w:tcMar>
            <w:vAlign w:val="center"/>
            <w:shd w:fill="F4F7FA"/>
          </w:tcPr>
          <w:p>
            <w:pPr>
              <w:bidi/>
              <w:jc w:val="center"/>
            </w:pPr>
            <w:r>
              <w:rPr>
                <w:rFonts w:ascii="Noto Sans Arabic" w:hAnsi="Noto Sans Arabic" w:cs="Noto Sans Arabic"/>
                <w:b w:val="0"/>
                <w:i w:val="0"/>
                <w:color w:val="1F2937"/>
                <w:sz w:val="13"/>
                <w:rtl/>
              </w:rPr>
              <w:t>High</w:t>
            </w:r>
          </w:p>
        </w:tc>
      </w:tr>
      <w:tr>
        <w:trPr>
          <w:cantSplit/>
        </w:trPr>
        <w:tc>
          <w:tcPr>
            <w:tcW w:type="dxa" w:w="2211"/>
            <w:tcMar>
              <w:top w:w="85" w:type="dxa"/>
              <w:start w:w="100" w:type="dxa"/>
              <w:bottom w:w="85" w:type="dxa"/>
              <w:end w:w="100" w:type="dxa"/>
            </w:tcMar>
            <w:vAlign w:val="center"/>
          </w:tcPr>
          <w:p>
            <w:pPr>
              <w:bidi/>
              <w:jc w:val="center"/>
            </w:pPr>
            <w:r>
              <w:rPr>
                <w:rFonts w:ascii="Noto Sans Arabic" w:hAnsi="Noto Sans Arabic" w:cs="Noto Sans Arabic"/>
                <w:b w:val="0"/>
                <w:i w:val="0"/>
                <w:color w:val="1F2937"/>
                <w:sz w:val="13"/>
                <w:rtl/>
              </w:rPr>
              <w:t>LAWYER-03</w:t>
            </w:r>
          </w:p>
        </w:tc>
        <w:tc>
          <w:tcPr>
            <w:tcW w:type="dxa" w:w="2211"/>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3"/>
                <w:rtl/>
              </w:rPr>
              <w:t>شکایت حرفه‌ای</w:t>
            </w:r>
          </w:p>
        </w:tc>
        <w:tc>
          <w:tcPr>
            <w:tcW w:type="dxa" w:w="2211"/>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3"/>
                <w:rtl/>
              </w:rPr>
              <w:t>مسیر رسیدگی و ارجاع</w:t>
            </w:r>
          </w:p>
        </w:tc>
        <w:tc>
          <w:tcPr>
            <w:tcW w:type="dxa" w:w="2211"/>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3"/>
                <w:rtl/>
              </w:rPr>
              <w:t>complaint taxonomy و escalation</w:t>
            </w:r>
          </w:p>
        </w:tc>
        <w:tc>
          <w:tcPr>
            <w:tcW w:type="dxa" w:w="2211"/>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3"/>
                <w:rtl/>
              </w:rPr>
              <w:t>عملیات/حقوقی</w:t>
            </w:r>
          </w:p>
        </w:tc>
        <w:tc>
          <w:tcPr>
            <w:tcW w:type="dxa" w:w="2211"/>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3"/>
                <w:rtl/>
              </w:rPr>
              <w:t>SOP</w:t>
            </w:r>
          </w:p>
        </w:tc>
        <w:tc>
          <w:tcPr>
            <w:tcW w:type="dxa" w:w="2211"/>
            <w:tcMar>
              <w:top w:w="85" w:type="dxa"/>
              <w:start w:w="100" w:type="dxa"/>
              <w:bottom w:w="85" w:type="dxa"/>
              <w:end w:w="100" w:type="dxa"/>
            </w:tcMar>
            <w:vAlign w:val="center"/>
          </w:tcPr>
          <w:p>
            <w:pPr>
              <w:bidi/>
              <w:jc w:val="center"/>
            </w:pPr>
            <w:r>
              <w:rPr>
                <w:rFonts w:ascii="Noto Sans Arabic" w:hAnsi="Noto Sans Arabic" w:cs="Noto Sans Arabic"/>
                <w:b w:val="0"/>
                <w:i w:val="0"/>
                <w:color w:val="1F2937"/>
                <w:sz w:val="13"/>
                <w:rtl/>
              </w:rPr>
              <w:t>High</w:t>
            </w:r>
          </w:p>
        </w:tc>
      </w:tr>
      <w:tr>
        <w:trPr>
          <w:cantSplit/>
        </w:trPr>
        <w:tc>
          <w:tcPr>
            <w:tcW w:type="dxa" w:w="2211"/>
            <w:tcMar>
              <w:top w:w="85" w:type="dxa"/>
              <w:start w:w="100" w:type="dxa"/>
              <w:bottom w:w="85" w:type="dxa"/>
              <w:end w:w="100" w:type="dxa"/>
            </w:tcMar>
            <w:vAlign w:val="center"/>
            <w:shd w:fill="F4F7FA"/>
          </w:tcPr>
          <w:p>
            <w:pPr>
              <w:bidi/>
              <w:jc w:val="center"/>
            </w:pPr>
            <w:r>
              <w:rPr>
                <w:rFonts w:ascii="Noto Sans Arabic" w:hAnsi="Noto Sans Arabic" w:cs="Noto Sans Arabic"/>
                <w:b w:val="0"/>
                <w:i w:val="0"/>
                <w:color w:val="1F2937"/>
                <w:sz w:val="13"/>
                <w:rtl/>
              </w:rPr>
              <w:t>ORG-01</w:t>
            </w:r>
          </w:p>
        </w:tc>
        <w:tc>
          <w:tcPr>
            <w:tcW w:type="dxa" w:w="2211"/>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3"/>
                <w:rtl/>
              </w:rPr>
              <w:t>SaaS سازمانی</w:t>
            </w:r>
          </w:p>
        </w:tc>
        <w:tc>
          <w:tcPr>
            <w:tcW w:type="dxa" w:w="2211"/>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3"/>
                <w:rtl/>
              </w:rPr>
              <w:t>جداسازی tenant و نقش‌ها</w:t>
            </w:r>
          </w:p>
        </w:tc>
        <w:tc>
          <w:tcPr>
            <w:tcW w:type="dxa" w:w="2211"/>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3"/>
                <w:rtl/>
              </w:rPr>
              <w:t>tenant isolation و least privilege</w:t>
            </w:r>
          </w:p>
        </w:tc>
        <w:tc>
          <w:tcPr>
            <w:tcW w:type="dxa" w:w="2211"/>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3"/>
                <w:rtl/>
              </w:rPr>
              <w:t>امنیت/فنی</w:t>
            </w:r>
          </w:p>
        </w:tc>
        <w:tc>
          <w:tcPr>
            <w:tcW w:type="dxa" w:w="2211"/>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3"/>
                <w:rtl/>
              </w:rPr>
              <w:t>penetration test</w:t>
            </w:r>
          </w:p>
        </w:tc>
        <w:tc>
          <w:tcPr>
            <w:tcW w:type="dxa" w:w="2211"/>
            <w:tcMar>
              <w:top w:w="85" w:type="dxa"/>
              <w:start w:w="100" w:type="dxa"/>
              <w:bottom w:w="85" w:type="dxa"/>
              <w:end w:w="100" w:type="dxa"/>
            </w:tcMar>
            <w:vAlign w:val="center"/>
            <w:shd w:fill="F4F7FA"/>
          </w:tcPr>
          <w:p>
            <w:pPr>
              <w:bidi/>
              <w:jc w:val="center"/>
            </w:pPr>
            <w:r>
              <w:rPr>
                <w:rFonts w:ascii="Noto Sans Arabic" w:hAnsi="Noto Sans Arabic" w:cs="Noto Sans Arabic"/>
                <w:b w:val="0"/>
                <w:i w:val="0"/>
                <w:color w:val="1F2937"/>
                <w:sz w:val="13"/>
                <w:rtl/>
              </w:rPr>
              <w:t>Blocking</w:t>
            </w:r>
          </w:p>
        </w:tc>
      </w:tr>
      <w:tr>
        <w:trPr>
          <w:cantSplit/>
        </w:trPr>
        <w:tc>
          <w:tcPr>
            <w:tcW w:type="dxa" w:w="2211"/>
            <w:tcMar>
              <w:top w:w="85" w:type="dxa"/>
              <w:start w:w="100" w:type="dxa"/>
              <w:bottom w:w="85" w:type="dxa"/>
              <w:end w:w="100" w:type="dxa"/>
            </w:tcMar>
            <w:vAlign w:val="center"/>
          </w:tcPr>
          <w:p>
            <w:pPr>
              <w:bidi/>
              <w:jc w:val="center"/>
            </w:pPr>
            <w:r>
              <w:rPr>
                <w:rFonts w:ascii="Noto Sans Arabic" w:hAnsi="Noto Sans Arabic" w:cs="Noto Sans Arabic"/>
                <w:b w:val="0"/>
                <w:i w:val="0"/>
                <w:color w:val="1F2937"/>
                <w:sz w:val="13"/>
                <w:rtl/>
              </w:rPr>
              <w:t>ORG-02</w:t>
            </w:r>
          </w:p>
        </w:tc>
        <w:tc>
          <w:tcPr>
            <w:tcW w:type="dxa" w:w="2211"/>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3"/>
                <w:rtl/>
              </w:rPr>
              <w:t>SaaS سازمانی</w:t>
            </w:r>
          </w:p>
        </w:tc>
        <w:tc>
          <w:tcPr>
            <w:tcW w:type="dxa" w:w="2211"/>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3"/>
                <w:rtl/>
              </w:rPr>
              <w:t>شفافیت دسترسی مدیر سازمان</w:t>
            </w:r>
          </w:p>
        </w:tc>
        <w:tc>
          <w:tcPr>
            <w:tcW w:type="dxa" w:w="2211"/>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3"/>
                <w:rtl/>
              </w:rPr>
              <w:t>member notice و role disclosure</w:t>
            </w:r>
          </w:p>
        </w:tc>
        <w:tc>
          <w:tcPr>
            <w:tcW w:type="dxa" w:w="2211"/>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3"/>
                <w:rtl/>
              </w:rPr>
              <w:t>محصول/حقوقی</w:t>
            </w:r>
          </w:p>
        </w:tc>
        <w:tc>
          <w:tcPr>
            <w:tcW w:type="dxa" w:w="2211"/>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3"/>
                <w:rtl/>
              </w:rPr>
              <w:t>onboarding UX</w:t>
            </w:r>
          </w:p>
        </w:tc>
        <w:tc>
          <w:tcPr>
            <w:tcW w:type="dxa" w:w="2211"/>
            <w:tcMar>
              <w:top w:w="85" w:type="dxa"/>
              <w:start w:w="100" w:type="dxa"/>
              <w:bottom w:w="85" w:type="dxa"/>
              <w:end w:w="100" w:type="dxa"/>
            </w:tcMar>
            <w:vAlign w:val="center"/>
          </w:tcPr>
          <w:p>
            <w:pPr>
              <w:bidi/>
              <w:jc w:val="center"/>
            </w:pPr>
            <w:r>
              <w:rPr>
                <w:rFonts w:ascii="Noto Sans Arabic" w:hAnsi="Noto Sans Arabic" w:cs="Noto Sans Arabic"/>
                <w:b w:val="0"/>
                <w:i w:val="0"/>
                <w:color w:val="1F2937"/>
                <w:sz w:val="13"/>
                <w:rtl/>
              </w:rPr>
              <w:t>High</w:t>
            </w:r>
          </w:p>
        </w:tc>
      </w:tr>
      <w:tr>
        <w:trPr>
          <w:cantSplit/>
        </w:trPr>
        <w:tc>
          <w:tcPr>
            <w:tcW w:type="dxa" w:w="2211"/>
            <w:tcMar>
              <w:top w:w="85" w:type="dxa"/>
              <w:start w:w="100" w:type="dxa"/>
              <w:bottom w:w="85" w:type="dxa"/>
              <w:end w:w="100" w:type="dxa"/>
            </w:tcMar>
            <w:vAlign w:val="center"/>
            <w:shd w:fill="F4F7FA"/>
          </w:tcPr>
          <w:p>
            <w:pPr>
              <w:bidi/>
              <w:jc w:val="center"/>
            </w:pPr>
            <w:r>
              <w:rPr>
                <w:rFonts w:ascii="Noto Sans Arabic" w:hAnsi="Noto Sans Arabic" w:cs="Noto Sans Arabic"/>
                <w:b w:val="0"/>
                <w:i w:val="0"/>
                <w:color w:val="1F2937"/>
                <w:sz w:val="13"/>
                <w:rtl/>
              </w:rPr>
              <w:t>RET-01</w:t>
            </w:r>
          </w:p>
        </w:tc>
        <w:tc>
          <w:tcPr>
            <w:tcW w:type="dxa" w:w="2211"/>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3"/>
                <w:rtl/>
              </w:rPr>
              <w:t>نگهداری</w:t>
            </w:r>
          </w:p>
        </w:tc>
        <w:tc>
          <w:tcPr>
            <w:tcW w:type="dxa" w:w="2211"/>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3"/>
                <w:rtl/>
              </w:rPr>
              <w:t>دوره مشخص و حذف امن</w:t>
            </w:r>
          </w:p>
        </w:tc>
        <w:tc>
          <w:tcPr>
            <w:tcW w:type="dxa" w:w="2211"/>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3"/>
                <w:rtl/>
              </w:rPr>
              <w:t>retention schedule و deletion job</w:t>
            </w:r>
          </w:p>
        </w:tc>
        <w:tc>
          <w:tcPr>
            <w:tcW w:type="dxa" w:w="2211"/>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3"/>
                <w:rtl/>
              </w:rPr>
              <w:t>حریم خصوصی/فنی</w:t>
            </w:r>
          </w:p>
        </w:tc>
        <w:tc>
          <w:tcPr>
            <w:tcW w:type="dxa" w:w="2211"/>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3"/>
                <w:rtl/>
              </w:rPr>
              <w:t>deletion report</w:t>
            </w:r>
          </w:p>
        </w:tc>
        <w:tc>
          <w:tcPr>
            <w:tcW w:type="dxa" w:w="2211"/>
            <w:tcMar>
              <w:top w:w="85" w:type="dxa"/>
              <w:start w:w="100" w:type="dxa"/>
              <w:bottom w:w="85" w:type="dxa"/>
              <w:end w:w="100" w:type="dxa"/>
            </w:tcMar>
            <w:vAlign w:val="center"/>
            <w:shd w:fill="F4F7FA"/>
          </w:tcPr>
          <w:p>
            <w:pPr>
              <w:bidi/>
              <w:jc w:val="center"/>
            </w:pPr>
            <w:r>
              <w:rPr>
                <w:rFonts w:ascii="Noto Sans Arabic" w:hAnsi="Noto Sans Arabic" w:cs="Noto Sans Arabic"/>
                <w:b w:val="0"/>
                <w:i w:val="0"/>
                <w:color w:val="1F2937"/>
                <w:sz w:val="13"/>
                <w:rtl/>
              </w:rPr>
              <w:t>High</w:t>
            </w:r>
          </w:p>
        </w:tc>
      </w:tr>
      <w:tr>
        <w:trPr>
          <w:cantSplit/>
        </w:trPr>
        <w:tc>
          <w:tcPr>
            <w:tcW w:type="dxa" w:w="2211"/>
            <w:tcMar>
              <w:top w:w="85" w:type="dxa"/>
              <w:start w:w="100" w:type="dxa"/>
              <w:bottom w:w="85" w:type="dxa"/>
              <w:end w:w="100" w:type="dxa"/>
            </w:tcMar>
            <w:vAlign w:val="center"/>
          </w:tcPr>
          <w:p>
            <w:pPr>
              <w:bidi/>
              <w:jc w:val="center"/>
            </w:pPr>
            <w:r>
              <w:rPr>
                <w:rFonts w:ascii="Noto Sans Arabic" w:hAnsi="Noto Sans Arabic" w:cs="Noto Sans Arabic"/>
                <w:b w:val="0"/>
                <w:i w:val="0"/>
                <w:color w:val="1F2937"/>
                <w:sz w:val="13"/>
                <w:rtl/>
              </w:rPr>
              <w:t>RET-02</w:t>
            </w:r>
          </w:p>
        </w:tc>
        <w:tc>
          <w:tcPr>
            <w:tcW w:type="dxa" w:w="2211"/>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3"/>
                <w:rtl/>
              </w:rPr>
              <w:t>Legal Hold</w:t>
            </w:r>
          </w:p>
        </w:tc>
        <w:tc>
          <w:tcPr>
            <w:tcW w:type="dxa" w:w="2211"/>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3"/>
                <w:rtl/>
              </w:rPr>
              <w:t>توقف حذف در اختلاف/دستور</w:t>
            </w:r>
          </w:p>
        </w:tc>
        <w:tc>
          <w:tcPr>
            <w:tcW w:type="dxa" w:w="2211"/>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3"/>
                <w:rtl/>
              </w:rPr>
              <w:t>hold workflow و authorized release</w:t>
            </w:r>
          </w:p>
        </w:tc>
        <w:tc>
          <w:tcPr>
            <w:tcW w:type="dxa" w:w="2211"/>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3"/>
                <w:rtl/>
              </w:rPr>
              <w:t>حقوقی/فنی</w:t>
            </w:r>
          </w:p>
        </w:tc>
        <w:tc>
          <w:tcPr>
            <w:tcW w:type="dxa" w:w="2211"/>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3"/>
                <w:rtl/>
              </w:rPr>
              <w:t>hold log</w:t>
            </w:r>
          </w:p>
        </w:tc>
        <w:tc>
          <w:tcPr>
            <w:tcW w:type="dxa" w:w="2211"/>
            <w:tcMar>
              <w:top w:w="85" w:type="dxa"/>
              <w:start w:w="100" w:type="dxa"/>
              <w:bottom w:w="85" w:type="dxa"/>
              <w:end w:w="100" w:type="dxa"/>
            </w:tcMar>
            <w:vAlign w:val="center"/>
          </w:tcPr>
          <w:p>
            <w:pPr>
              <w:bidi/>
              <w:jc w:val="center"/>
            </w:pPr>
            <w:r>
              <w:rPr>
                <w:rFonts w:ascii="Noto Sans Arabic" w:hAnsi="Noto Sans Arabic" w:cs="Noto Sans Arabic"/>
                <w:b w:val="0"/>
                <w:i w:val="0"/>
                <w:color w:val="1F2937"/>
                <w:sz w:val="13"/>
                <w:rtl/>
              </w:rPr>
              <w:t>High</w:t>
            </w:r>
          </w:p>
        </w:tc>
      </w:tr>
      <w:tr>
        <w:trPr>
          <w:cantSplit/>
        </w:trPr>
        <w:tc>
          <w:tcPr>
            <w:tcW w:type="dxa" w:w="2211"/>
            <w:tcMar>
              <w:top w:w="85" w:type="dxa"/>
              <w:start w:w="100" w:type="dxa"/>
              <w:bottom w:w="85" w:type="dxa"/>
              <w:end w:w="100" w:type="dxa"/>
            </w:tcMar>
            <w:vAlign w:val="center"/>
            <w:shd w:fill="F4F7FA"/>
          </w:tcPr>
          <w:p>
            <w:pPr>
              <w:bidi/>
              <w:jc w:val="center"/>
            </w:pPr>
            <w:r>
              <w:rPr>
                <w:rFonts w:ascii="Noto Sans Arabic" w:hAnsi="Noto Sans Arabic" w:cs="Noto Sans Arabic"/>
                <w:b w:val="0"/>
                <w:i w:val="0"/>
                <w:color w:val="1F2937"/>
                <w:sz w:val="13"/>
                <w:rtl/>
              </w:rPr>
              <w:t>INC-01</w:t>
            </w:r>
          </w:p>
        </w:tc>
        <w:tc>
          <w:tcPr>
            <w:tcW w:type="dxa" w:w="2211"/>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3"/>
                <w:rtl/>
              </w:rPr>
              <w:t>رخداد</w:t>
            </w:r>
          </w:p>
        </w:tc>
        <w:tc>
          <w:tcPr>
            <w:tcW w:type="dxa" w:w="2211"/>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3"/>
                <w:rtl/>
              </w:rPr>
              <w:t>پاسخ و مستندسازی رخداد</w:t>
            </w:r>
          </w:p>
        </w:tc>
        <w:tc>
          <w:tcPr>
            <w:tcW w:type="dxa" w:w="2211"/>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3"/>
                <w:rtl/>
              </w:rPr>
              <w:t>IR plan، severity، forensics و notice</w:t>
            </w:r>
          </w:p>
        </w:tc>
        <w:tc>
          <w:tcPr>
            <w:tcW w:type="dxa" w:w="2211"/>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3"/>
                <w:rtl/>
              </w:rPr>
              <w:t>امنیت/حقوقی</w:t>
            </w:r>
          </w:p>
        </w:tc>
        <w:tc>
          <w:tcPr>
            <w:tcW w:type="dxa" w:w="2211"/>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3"/>
                <w:rtl/>
              </w:rPr>
              <w:t>tabletop report</w:t>
            </w:r>
          </w:p>
        </w:tc>
        <w:tc>
          <w:tcPr>
            <w:tcW w:type="dxa" w:w="2211"/>
            <w:tcMar>
              <w:top w:w="85" w:type="dxa"/>
              <w:start w:w="100" w:type="dxa"/>
              <w:bottom w:w="85" w:type="dxa"/>
              <w:end w:w="100" w:type="dxa"/>
            </w:tcMar>
            <w:vAlign w:val="center"/>
            <w:shd w:fill="F4F7FA"/>
          </w:tcPr>
          <w:p>
            <w:pPr>
              <w:bidi/>
              <w:jc w:val="center"/>
            </w:pPr>
            <w:r>
              <w:rPr>
                <w:rFonts w:ascii="Noto Sans Arabic" w:hAnsi="Noto Sans Arabic" w:cs="Noto Sans Arabic"/>
                <w:b w:val="0"/>
                <w:i w:val="0"/>
                <w:color w:val="1F2937"/>
                <w:sz w:val="13"/>
                <w:rtl/>
              </w:rPr>
              <w:t>Blocking</w:t>
            </w:r>
          </w:p>
        </w:tc>
      </w:tr>
    </w:tbl>
    <w:p>
      <w:pPr>
        <w:spacing w:after="20"/>
      </w:pPr>
    </w:p>
    <w:p>
      <w:pPr>
        <w:keepNext/>
        <w:bidi/>
        <w:spacing w:before="160" w:after="100"/>
        <w:jc w:val="right"/>
      </w:pPr>
      <w:r>
        <w:rPr>
          <w:rFonts w:ascii="Noto Sans Arabic" w:hAnsi="Noto Sans Arabic" w:cs="Noto Sans Arabic"/>
          <w:b/>
          <w:i w:val="0"/>
          <w:color w:val="1B4965"/>
          <w:sz w:val="28"/>
          <w:rtl/>
        </w:rPr>
        <w:t>راهنمای بهره‌برداری از ماتریس</w:t>
      </w:r>
    </w:p>
    <w:p>
      <w:pPr>
        <w:bidi/>
        <w:spacing w:line="298" w:lineRule="auto" w:after="48"/>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17"/>
          <w:rtl/>
        </w:rPr>
        <w:t>هر ردیف باید در ابزار مدیریت کار به یک Requirement یا Control قابل ردیابی تبدیل شود.</w:t>
      </w:r>
    </w:p>
    <w:p>
      <w:pPr>
        <w:bidi/>
        <w:spacing w:line="298" w:lineRule="auto" w:after="48"/>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17"/>
          <w:rtl/>
        </w:rPr>
        <w:t>ستون شاهد انطباق باید به فایل، تست، اسکرین، قرارداد یا گزارش واقعی لینک شود؛ عبارت «انجام شد» شاهد محسوب نمی‌شود.</w:t>
      </w:r>
    </w:p>
    <w:p>
      <w:pPr>
        <w:bidi/>
        <w:spacing w:line="298" w:lineRule="auto" w:after="48"/>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17"/>
          <w:rtl/>
        </w:rPr>
        <w:t>کنترل‌های Blocking پیش‌شرط انتشار عمومی‌اند و استثنا فقط با Risk Acceptance مکتوب، زمان‌دار و مصوب کمیته راهبری مجاز است.</w:t>
      </w:r>
    </w:p>
    <w:p>
      <w:pPr>
        <w:bidi/>
        <w:spacing w:line="298" w:lineRule="auto" w:after="48"/>
        <w:ind w:right="142" w:left="142" w:hanging="193"/>
        <w:jc w:val="right"/>
      </w:pPr>
      <w:r>
        <w:rPr>
          <w:rFonts w:ascii="Noto Sans Arabic" w:hAnsi="Noto Sans Arabic" w:cs="Noto Sans Arabic"/>
          <w:b/>
          <w:i w:val="0"/>
          <w:color w:val="19A7A0"/>
          <w:sz w:val="22"/>
          <w:rtl/>
        </w:rPr>
        <w:t xml:space="preserve">• </w:t>
      </w:r>
      <w:r>
        <w:rPr>
          <w:rFonts w:ascii="Noto Sans Arabic" w:hAnsi="Noto Sans Arabic" w:cs="Noto Sans Arabic"/>
          <w:b w:val="0"/>
          <w:i w:val="0"/>
          <w:color w:val="1F2937"/>
          <w:sz w:val="17"/>
          <w:rtl/>
        </w:rPr>
        <w:t>ماتریس در هر انتشار و پس از هر تغییر قانون، مدل AI، vendor یا جریان داده بازبینی و نسخه‌بندی می‌شود.</w:t>
      </w:r>
    </w:p>
    <w:tbl>
      <w:tblPr>
        <w:tblW w:type="auto" w:w="0"/>
        <w:jc w:val="center"/>
        <w:tblLook w:firstColumn="1" w:firstRow="1" w:lastColumn="0" w:lastRow="0" w:noHBand="0" w:noVBand="1" w:val="04A0"/>
      </w:tblPr>
      <w:tblGrid>
        <w:gridCol w:w="15478"/>
      </w:tblGrid>
      <w:tr>
        <w:tc>
          <w:tcPr>
            <w:tcW w:type="dxa" w:w="15478"/>
            <w:shd w:fill="EEF4FF"/>
            <w:tcMar>
              <w:top w:w="150" w:type="dxa"/>
              <w:start w:w="180" w:type="dxa"/>
              <w:bottom w:w="150" w:type="dxa"/>
              <w:end w:w="180" w:type="dxa"/>
            </w:tcMar>
            <w:tcBorders>
              <w:top w:val="single" w:sz="7" w:color="2563EB"/>
              <w:left w:val="single" w:sz="7" w:color="2563EB"/>
              <w:bottom w:val="single" w:sz="7" w:color="2563EB"/>
              <w:right w:val="single" w:sz="7" w:color="2563EB"/>
            </w:tcBorders>
          </w:tcPr>
          <w:p>
            <w:pPr>
              <w:bidi/>
              <w:jc w:val="right"/>
            </w:pPr>
            <w:r>
              <w:rPr>
                <w:rFonts w:ascii="Noto Sans Arabic" w:hAnsi="Noto Sans Arabic" w:cs="Noto Sans Arabic"/>
                <w:b/>
                <w:i w:val="0"/>
                <w:color w:val="132A45"/>
                <w:sz w:val="22"/>
                <w:rtl/>
              </w:rPr>
              <w:t>وضعیت پایه ماتریس</w:t>
              <w:br/>
            </w:r>
            <w:r>
              <w:rPr>
                <w:rFonts w:ascii="Noto Sans Arabic" w:hAnsi="Noto Sans Arabic" w:cs="Noto Sans Arabic"/>
                <w:b w:val="0"/>
                <w:i w:val="0"/>
                <w:color w:val="1F2937"/>
                <w:sz w:val="20"/>
                <w:rtl/>
              </w:rPr>
              <w:t>در نسخه ۱.۰ این سند، وضعیت همه کنترل‌ها «طراحی‌شده / نیازمند پیاده‌سازی و تأیید» است. تیم اجرایی باید ستون وضعیت، موعد و شناسه مدرک را در رجیستر عملیاتی اضافه کند.</w:t>
            </w:r>
          </w:p>
        </w:tc>
        <w:trPr>
          <w:tblHeader/>
        </w:trPr>
      </w:tr>
    </w:tbl>
    <w:p>
      <w:pPr>
        <w:spacing w:after="20"/>
      </w:pPr>
    </w:p>
    <w:p>
      <w:pPr>
        <w:sectPr>
          <w:headerReference w:type="default" r:id="rId11"/>
          <w:footerReference w:type="default" r:id="rId12"/>
          <w:pgSz w:w="16838" w:h="11906" w:orient="landscape"/>
          <w:pgMar w:top="794" w:right="680" w:bottom="794" w:left="680" w:header="720" w:footer="720" w:gutter="0"/>
          <w:cols w:space="720"/>
          <w:docGrid w:linePitch="360"/>
        </w:sectPr>
      </w:pPr>
    </w:p>
    <w:p>
      <w:pPr>
        <w:keepNext/>
        <w:bidi/>
        <w:spacing w:before="240" w:after="100"/>
        <w:jc w:val="right"/>
        <w:pBdr>
          <w:bottom w:val="single" w:sz="10" w:space="4" w:color="19A7A0"/>
        </w:pBdr>
      </w:pPr>
      <w:r>
        <w:rPr>
          <w:rFonts w:ascii="Noto Sans Arabic" w:hAnsi="Noto Sans Arabic" w:cs="Noto Sans Arabic"/>
          <w:b/>
          <w:i w:val="0"/>
          <w:color w:val="132A45"/>
          <w:sz w:val="34"/>
          <w:rtl/>
        </w:rPr>
        <w:t>پیوست الف. رجیستر منابع حقوقی اصلی</w:t>
      </w:r>
    </w:p>
    <w:p>
      <w:pPr>
        <w:bidi/>
        <w:spacing w:line="317" w:lineRule="auto" w:after="80"/>
        <w:jc w:val="right"/>
      </w:pPr>
      <w:r>
        <w:rPr>
          <w:rFonts w:ascii="Noto Sans Arabic" w:hAnsi="Noto Sans Arabic" w:cs="Noto Sans Arabic"/>
          <w:b w:val="0"/>
          <w:i w:val="0"/>
          <w:color w:val="1F2937"/>
          <w:sz w:val="20"/>
          <w:rtl/>
        </w:rPr>
        <w:t>پیوندها برای دسترسی تیم محصول به متن منابع درج شده‌اند. اعتبار، اصلاحات و وضعیت هر منبع باید هنگام استفاده مجدداً بررسی شود.</w:t>
      </w:r>
    </w:p>
    <w:p>
      <w:pPr>
        <w:bidi/>
        <w:spacing w:after="80"/>
        <w:jc w:val="right"/>
      </w:pPr>
      <w:r>
        <w:rPr>
          <w:rFonts w:ascii="Noto Sans Arabic" w:hAnsi="Noto Sans Arabic" w:cs="Noto Sans Arabic"/>
          <w:b/>
          <w:i w:val="0"/>
          <w:color w:val="132A45"/>
          <w:sz w:val="20"/>
          <w:rtl/>
        </w:rPr>
        <w:t>1. قانون تجارت الکترونیکی</w:t>
      </w:r>
      <w:r>
        <w:rPr>
          <w:rFonts w:ascii="Noto Sans Arabic" w:hAnsi="Noto Sans Arabic" w:cs="Noto Sans Arabic"/>
          <w:b w:val="0"/>
          <w:i w:val="0"/>
          <w:color w:val="1F2937"/>
          <w:sz w:val="19"/>
          <w:rtl/>
        </w:rPr>
        <w:t xml:space="preserve"> — داده‌پیام، امضا، اعتبار الکترونیکی، حمایت مصرف‌کننده و داده  </w:t>
      </w:r>
      <w:hyperlink r:id="rId15">
        <w:r>
          <w:rPr>
            <w:color w:val="0563C1"/>
            <w:u w:val="single"/>
            <w:rFonts w:ascii="Noto Sans Arabic" w:hAnsi="Noto Sans Arabic" w:cs="Noto Sans Arabic"/>
            <w:rtl/>
          </w:rPr>
          <w:t>مشاهده متن منبع</w:t>
        </w:r>
      </w:hyperlink>
    </w:p>
    <w:p>
      <w:pPr>
        <w:bidi/>
        <w:spacing w:after="80"/>
        <w:jc w:val="right"/>
      </w:pPr>
      <w:r>
        <w:rPr>
          <w:rFonts w:ascii="Noto Sans Arabic" w:hAnsi="Noto Sans Arabic" w:cs="Noto Sans Arabic"/>
          <w:b/>
          <w:i w:val="0"/>
          <w:color w:val="132A45"/>
          <w:sz w:val="20"/>
          <w:rtl/>
        </w:rPr>
        <w:t>2. آیین‌نامه اجرایی ماده ۳۲ قانون تجارت الکترونیکی</w:t>
      </w:r>
      <w:r>
        <w:rPr>
          <w:rFonts w:ascii="Noto Sans Arabic" w:hAnsi="Noto Sans Arabic" w:cs="Noto Sans Arabic"/>
          <w:b w:val="0"/>
          <w:i w:val="0"/>
          <w:color w:val="1F2937"/>
          <w:sz w:val="19"/>
          <w:rtl/>
        </w:rPr>
        <w:t xml:space="preserve"> — زیرساخت گواهی، مراکز ریشه/میانی و دفاتر ثبت‌نام  </w:t>
      </w:r>
      <w:hyperlink r:id="rId16">
        <w:r>
          <w:rPr>
            <w:color w:val="0563C1"/>
            <w:u w:val="single"/>
            <w:rFonts w:ascii="Noto Sans Arabic" w:hAnsi="Noto Sans Arabic" w:cs="Noto Sans Arabic"/>
            <w:rtl/>
          </w:rPr>
          <w:t>مشاهده متن منبع</w:t>
        </w:r>
      </w:hyperlink>
    </w:p>
    <w:p>
      <w:pPr>
        <w:bidi/>
        <w:spacing w:after="80"/>
        <w:jc w:val="right"/>
      </w:pPr>
      <w:r>
        <w:rPr>
          <w:rFonts w:ascii="Noto Sans Arabic" w:hAnsi="Noto Sans Arabic" w:cs="Noto Sans Arabic"/>
          <w:b/>
          <w:i w:val="0"/>
          <w:color w:val="132A45"/>
          <w:sz w:val="20"/>
          <w:rtl/>
        </w:rPr>
        <w:t>3. قانون جرایم رایانه‌ای</w:t>
      </w:r>
      <w:r>
        <w:rPr>
          <w:rFonts w:ascii="Noto Sans Arabic" w:hAnsi="Noto Sans Arabic" w:cs="Noto Sans Arabic"/>
          <w:b w:val="0"/>
          <w:i w:val="0"/>
          <w:color w:val="1F2937"/>
          <w:sz w:val="19"/>
          <w:rtl/>
        </w:rPr>
        <w:t xml:space="preserve"> — دسترسی، شنود، محرمانگی و جرایم داده/سامانه  </w:t>
      </w:r>
      <w:hyperlink r:id="rId17">
        <w:r>
          <w:rPr>
            <w:color w:val="0563C1"/>
            <w:u w:val="single"/>
            <w:rFonts w:ascii="Noto Sans Arabic" w:hAnsi="Noto Sans Arabic" w:cs="Noto Sans Arabic"/>
            <w:rtl/>
          </w:rPr>
          <w:t>مشاهده متن منبع</w:t>
        </w:r>
      </w:hyperlink>
    </w:p>
    <w:p>
      <w:pPr>
        <w:bidi/>
        <w:spacing w:after="80"/>
        <w:jc w:val="right"/>
      </w:pPr>
      <w:r>
        <w:rPr>
          <w:rFonts w:ascii="Noto Sans Arabic" w:hAnsi="Noto Sans Arabic" w:cs="Noto Sans Arabic"/>
          <w:b/>
          <w:i w:val="0"/>
          <w:color w:val="132A45"/>
          <w:sz w:val="20"/>
          <w:rtl/>
        </w:rPr>
        <w:t>4. آیین‌نامه جمع‌آوری و استنادپذیری ادله الکترونیکی</w:t>
      </w:r>
      <w:r>
        <w:rPr>
          <w:rFonts w:ascii="Noto Sans Arabic" w:hAnsi="Noto Sans Arabic" w:cs="Noto Sans Arabic"/>
          <w:b w:val="0"/>
          <w:i w:val="0"/>
          <w:color w:val="1F2937"/>
          <w:sz w:val="19"/>
          <w:rtl/>
        </w:rPr>
        <w:t xml:space="preserve"> — حفظ صحت، تمامیت، محرمانگی و شیوه ارائه داده  </w:t>
      </w:r>
      <w:hyperlink r:id="rId18">
        <w:r>
          <w:rPr>
            <w:color w:val="0563C1"/>
            <w:u w:val="single"/>
            <w:rFonts w:ascii="Noto Sans Arabic" w:hAnsi="Noto Sans Arabic" w:cs="Noto Sans Arabic"/>
            <w:rtl/>
          </w:rPr>
          <w:t>مشاهده متن منبع</w:t>
        </w:r>
      </w:hyperlink>
    </w:p>
    <w:p>
      <w:pPr>
        <w:bidi/>
        <w:spacing w:after="80"/>
        <w:jc w:val="right"/>
      </w:pPr>
      <w:r>
        <w:rPr>
          <w:rFonts w:ascii="Noto Sans Arabic" w:hAnsi="Noto Sans Arabic" w:cs="Noto Sans Arabic"/>
          <w:b/>
          <w:i w:val="0"/>
          <w:color w:val="132A45"/>
          <w:sz w:val="20"/>
          <w:rtl/>
        </w:rPr>
        <w:t>5. قانون حمایت از حقوق مصرف‌کنندگان</w:t>
      </w:r>
      <w:r>
        <w:rPr>
          <w:rFonts w:ascii="Noto Sans Arabic" w:hAnsi="Noto Sans Arabic" w:cs="Noto Sans Arabic"/>
          <w:b w:val="0"/>
          <w:i w:val="0"/>
          <w:color w:val="1F2937"/>
          <w:sz w:val="19"/>
          <w:rtl/>
        </w:rPr>
        <w:t xml:space="preserve"> — تعریف مصرف‌کننده/عرضه‌کننده و مسئولیت خدمت  </w:t>
      </w:r>
      <w:hyperlink r:id="rId19">
        <w:r>
          <w:rPr>
            <w:color w:val="0563C1"/>
            <w:u w:val="single"/>
            <w:rFonts w:ascii="Noto Sans Arabic" w:hAnsi="Noto Sans Arabic" w:cs="Noto Sans Arabic"/>
            <w:rtl/>
          </w:rPr>
          <w:t>مشاهده متن منبع</w:t>
        </w:r>
      </w:hyperlink>
    </w:p>
    <w:p>
      <w:pPr>
        <w:bidi/>
        <w:spacing w:after="80"/>
        <w:jc w:val="right"/>
      </w:pPr>
      <w:r>
        <w:rPr>
          <w:rFonts w:ascii="Noto Sans Arabic" w:hAnsi="Noto Sans Arabic" w:cs="Noto Sans Arabic"/>
          <w:b/>
          <w:i w:val="0"/>
          <w:color w:val="132A45"/>
          <w:sz w:val="20"/>
          <w:rtl/>
        </w:rPr>
        <w:t>6. آیین‌نامه صدور مجوز و نظارت بر کسب‌وکار مجازی</w:t>
      </w:r>
      <w:r>
        <w:rPr>
          <w:rFonts w:ascii="Noto Sans Arabic" w:hAnsi="Noto Sans Arabic" w:cs="Noto Sans Arabic"/>
          <w:b w:val="0"/>
          <w:i w:val="0"/>
          <w:color w:val="1F2937"/>
          <w:sz w:val="19"/>
          <w:rtl/>
        </w:rPr>
        <w:t xml:space="preserve"> — کسب‌وکار مجازی، پروانه کسب و نماد اعتماد  </w:t>
      </w:r>
      <w:hyperlink r:id="rId20">
        <w:r>
          <w:rPr>
            <w:color w:val="0563C1"/>
            <w:u w:val="single"/>
            <w:rFonts w:ascii="Noto Sans Arabic" w:hAnsi="Noto Sans Arabic" w:cs="Noto Sans Arabic"/>
            <w:rtl/>
          </w:rPr>
          <w:t>مشاهده متن منبع</w:t>
        </w:r>
      </w:hyperlink>
    </w:p>
    <w:p>
      <w:pPr>
        <w:bidi/>
        <w:spacing w:after="80"/>
        <w:jc w:val="right"/>
      </w:pPr>
      <w:r>
        <w:rPr>
          <w:rFonts w:ascii="Noto Sans Arabic" w:hAnsi="Noto Sans Arabic" w:cs="Noto Sans Arabic"/>
          <w:b/>
          <w:i w:val="0"/>
          <w:color w:val="132A45"/>
          <w:sz w:val="20"/>
          <w:rtl/>
        </w:rPr>
        <w:t>7. قانون نظام صنفی کشور</w:t>
      </w:r>
      <w:r>
        <w:rPr>
          <w:rFonts w:ascii="Noto Sans Arabic" w:hAnsi="Noto Sans Arabic" w:cs="Noto Sans Arabic"/>
          <w:b w:val="0"/>
          <w:i w:val="0"/>
          <w:color w:val="1F2937"/>
          <w:sz w:val="19"/>
          <w:rtl/>
        </w:rPr>
        <w:t xml:space="preserve"> — چارچوب فعالیت صنفی و مجوز  </w:t>
      </w:r>
      <w:hyperlink r:id="rId21">
        <w:r>
          <w:rPr>
            <w:color w:val="0563C1"/>
            <w:u w:val="single"/>
            <w:rFonts w:ascii="Noto Sans Arabic" w:hAnsi="Noto Sans Arabic" w:cs="Noto Sans Arabic"/>
            <w:rtl/>
          </w:rPr>
          <w:t>مشاهده متن منبع</w:t>
        </w:r>
      </w:hyperlink>
    </w:p>
    <w:p>
      <w:pPr>
        <w:bidi/>
        <w:spacing w:after="80"/>
        <w:jc w:val="right"/>
      </w:pPr>
      <w:r>
        <w:rPr>
          <w:rFonts w:ascii="Noto Sans Arabic" w:hAnsi="Noto Sans Arabic" w:cs="Noto Sans Arabic"/>
          <w:b/>
          <w:i w:val="0"/>
          <w:color w:val="132A45"/>
          <w:sz w:val="20"/>
          <w:rtl/>
        </w:rPr>
        <w:t>8. قانون وکالت</w:t>
      </w:r>
      <w:r>
        <w:rPr>
          <w:rFonts w:ascii="Noto Sans Arabic" w:hAnsi="Noto Sans Arabic" w:cs="Noto Sans Arabic"/>
          <w:b w:val="0"/>
          <w:i w:val="0"/>
          <w:color w:val="1F2937"/>
          <w:sz w:val="19"/>
          <w:rtl/>
        </w:rPr>
        <w:t xml:space="preserve"> — محدودیت مداخله بدون پروانه و قواعد پایه حرفه  </w:t>
      </w:r>
      <w:hyperlink r:id="rId22">
        <w:r>
          <w:rPr>
            <w:color w:val="0563C1"/>
            <w:u w:val="single"/>
            <w:rFonts w:ascii="Noto Sans Arabic" w:hAnsi="Noto Sans Arabic" w:cs="Noto Sans Arabic"/>
            <w:rtl/>
          </w:rPr>
          <w:t>مشاهده متن منبع</w:t>
        </w:r>
      </w:hyperlink>
    </w:p>
    <w:p>
      <w:pPr>
        <w:bidi/>
        <w:spacing w:after="80"/>
        <w:jc w:val="right"/>
      </w:pPr>
      <w:r>
        <w:rPr>
          <w:rFonts w:ascii="Noto Sans Arabic" w:hAnsi="Noto Sans Arabic" w:cs="Noto Sans Arabic"/>
          <w:b/>
          <w:i w:val="0"/>
          <w:color w:val="132A45"/>
          <w:sz w:val="20"/>
          <w:rtl/>
        </w:rPr>
        <w:t>9. لایحه قانونی استقلال کانون وکلای دادگستری</w:t>
      </w:r>
      <w:r>
        <w:rPr>
          <w:rFonts w:ascii="Noto Sans Arabic" w:hAnsi="Noto Sans Arabic" w:cs="Noto Sans Arabic"/>
          <w:b w:val="0"/>
          <w:i w:val="0"/>
          <w:color w:val="1F2937"/>
          <w:sz w:val="19"/>
          <w:rtl/>
        </w:rPr>
        <w:t xml:space="preserve"> — ساختار حرفه‌ای کانون وکلا  </w:t>
      </w:r>
      <w:hyperlink r:id="rId23">
        <w:r>
          <w:rPr>
            <w:color w:val="0563C1"/>
            <w:u w:val="single"/>
            <w:rFonts w:ascii="Noto Sans Arabic" w:hAnsi="Noto Sans Arabic" w:cs="Noto Sans Arabic"/>
            <w:rtl/>
          </w:rPr>
          <w:t>مشاهده متن منبع</w:t>
        </w:r>
      </w:hyperlink>
    </w:p>
    <w:p>
      <w:pPr>
        <w:bidi/>
        <w:spacing w:after="80"/>
        <w:jc w:val="right"/>
      </w:pPr>
      <w:r>
        <w:rPr>
          <w:rFonts w:ascii="Noto Sans Arabic" w:hAnsi="Noto Sans Arabic" w:cs="Noto Sans Arabic"/>
          <w:b/>
          <w:i w:val="0"/>
          <w:color w:val="132A45"/>
          <w:sz w:val="20"/>
          <w:rtl/>
        </w:rPr>
        <w:t>10. آیین‌نامه اجرایی لایحه استقلال کانون وکلا ۱۴۰۰</w:t>
      </w:r>
      <w:r>
        <w:rPr>
          <w:rFonts w:ascii="Noto Sans Arabic" w:hAnsi="Noto Sans Arabic" w:cs="Noto Sans Arabic"/>
          <w:b w:val="0"/>
          <w:i w:val="0"/>
          <w:color w:val="1F2937"/>
          <w:sz w:val="19"/>
          <w:rtl/>
        </w:rPr>
        <w:t xml:space="preserve"> — اختیارات وکیل، مقررات حرفه‌ای و انتظامی  </w:t>
      </w:r>
      <w:hyperlink r:id="rId24">
        <w:r>
          <w:rPr>
            <w:color w:val="0563C1"/>
            <w:u w:val="single"/>
            <w:rFonts w:ascii="Noto Sans Arabic" w:hAnsi="Noto Sans Arabic" w:cs="Noto Sans Arabic"/>
            <w:rtl/>
          </w:rPr>
          <w:t>مشاهده متن منبع</w:t>
        </w:r>
      </w:hyperlink>
    </w:p>
    <w:p>
      <w:pPr>
        <w:bidi/>
        <w:spacing w:after="80"/>
        <w:jc w:val="right"/>
      </w:pPr>
      <w:r>
        <w:rPr>
          <w:rFonts w:ascii="Noto Sans Arabic" w:hAnsi="Noto Sans Arabic" w:cs="Noto Sans Arabic"/>
          <w:b/>
          <w:i w:val="0"/>
          <w:color w:val="132A45"/>
          <w:sz w:val="20"/>
          <w:rtl/>
        </w:rPr>
        <w:t>11. اصلاح آیین‌نامه اجرایی لایحه استقلال - ۱۴۰۲</w:t>
      </w:r>
      <w:r>
        <w:rPr>
          <w:rFonts w:ascii="Noto Sans Arabic" w:hAnsi="Noto Sans Arabic" w:cs="Noto Sans Arabic"/>
          <w:b w:val="0"/>
          <w:i w:val="0"/>
          <w:color w:val="1F2937"/>
          <w:sz w:val="19"/>
          <w:rtl/>
        </w:rPr>
        <w:t xml:space="preserve"> — اصلاحات ساختاری  </w:t>
      </w:r>
      <w:hyperlink r:id="rId25">
        <w:r>
          <w:rPr>
            <w:color w:val="0563C1"/>
            <w:u w:val="single"/>
            <w:rFonts w:ascii="Noto Sans Arabic" w:hAnsi="Noto Sans Arabic" w:cs="Noto Sans Arabic"/>
            <w:rtl/>
          </w:rPr>
          <w:t>مشاهده متن منبع</w:t>
        </w:r>
      </w:hyperlink>
    </w:p>
    <w:p>
      <w:pPr>
        <w:bidi/>
        <w:spacing w:after="80"/>
        <w:jc w:val="right"/>
      </w:pPr>
      <w:r>
        <w:rPr>
          <w:rFonts w:ascii="Noto Sans Arabic" w:hAnsi="Noto Sans Arabic" w:cs="Noto Sans Arabic"/>
          <w:b/>
          <w:i w:val="0"/>
          <w:color w:val="132A45"/>
          <w:sz w:val="20"/>
          <w:rtl/>
        </w:rPr>
        <w:t>12. اصلاحات آیین‌نامه وکالت - ۱۴۰۳</w:t>
      </w:r>
      <w:r>
        <w:rPr>
          <w:rFonts w:ascii="Noto Sans Arabic" w:hAnsi="Noto Sans Arabic" w:cs="Noto Sans Arabic"/>
          <w:b w:val="0"/>
          <w:i w:val="0"/>
          <w:color w:val="1F2937"/>
          <w:sz w:val="19"/>
          <w:rtl/>
        </w:rPr>
        <w:t xml:space="preserve"> — اصلاحات جدیدتر مقررات کارآموزی و حرفه  </w:t>
      </w:r>
      <w:hyperlink r:id="rId26">
        <w:r>
          <w:rPr>
            <w:color w:val="0563C1"/>
            <w:u w:val="single"/>
            <w:rFonts w:ascii="Noto Sans Arabic" w:hAnsi="Noto Sans Arabic" w:cs="Noto Sans Arabic"/>
            <w:rtl/>
          </w:rPr>
          <w:t>مشاهده متن منبع</w:t>
        </w:r>
      </w:hyperlink>
    </w:p>
    <w:p>
      <w:pPr>
        <w:bidi/>
        <w:spacing w:after="80"/>
        <w:jc w:val="right"/>
      </w:pPr>
      <w:r>
        <w:rPr>
          <w:rFonts w:ascii="Noto Sans Arabic" w:hAnsi="Noto Sans Arabic" w:cs="Noto Sans Arabic"/>
          <w:b/>
          <w:i w:val="0"/>
          <w:color w:val="132A45"/>
          <w:sz w:val="20"/>
          <w:rtl/>
        </w:rPr>
        <w:t>13. آیین‌نامه تعرفه حق‌الوکاله و حق‌المشاوره</w:t>
      </w:r>
      <w:r>
        <w:rPr>
          <w:rFonts w:ascii="Noto Sans Arabic" w:hAnsi="Noto Sans Arabic" w:cs="Noto Sans Arabic"/>
          <w:b w:val="0"/>
          <w:i w:val="0"/>
          <w:color w:val="1F2937"/>
          <w:sz w:val="19"/>
          <w:rtl/>
        </w:rPr>
        <w:t xml:space="preserve"> — چارچوب تعرفه و قرارداد مالی خدمات وکالتی  </w:t>
      </w:r>
      <w:hyperlink r:id="rId27">
        <w:r>
          <w:rPr>
            <w:color w:val="0563C1"/>
            <w:u w:val="single"/>
            <w:rFonts w:ascii="Noto Sans Arabic" w:hAnsi="Noto Sans Arabic" w:cs="Noto Sans Arabic"/>
            <w:rtl/>
          </w:rPr>
          <w:t>مشاهده متن منبع</w:t>
        </w:r>
      </w:hyperlink>
    </w:p>
    <w:p>
      <w:pPr>
        <w:bidi/>
        <w:spacing w:after="80"/>
        <w:jc w:val="right"/>
      </w:pPr>
      <w:r>
        <w:rPr>
          <w:rFonts w:ascii="Noto Sans Arabic" w:hAnsi="Noto Sans Arabic" w:cs="Noto Sans Arabic"/>
          <w:b/>
          <w:i w:val="0"/>
          <w:color w:val="132A45"/>
          <w:sz w:val="20"/>
          <w:rtl/>
        </w:rPr>
        <w:t>14. قانون آیین دادرسی کیفری - ماده ۴۷۱</w:t>
      </w:r>
      <w:r>
        <w:rPr>
          <w:rFonts w:ascii="Noto Sans Arabic" w:hAnsi="Noto Sans Arabic" w:cs="Noto Sans Arabic"/>
          <w:b w:val="0"/>
          <w:i w:val="0"/>
          <w:color w:val="1F2937"/>
          <w:sz w:val="19"/>
          <w:rtl/>
        </w:rPr>
        <w:t xml:space="preserve"> — اعتبار آرای وحدت رویه دیوان عالی کشور  </w:t>
      </w:r>
      <w:hyperlink r:id="rId28">
        <w:r>
          <w:rPr>
            <w:color w:val="0563C1"/>
            <w:u w:val="single"/>
            <w:rFonts w:ascii="Noto Sans Arabic" w:hAnsi="Noto Sans Arabic" w:cs="Noto Sans Arabic"/>
            <w:rtl/>
          </w:rPr>
          <w:t>مشاهده متن منبع</w:t>
        </w:r>
      </w:hyperlink>
    </w:p>
    <w:p>
      <w:pPr>
        <w:bidi/>
        <w:spacing w:after="80"/>
        <w:jc w:val="right"/>
      </w:pPr>
      <w:r>
        <w:rPr>
          <w:rFonts w:ascii="Noto Sans Arabic" w:hAnsi="Noto Sans Arabic" w:cs="Noto Sans Arabic"/>
          <w:b/>
          <w:i w:val="0"/>
          <w:color w:val="132A45"/>
          <w:sz w:val="20"/>
          <w:rtl/>
        </w:rPr>
        <w:t>15. قانون دیوان عدالت اداری</w:t>
      </w:r>
      <w:r>
        <w:rPr>
          <w:rFonts w:ascii="Noto Sans Arabic" w:hAnsi="Noto Sans Arabic" w:cs="Noto Sans Arabic"/>
          <w:b w:val="0"/>
          <w:i w:val="0"/>
          <w:color w:val="1F2937"/>
          <w:sz w:val="19"/>
          <w:rtl/>
        </w:rPr>
        <w:t xml:space="preserve"> — اعتبار آرای هیأت عمومی در دامنه مقرر  </w:t>
      </w:r>
      <w:hyperlink r:id="rId29">
        <w:r>
          <w:rPr>
            <w:color w:val="0563C1"/>
            <w:u w:val="single"/>
            <w:rFonts w:ascii="Noto Sans Arabic" w:hAnsi="Noto Sans Arabic" w:cs="Noto Sans Arabic"/>
            <w:rtl/>
          </w:rPr>
          <w:t>مشاهده متن منبع</w:t>
        </w:r>
      </w:hyperlink>
    </w:p>
    <w:p>
      <w:pPr>
        <w:bidi/>
        <w:spacing w:after="80"/>
        <w:jc w:val="right"/>
      </w:pPr>
      <w:r>
        <w:rPr>
          <w:rFonts w:ascii="Noto Sans Arabic" w:hAnsi="Noto Sans Arabic" w:cs="Noto Sans Arabic"/>
          <w:b/>
          <w:i w:val="0"/>
          <w:color w:val="132A45"/>
          <w:sz w:val="20"/>
          <w:rtl/>
        </w:rPr>
        <w:t>16. آیین‌نامه اجرایی دفاتر و کانون خدمات الکترونیک قضایی</w:t>
      </w:r>
      <w:r>
        <w:rPr>
          <w:rFonts w:ascii="Noto Sans Arabic" w:hAnsi="Noto Sans Arabic" w:cs="Noto Sans Arabic"/>
          <w:b w:val="0"/>
          <w:i w:val="0"/>
          <w:color w:val="1F2937"/>
          <w:sz w:val="19"/>
          <w:rtl/>
        </w:rPr>
        <w:t xml:space="preserve"> — ساختار فعلی دفاتر خدمات قضایی  </w:t>
      </w:r>
      <w:hyperlink r:id="rId30">
        <w:r>
          <w:rPr>
            <w:color w:val="0563C1"/>
            <w:u w:val="single"/>
            <w:rFonts w:ascii="Noto Sans Arabic" w:hAnsi="Noto Sans Arabic" w:cs="Noto Sans Arabic"/>
            <w:rtl/>
          </w:rPr>
          <w:t>مشاهده متن منبع</w:t>
        </w:r>
      </w:hyperlink>
    </w:p>
    <w:p>
      <w:pPr>
        <w:bidi/>
        <w:spacing w:after="80"/>
        <w:jc w:val="right"/>
      </w:pPr>
      <w:r>
        <w:rPr>
          <w:rFonts w:ascii="Noto Sans Arabic" w:hAnsi="Noto Sans Arabic" w:cs="Noto Sans Arabic"/>
          <w:b/>
          <w:i w:val="0"/>
          <w:color w:val="132A45"/>
          <w:sz w:val="20"/>
          <w:rtl/>
        </w:rPr>
        <w:t>17. قانون الزام به ثبت رسمی معاملات اموال غیرمنقول</w:t>
      </w:r>
      <w:r>
        <w:rPr>
          <w:rFonts w:ascii="Noto Sans Arabic" w:hAnsi="Noto Sans Arabic" w:cs="Noto Sans Arabic"/>
          <w:b w:val="0"/>
          <w:i w:val="0"/>
          <w:color w:val="1F2937"/>
          <w:sz w:val="19"/>
          <w:rtl/>
        </w:rPr>
        <w:t xml:space="preserve"> — الزامات ثبت رسمی و آثار عدم ثبت در موارد مشمول  </w:t>
      </w:r>
      <w:hyperlink r:id="rId31">
        <w:r>
          <w:rPr>
            <w:color w:val="0563C1"/>
            <w:u w:val="single"/>
            <w:rFonts w:ascii="Noto Sans Arabic" w:hAnsi="Noto Sans Arabic" w:cs="Noto Sans Arabic"/>
            <w:rtl/>
          </w:rPr>
          <w:t>مشاهده متن منبع</w:t>
        </w:r>
      </w:hyperlink>
    </w:p>
    <w:p>
      <w:pPr>
        <w:bidi/>
        <w:spacing w:after="80"/>
        <w:jc w:val="right"/>
      </w:pPr>
      <w:r>
        <w:rPr>
          <w:rFonts w:ascii="Noto Sans Arabic" w:hAnsi="Noto Sans Arabic" w:cs="Noto Sans Arabic"/>
          <w:b/>
          <w:i w:val="0"/>
          <w:color w:val="132A45"/>
          <w:sz w:val="20"/>
          <w:rtl/>
        </w:rPr>
        <w:t>18. آیین‌نامه ماده ۳ قانون الزام ثبت رسمی</w:t>
      </w:r>
      <w:r>
        <w:rPr>
          <w:rFonts w:ascii="Noto Sans Arabic" w:hAnsi="Noto Sans Arabic" w:cs="Noto Sans Arabic"/>
          <w:b w:val="0"/>
          <w:i w:val="0"/>
          <w:color w:val="1F2937"/>
          <w:sz w:val="19"/>
          <w:rtl/>
        </w:rPr>
        <w:t xml:space="preserve"> — فرایندهای مرتبط با ثبت الکترونیکی اعمال مشمول  </w:t>
      </w:r>
      <w:hyperlink r:id="rId32">
        <w:r>
          <w:rPr>
            <w:color w:val="0563C1"/>
            <w:u w:val="single"/>
            <w:rFonts w:ascii="Noto Sans Arabic" w:hAnsi="Noto Sans Arabic" w:cs="Noto Sans Arabic"/>
            <w:rtl/>
          </w:rPr>
          <w:t>مشاهده متن منبع</w:t>
        </w:r>
      </w:hyperlink>
    </w:p>
    <w:p>
      <w:pPr>
        <w:bidi/>
        <w:spacing w:after="80"/>
        <w:jc w:val="right"/>
      </w:pPr>
      <w:r>
        <w:rPr>
          <w:rFonts w:ascii="Noto Sans Arabic" w:hAnsi="Noto Sans Arabic" w:cs="Noto Sans Arabic"/>
          <w:b/>
          <w:i w:val="0"/>
          <w:color w:val="132A45"/>
          <w:sz w:val="20"/>
          <w:rtl/>
        </w:rPr>
        <w:t>19. سند ملی هوش مصنوعی جمهوری اسلامی ایران</w:t>
      </w:r>
      <w:r>
        <w:rPr>
          <w:rFonts w:ascii="Noto Sans Arabic" w:hAnsi="Noto Sans Arabic" w:cs="Noto Sans Arabic"/>
          <w:b w:val="0"/>
          <w:i w:val="0"/>
          <w:color w:val="1F2937"/>
          <w:sz w:val="19"/>
          <w:rtl/>
        </w:rPr>
        <w:t xml:space="preserve"> — سیاست‌گذاری و جهت‌گیری ملی AI  </w:t>
      </w:r>
      <w:hyperlink r:id="rId33">
        <w:r>
          <w:rPr>
            <w:color w:val="0563C1"/>
            <w:u w:val="single"/>
            <w:rFonts w:ascii="Noto Sans Arabic" w:hAnsi="Noto Sans Arabic" w:cs="Noto Sans Arabic"/>
            <w:rtl/>
          </w:rPr>
          <w:t>مشاهده متن منبع</w:t>
        </w:r>
      </w:hyperlink>
    </w:p>
    <w:p>
      <w:pPr>
        <w:bidi/>
        <w:spacing w:after="80"/>
        <w:jc w:val="right"/>
      </w:pPr>
      <w:r>
        <w:rPr>
          <w:rFonts w:ascii="Noto Sans Arabic" w:hAnsi="Noto Sans Arabic" w:cs="Noto Sans Arabic"/>
          <w:b/>
          <w:i w:val="0"/>
          <w:color w:val="132A45"/>
          <w:sz w:val="20"/>
          <w:rtl/>
        </w:rPr>
        <w:t>20. شیوه‌نامه تشخیص اطلاعات حریم خصوصی از عمومی</w:t>
      </w:r>
      <w:r>
        <w:rPr>
          <w:rFonts w:ascii="Noto Sans Arabic" w:hAnsi="Noto Sans Arabic" w:cs="Noto Sans Arabic"/>
          <w:b w:val="0"/>
          <w:i w:val="0"/>
          <w:color w:val="1F2937"/>
          <w:sz w:val="19"/>
          <w:rtl/>
        </w:rPr>
        <w:t xml:space="preserve"> — نمونه طبقه‌بندی داده‌های شخصی و دسترسی در حوزه اطلاعات عمومی  </w:t>
      </w:r>
      <w:hyperlink r:id="rId34">
        <w:r>
          <w:rPr>
            <w:color w:val="0563C1"/>
            <w:u w:val="single"/>
            <w:rFonts w:ascii="Noto Sans Arabic" w:hAnsi="Noto Sans Arabic" w:cs="Noto Sans Arabic"/>
            <w:rtl/>
          </w:rPr>
          <w:t>مشاهده متن منبع</w:t>
        </w:r>
      </w:hyperlink>
    </w:p>
    <w:p>
      <w:pPr>
        <w:keepNext/>
        <w:bidi/>
        <w:spacing w:before="240" w:after="100"/>
        <w:jc w:val="right"/>
        <w:pBdr>
          <w:bottom w:val="single" w:sz="10" w:space="4" w:color="19A7A0"/>
        </w:pBdr>
      </w:pPr>
      <w:r>
        <w:rPr>
          <w:rFonts w:ascii="Noto Sans Arabic" w:hAnsi="Noto Sans Arabic" w:cs="Noto Sans Arabic"/>
          <w:b/>
          <w:i w:val="0"/>
          <w:color w:val="132A45"/>
          <w:sz w:val="34"/>
          <w:rtl/>
        </w:rPr>
        <w:t>پیوست ب. واژه‌نامه محصولی و حقوقی</w:t>
      </w:r>
    </w:p>
    <w:tbl>
      <w:tblPr>
        <w:tblStyle w:val="TableGrid"/>
        <w:tblW w:type="auto" w:w="0"/>
        <w:jc w:val="center"/>
        <w:tblLayout w:type="autofit"/>
        <w:tblLook w:firstColumn="1" w:firstRow="1" w:lastColumn="0" w:lastRow="0" w:noHBand="0" w:noVBand="1" w:val="04A0"/>
      </w:tblPr>
      <w:tblGrid>
        <w:gridCol w:w="4933"/>
        <w:gridCol w:w="4933"/>
      </w:tblGrid>
      <w:tr>
        <w:trPr>
          <w:tblHeader w:val="true"/>
          <w:cantSplit/>
        </w:trPr>
        <w:tc>
          <w:tcPr>
            <w:tcW w:type="dxa" w:w="4933"/>
            <w:shd w:fill="132A45"/>
            <w:tcMar>
              <w:top w:w="85" w:type="dxa"/>
              <w:start w:w="100" w:type="dxa"/>
              <w:bottom w:w="85" w:type="dxa"/>
              <w:end w:w="100" w:type="dxa"/>
            </w:tcMar>
            <w:vAlign w:val="center"/>
          </w:tcPr>
          <w:p>
            <w:pPr>
              <w:bidi/>
              <w:jc w:val="center"/>
            </w:pPr>
            <w:r>
              <w:rPr>
                <w:rFonts w:ascii="Noto Sans Arabic" w:hAnsi="Noto Sans Arabic" w:cs="Noto Sans Arabic"/>
                <w:b/>
                <w:i w:val="0"/>
                <w:color w:val="FFFFFF"/>
                <w:sz w:val="17"/>
                <w:rtl/>
              </w:rPr>
              <w:t>واژه</w:t>
            </w:r>
          </w:p>
        </w:tc>
        <w:tc>
          <w:tcPr>
            <w:tcW w:type="dxa" w:w="4933"/>
            <w:shd w:fill="132A45"/>
            <w:tcMar>
              <w:top w:w="85" w:type="dxa"/>
              <w:start w:w="100" w:type="dxa"/>
              <w:bottom w:w="85" w:type="dxa"/>
              <w:end w:w="100" w:type="dxa"/>
            </w:tcMar>
            <w:vAlign w:val="center"/>
          </w:tcPr>
          <w:p>
            <w:pPr>
              <w:bidi/>
              <w:jc w:val="center"/>
            </w:pPr>
            <w:r>
              <w:rPr>
                <w:rFonts w:ascii="Noto Sans Arabic" w:hAnsi="Noto Sans Arabic" w:cs="Noto Sans Arabic"/>
                <w:b/>
                <w:i w:val="0"/>
                <w:color w:val="FFFFFF"/>
                <w:sz w:val="17"/>
                <w:rtl/>
              </w:rPr>
              <w:t>تعریف مورد استفاده در LEGALIR</w:t>
            </w:r>
          </w:p>
        </w:tc>
      </w:tr>
      <w:tr>
        <w:trPr>
          <w:cantSplit/>
        </w:trPr>
        <w:tc>
          <w:tcPr>
            <w:tcW w:type="dxa" w:w="4933"/>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7"/>
                <w:rtl/>
              </w:rPr>
              <w:t>اطلاعات حقوقی</w:t>
            </w:r>
          </w:p>
        </w:tc>
        <w:tc>
          <w:tcPr>
            <w:tcW w:type="dxa" w:w="4933"/>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7"/>
                <w:rtl/>
              </w:rPr>
              <w:t>بیان عمومی قانون یا فرایند بدون قبول مسئولیت حرفه‌ای نسبت به وضعیت خاص.</w:t>
            </w:r>
          </w:p>
        </w:tc>
      </w:tr>
      <w:tr>
        <w:trPr>
          <w:cantSplit/>
        </w:trPr>
        <w:tc>
          <w:tcPr>
            <w:tcW w:type="dxa" w:w="4933"/>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7"/>
                <w:rtl/>
              </w:rPr>
              <w:t>مشاوره حقوقی حرفه‌ای</w:t>
            </w:r>
          </w:p>
        </w:tc>
        <w:tc>
          <w:tcPr>
            <w:tcW w:type="dxa" w:w="4933"/>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7"/>
                <w:rtl/>
              </w:rPr>
              <w:t>تحلیل شخصی‌سازی‌شده توسط فرد دارای صلاحیت که در دامنه مشخص مسئولیت حرفه‌ای می‌پذیرد.</w:t>
            </w:r>
          </w:p>
        </w:tc>
      </w:tr>
      <w:tr>
        <w:trPr>
          <w:cantSplit/>
        </w:trPr>
        <w:tc>
          <w:tcPr>
            <w:tcW w:type="dxa" w:w="4933"/>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7"/>
                <w:rtl/>
              </w:rPr>
              <w:t>پیش‌نویس</w:t>
            </w:r>
          </w:p>
        </w:tc>
        <w:tc>
          <w:tcPr>
            <w:tcW w:type="dxa" w:w="4933"/>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7"/>
                <w:rtl/>
              </w:rPr>
              <w:t>متن قابل ویرایش که هنوز تأیید حرفه‌ای یا ثبت رسمی نشده است.</w:t>
            </w:r>
          </w:p>
        </w:tc>
      </w:tr>
      <w:tr>
        <w:trPr>
          <w:cantSplit/>
        </w:trPr>
        <w:tc>
          <w:tcPr>
            <w:tcW w:type="dxa" w:w="4933"/>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7"/>
                <w:rtl/>
              </w:rPr>
              <w:t>بررسی وکیل</w:t>
            </w:r>
          </w:p>
        </w:tc>
        <w:tc>
          <w:tcPr>
            <w:tcW w:type="dxa" w:w="4933"/>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7"/>
                <w:rtl/>
              </w:rPr>
              <w:t>بازبینی نسخه مشخص توسط وکیل مشخص در دامنه و زمان اعلام‌شده.</w:t>
            </w:r>
          </w:p>
        </w:tc>
      </w:tr>
      <w:tr>
        <w:trPr>
          <w:cantSplit/>
        </w:trPr>
        <w:tc>
          <w:tcPr>
            <w:tcW w:type="dxa" w:w="4933"/>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7"/>
                <w:rtl/>
              </w:rPr>
              <w:t>ثبت رسمی</w:t>
            </w:r>
          </w:p>
        </w:tc>
        <w:tc>
          <w:tcPr>
            <w:tcW w:type="dxa" w:w="4933"/>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7"/>
                <w:rtl/>
              </w:rPr>
              <w:t>ثبت یا اقدام انجام‌شده در مرجع/سامانه صالح با شناسه قابل اعتبارسنجی.</w:t>
            </w:r>
          </w:p>
        </w:tc>
      </w:tr>
      <w:tr>
        <w:trPr>
          <w:cantSplit/>
        </w:trPr>
        <w:tc>
          <w:tcPr>
            <w:tcW w:type="dxa" w:w="4933"/>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7"/>
                <w:rtl/>
              </w:rPr>
              <w:t>RAG حقوقی</w:t>
            </w:r>
          </w:p>
        </w:tc>
        <w:tc>
          <w:tcPr>
            <w:tcW w:type="dxa" w:w="4933"/>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7"/>
                <w:rtl/>
              </w:rPr>
              <w:t>بازیابی منابع ساختاریافته و استفاده از آنها برای تولید پاسخ دارای استناد.</w:t>
            </w:r>
          </w:p>
        </w:tc>
      </w:tr>
      <w:tr>
        <w:trPr>
          <w:cantSplit/>
        </w:trPr>
        <w:tc>
          <w:tcPr>
            <w:tcW w:type="dxa" w:w="4933"/>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7"/>
                <w:rtl/>
              </w:rPr>
              <w:t>منبع الزام‌آور</w:t>
            </w:r>
          </w:p>
        </w:tc>
        <w:tc>
          <w:tcPr>
            <w:tcW w:type="dxa" w:w="4933"/>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7"/>
                <w:rtl/>
              </w:rPr>
              <w:t>منبعی که در حدود قانون برای مرجع یا موضوع مربوط لازم‌الاتباع است.</w:t>
            </w:r>
          </w:p>
        </w:tc>
      </w:tr>
      <w:tr>
        <w:trPr>
          <w:cantSplit/>
        </w:trPr>
        <w:tc>
          <w:tcPr>
            <w:tcW w:type="dxa" w:w="4933"/>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7"/>
                <w:rtl/>
              </w:rPr>
              <w:t>منبع تفسیری</w:t>
            </w:r>
          </w:p>
        </w:tc>
        <w:tc>
          <w:tcPr>
            <w:tcW w:type="dxa" w:w="4933"/>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7"/>
                <w:rtl/>
              </w:rPr>
              <w:t>منبعی که برای فهم کمک می‌کند اما به‌خودی‌خود حکم الزام‌آور ایجاد نمی‌کند.</w:t>
            </w:r>
          </w:p>
        </w:tc>
      </w:tr>
      <w:tr>
        <w:trPr>
          <w:cantSplit/>
        </w:trPr>
        <w:tc>
          <w:tcPr>
            <w:tcW w:type="dxa" w:w="4933"/>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7"/>
                <w:rtl/>
              </w:rPr>
              <w:t>تعارض منافع</w:t>
            </w:r>
          </w:p>
        </w:tc>
        <w:tc>
          <w:tcPr>
            <w:tcW w:type="dxa" w:w="4933"/>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7"/>
                <w:rtl/>
              </w:rPr>
              <w:t>وضعیتی که استقلال یا وفاداری حرفه‌ای وکیل به دلیل روابط یا منافع متعارض مخدوش می‌شود.</w:t>
            </w:r>
          </w:p>
        </w:tc>
      </w:tr>
      <w:tr>
        <w:trPr>
          <w:cantSplit/>
        </w:trPr>
        <w:tc>
          <w:tcPr>
            <w:tcW w:type="dxa" w:w="4933"/>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7"/>
                <w:rtl/>
              </w:rPr>
              <w:t>Legal Hold</w:t>
            </w:r>
          </w:p>
        </w:tc>
        <w:tc>
          <w:tcPr>
            <w:tcW w:type="dxa" w:w="4933"/>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7"/>
                <w:rtl/>
              </w:rPr>
              <w:t>تعلیق حذف یا تغییر داده برای حفظ آن در اختلاف، تحقیق یا دستور معتبر.</w:t>
            </w:r>
          </w:p>
        </w:tc>
      </w:tr>
      <w:tr>
        <w:trPr>
          <w:cantSplit/>
        </w:trPr>
        <w:tc>
          <w:tcPr>
            <w:tcW w:type="dxa" w:w="4933"/>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7"/>
                <w:rtl/>
              </w:rPr>
              <w:t>زنجیره حفاظت</w:t>
            </w:r>
          </w:p>
        </w:tc>
        <w:tc>
          <w:tcPr>
            <w:tcW w:type="dxa" w:w="4933"/>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7"/>
                <w:rtl/>
              </w:rPr>
              <w:t>ثبت قابل توضیح دریافت، نگهداری، تغییر، دسترسی و ارائه یک داده یا سند.</w:t>
            </w:r>
          </w:p>
        </w:tc>
      </w:tr>
      <w:tr>
        <w:trPr>
          <w:cantSplit/>
        </w:trPr>
        <w:tc>
          <w:tcPr>
            <w:tcW w:type="dxa" w:w="4933"/>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7"/>
                <w:rtl/>
              </w:rPr>
              <w:t>گیت انتشار</w:t>
            </w:r>
          </w:p>
        </w:tc>
        <w:tc>
          <w:tcPr>
            <w:tcW w:type="dxa" w:w="4933"/>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7"/>
                <w:rtl/>
              </w:rPr>
              <w:t>شرطی که تا تکمیل و ثبت شاهد آن، قابلیت نباید عمومی شود.</w:t>
            </w:r>
          </w:p>
        </w:tc>
      </w:tr>
    </w:tbl>
    <w:p>
      <w:pPr>
        <w:spacing w:after="20"/>
      </w:pPr>
    </w:p>
    <w:p>
      <w:pPr>
        <w:keepNext/>
        <w:bidi/>
        <w:spacing w:before="240" w:after="100"/>
        <w:jc w:val="right"/>
        <w:pBdr>
          <w:bottom w:val="single" w:sz="10" w:space="4" w:color="19A7A0"/>
        </w:pBdr>
      </w:pPr>
      <w:r>
        <w:rPr>
          <w:rFonts w:ascii="Noto Sans Arabic" w:hAnsi="Noto Sans Arabic" w:cs="Noto Sans Arabic"/>
          <w:b/>
          <w:i w:val="0"/>
          <w:color w:val="132A45"/>
          <w:sz w:val="34"/>
          <w:rtl/>
        </w:rPr>
        <w:t>پیوست ج. نمونه سیاست پاسخ استاندارد AI</w:t>
      </w:r>
    </w:p>
    <w:p>
      <w:pPr>
        <w:bidi/>
        <w:spacing w:line="317" w:lineRule="auto" w:after="80"/>
        <w:ind w:firstLine="255"/>
        <w:jc w:val="right"/>
      </w:pPr>
      <w:r>
        <w:rPr>
          <w:rFonts w:ascii="Noto Sans Arabic" w:hAnsi="Noto Sans Arabic" w:cs="Noto Sans Arabic"/>
          <w:b w:val="0"/>
          <w:i w:val="0"/>
          <w:color w:val="1F2937"/>
          <w:sz w:val="20"/>
          <w:rtl/>
        </w:rPr>
        <w:t>هر پاسخ حقوقی LEGALIR باید تا حد متناسب شامل ساختار زیر باشد:</w:t>
      </w:r>
    </w:p>
    <w:p>
      <w:pPr>
        <w:keepNext/>
        <w:bidi/>
        <w:spacing w:after="60"/>
        <w:jc w:val="right"/>
      </w:pPr>
      <w:r>
        <w:rPr>
          <w:rFonts w:ascii="Noto Sans Arabic" w:hAnsi="Noto Sans Arabic" w:cs="Noto Sans Arabic"/>
          <w:b/>
          <w:i w:val="0"/>
          <w:color w:val="19A7A0"/>
          <w:sz w:val="22"/>
          <w:rtl/>
        </w:rPr>
        <w:t xml:space="preserve">۱. </w:t>
      </w:r>
      <w:r>
        <w:rPr>
          <w:rFonts w:ascii="Noto Sans Arabic" w:hAnsi="Noto Sans Arabic" w:cs="Noto Sans Arabic"/>
          <w:b/>
          <w:i w:val="0"/>
          <w:color w:val="132A45"/>
          <w:sz w:val="22"/>
          <w:rtl/>
        </w:rPr>
        <w:t>برداشت از مسئله</w:t>
      </w:r>
      <w:r>
        <w:rPr>
          <w:rFonts w:ascii="Noto Sans Arabic" w:hAnsi="Noto Sans Arabic" w:cs="Noto Sans Arabic"/>
          <w:b w:val="0"/>
          <w:i w:val="0"/>
          <w:color w:val="1F2937"/>
          <w:sz w:val="20"/>
          <w:rtl/>
        </w:rPr>
        <w:t xml:space="preserve"> — خلاصه واقعیت‌ها و حوزه قضایی.</w:t>
      </w:r>
    </w:p>
    <w:p>
      <w:pPr>
        <w:keepNext/>
        <w:bidi/>
        <w:spacing w:after="60"/>
        <w:jc w:val="right"/>
      </w:pPr>
      <w:r>
        <w:rPr>
          <w:rFonts w:ascii="Noto Sans Arabic" w:hAnsi="Noto Sans Arabic" w:cs="Noto Sans Arabic"/>
          <w:b/>
          <w:i w:val="0"/>
          <w:color w:val="19A7A0"/>
          <w:sz w:val="22"/>
          <w:rtl/>
        </w:rPr>
        <w:t xml:space="preserve">۲. </w:t>
      </w:r>
      <w:r>
        <w:rPr>
          <w:rFonts w:ascii="Noto Sans Arabic" w:hAnsi="Noto Sans Arabic" w:cs="Noto Sans Arabic"/>
          <w:b/>
          <w:i w:val="0"/>
          <w:color w:val="132A45"/>
          <w:sz w:val="22"/>
          <w:rtl/>
        </w:rPr>
        <w:t>اطلاعات ناقص</w:t>
      </w:r>
      <w:r>
        <w:rPr>
          <w:rFonts w:ascii="Noto Sans Arabic" w:hAnsi="Noto Sans Arabic" w:cs="Noto Sans Arabic"/>
          <w:b w:val="0"/>
          <w:i w:val="0"/>
          <w:color w:val="1F2937"/>
          <w:sz w:val="20"/>
          <w:rtl/>
        </w:rPr>
        <w:t xml:space="preserve"> — پرسش‌هایی که نتیجه به آنها وابسته است.</w:t>
      </w:r>
    </w:p>
    <w:p>
      <w:pPr>
        <w:keepNext/>
        <w:bidi/>
        <w:spacing w:after="60"/>
        <w:jc w:val="right"/>
      </w:pPr>
      <w:r>
        <w:rPr>
          <w:rFonts w:ascii="Noto Sans Arabic" w:hAnsi="Noto Sans Arabic" w:cs="Noto Sans Arabic"/>
          <w:b/>
          <w:i w:val="0"/>
          <w:color w:val="19A7A0"/>
          <w:sz w:val="22"/>
          <w:rtl/>
        </w:rPr>
        <w:t xml:space="preserve">۳. </w:t>
      </w:r>
      <w:r>
        <w:rPr>
          <w:rFonts w:ascii="Noto Sans Arabic" w:hAnsi="Noto Sans Arabic" w:cs="Noto Sans Arabic"/>
          <w:b/>
          <w:i w:val="0"/>
          <w:color w:val="132A45"/>
          <w:sz w:val="22"/>
          <w:rtl/>
        </w:rPr>
        <w:t>چارچوب قانونی</w:t>
      </w:r>
      <w:r>
        <w:rPr>
          <w:rFonts w:ascii="Noto Sans Arabic" w:hAnsi="Noto Sans Arabic" w:cs="Noto Sans Arabic"/>
          <w:b w:val="0"/>
          <w:i w:val="0"/>
          <w:color w:val="1F2937"/>
          <w:sz w:val="20"/>
          <w:rtl/>
        </w:rPr>
        <w:t xml:space="preserve"> — مواد و منابع با وضعیت اعتبار.</w:t>
      </w:r>
    </w:p>
    <w:p>
      <w:pPr>
        <w:keepNext/>
        <w:bidi/>
        <w:spacing w:after="60"/>
        <w:jc w:val="right"/>
      </w:pPr>
      <w:r>
        <w:rPr>
          <w:rFonts w:ascii="Noto Sans Arabic" w:hAnsi="Noto Sans Arabic" w:cs="Noto Sans Arabic"/>
          <w:b/>
          <w:i w:val="0"/>
          <w:color w:val="19A7A0"/>
          <w:sz w:val="22"/>
          <w:rtl/>
        </w:rPr>
        <w:t xml:space="preserve">۴. </w:t>
      </w:r>
      <w:r>
        <w:rPr>
          <w:rFonts w:ascii="Noto Sans Arabic" w:hAnsi="Noto Sans Arabic" w:cs="Noto Sans Arabic"/>
          <w:b/>
          <w:i w:val="0"/>
          <w:color w:val="132A45"/>
          <w:sz w:val="22"/>
          <w:rtl/>
        </w:rPr>
        <w:t>تحلیل و گزینه‌ها</w:t>
      </w:r>
      <w:r>
        <w:rPr>
          <w:rFonts w:ascii="Noto Sans Arabic" w:hAnsi="Noto Sans Arabic" w:cs="Noto Sans Arabic"/>
          <w:b w:val="0"/>
          <w:i w:val="0"/>
          <w:color w:val="1F2937"/>
          <w:sz w:val="20"/>
          <w:rtl/>
        </w:rPr>
        <w:t xml:space="preserve"> — نه یک نتیجه قطعی بدون توضیح.</w:t>
      </w:r>
    </w:p>
    <w:p>
      <w:pPr>
        <w:keepNext/>
        <w:bidi/>
        <w:spacing w:after="60"/>
        <w:jc w:val="right"/>
      </w:pPr>
      <w:r>
        <w:rPr>
          <w:rFonts w:ascii="Noto Sans Arabic" w:hAnsi="Noto Sans Arabic" w:cs="Noto Sans Arabic"/>
          <w:b/>
          <w:i w:val="0"/>
          <w:color w:val="19A7A0"/>
          <w:sz w:val="22"/>
          <w:rtl/>
        </w:rPr>
        <w:t xml:space="preserve">۵. </w:t>
      </w:r>
      <w:r>
        <w:rPr>
          <w:rFonts w:ascii="Noto Sans Arabic" w:hAnsi="Noto Sans Arabic" w:cs="Noto Sans Arabic"/>
          <w:b/>
          <w:i w:val="0"/>
          <w:color w:val="132A45"/>
          <w:sz w:val="22"/>
          <w:rtl/>
        </w:rPr>
        <w:t>ریسک‌ها و مهلت‌ها</w:t>
      </w:r>
      <w:r>
        <w:rPr>
          <w:rFonts w:ascii="Noto Sans Arabic" w:hAnsi="Noto Sans Arabic" w:cs="Noto Sans Arabic"/>
          <w:b w:val="0"/>
          <w:i w:val="0"/>
          <w:color w:val="1F2937"/>
          <w:sz w:val="20"/>
          <w:rtl/>
        </w:rPr>
        <w:t xml:space="preserve"> — با تفکیک احتمال و قطعیت.</w:t>
      </w:r>
    </w:p>
    <w:p>
      <w:pPr>
        <w:keepNext/>
        <w:bidi/>
        <w:spacing w:after="60"/>
        <w:jc w:val="right"/>
      </w:pPr>
      <w:r>
        <w:rPr>
          <w:rFonts w:ascii="Noto Sans Arabic" w:hAnsi="Noto Sans Arabic" w:cs="Noto Sans Arabic"/>
          <w:b/>
          <w:i w:val="0"/>
          <w:color w:val="19A7A0"/>
          <w:sz w:val="22"/>
          <w:rtl/>
        </w:rPr>
        <w:t xml:space="preserve">۶. </w:t>
      </w:r>
      <w:r>
        <w:rPr>
          <w:rFonts w:ascii="Noto Sans Arabic" w:hAnsi="Noto Sans Arabic" w:cs="Noto Sans Arabic"/>
          <w:b/>
          <w:i w:val="0"/>
          <w:color w:val="132A45"/>
          <w:sz w:val="22"/>
          <w:rtl/>
        </w:rPr>
        <w:t>اقدام بعدی</w:t>
      </w:r>
      <w:r>
        <w:rPr>
          <w:rFonts w:ascii="Noto Sans Arabic" w:hAnsi="Noto Sans Arabic" w:cs="Noto Sans Arabic"/>
          <w:b w:val="0"/>
          <w:i w:val="0"/>
          <w:color w:val="1F2937"/>
          <w:sz w:val="20"/>
          <w:rtl/>
        </w:rPr>
        <w:t xml:space="preserve"> — چک‌لیست و مسیر رسمی/وکیل.</w:t>
      </w:r>
    </w:p>
    <w:p>
      <w:pPr>
        <w:keepNext/>
        <w:bidi/>
        <w:spacing w:after="60"/>
        <w:jc w:val="right"/>
      </w:pPr>
      <w:r>
        <w:rPr>
          <w:rFonts w:ascii="Noto Sans Arabic" w:hAnsi="Noto Sans Arabic" w:cs="Noto Sans Arabic"/>
          <w:b/>
          <w:i w:val="0"/>
          <w:color w:val="19A7A0"/>
          <w:sz w:val="22"/>
          <w:rtl/>
        </w:rPr>
        <w:t xml:space="preserve">۷. </w:t>
      </w:r>
      <w:r>
        <w:rPr>
          <w:rFonts w:ascii="Noto Sans Arabic" w:hAnsi="Noto Sans Arabic" w:cs="Noto Sans Arabic"/>
          <w:b/>
          <w:i w:val="0"/>
          <w:color w:val="132A45"/>
          <w:sz w:val="22"/>
          <w:rtl/>
        </w:rPr>
        <w:t>سطح خروجی</w:t>
      </w:r>
      <w:r>
        <w:rPr>
          <w:rFonts w:ascii="Noto Sans Arabic" w:hAnsi="Noto Sans Arabic" w:cs="Noto Sans Arabic"/>
          <w:b w:val="0"/>
          <w:i w:val="0"/>
          <w:color w:val="1F2937"/>
          <w:sz w:val="20"/>
          <w:rtl/>
        </w:rPr>
        <w:t xml:space="preserve"> — L0 تا L4 و وضعیت بررسی.</w:t>
      </w:r>
    </w:p>
    <w:p>
      <w:pPr>
        <w:keepNext/>
        <w:bidi/>
        <w:spacing w:after="60"/>
        <w:jc w:val="right"/>
      </w:pPr>
      <w:r>
        <w:rPr>
          <w:rFonts w:ascii="Noto Sans Arabic" w:hAnsi="Noto Sans Arabic" w:cs="Noto Sans Arabic"/>
          <w:b/>
          <w:i w:val="0"/>
          <w:color w:val="19A7A0"/>
          <w:sz w:val="22"/>
          <w:rtl/>
        </w:rPr>
        <w:t xml:space="preserve">۸. </w:t>
      </w:r>
      <w:r>
        <w:rPr>
          <w:rFonts w:ascii="Noto Sans Arabic" w:hAnsi="Noto Sans Arabic" w:cs="Noto Sans Arabic"/>
          <w:b/>
          <w:i w:val="0"/>
          <w:color w:val="132A45"/>
          <w:sz w:val="22"/>
          <w:rtl/>
        </w:rPr>
        <w:t>تاریخ اعتبار و Disclaimer</w:t>
      </w:r>
      <w:r>
        <w:rPr>
          <w:rFonts w:ascii="Noto Sans Arabic" w:hAnsi="Noto Sans Arabic" w:cs="Noto Sans Arabic"/>
          <w:b w:val="0"/>
          <w:i w:val="0"/>
          <w:color w:val="1F2937"/>
          <w:sz w:val="20"/>
          <w:rtl/>
        </w:rPr>
        <w:t xml:space="preserve"> — هشدار زمینه‌ای و مسیر گزارش.</w:t>
      </w:r>
    </w:p>
    <w:tbl>
      <w:tblPr>
        <w:tblW w:type="auto" w:w="0"/>
        <w:jc w:val="center"/>
        <w:tblLook w:firstColumn="1" w:firstRow="1" w:lastColumn="0" w:lastRow="0" w:noHBand="0" w:noVBand="1" w:val="04A0"/>
      </w:tblPr>
      <w:tblGrid>
        <w:gridCol w:w="9866"/>
      </w:tblGrid>
      <w:tr>
        <w:tc>
          <w:tcPr>
            <w:tcW w:type="dxa" w:w="9866"/>
            <w:shd w:fill="EAF7F6"/>
            <w:tcMar>
              <w:top w:w="150" w:type="dxa"/>
              <w:start w:w="180" w:type="dxa"/>
              <w:bottom w:w="150" w:type="dxa"/>
              <w:end w:w="180" w:type="dxa"/>
            </w:tcMar>
            <w:tcBorders>
              <w:top w:val="single" w:sz="7" w:color="19A7A0"/>
              <w:left w:val="single" w:sz="7" w:color="19A7A0"/>
              <w:bottom w:val="single" w:sz="7" w:color="19A7A0"/>
              <w:right w:val="single" w:sz="7" w:color="19A7A0"/>
            </w:tcBorders>
          </w:tcPr>
          <w:p>
            <w:pPr>
              <w:bidi/>
              <w:jc w:val="right"/>
            </w:pPr>
            <w:r>
              <w:rPr>
                <w:rFonts w:ascii="Noto Sans Arabic" w:hAnsi="Noto Sans Arabic" w:cs="Noto Sans Arabic"/>
                <w:b/>
                <w:i w:val="0"/>
                <w:color w:val="132A45"/>
                <w:sz w:val="22"/>
                <w:rtl/>
              </w:rPr>
              <w:t>خروجی قابل قبول این سند</w:t>
              <w:br/>
            </w:r>
            <w:r>
              <w:rPr>
                <w:rFonts w:ascii="Noto Sans Arabic" w:hAnsi="Noto Sans Arabic" w:cs="Noto Sans Arabic"/>
                <w:b w:val="0"/>
                <w:i w:val="0"/>
                <w:color w:val="1F2937"/>
                <w:sz w:val="20"/>
                <w:rtl/>
              </w:rPr>
              <w:t>پس از تصویب، این سند باید به Requirement IDs در PRD، Policy-as-Code در AI Guardrails، نقش‌های RBAC، مدل داده LegalSource/Consent/AuditLog، متن‌های UI و تست‌های E2E تبدیل شود. هر بند بدون مالک، شاهد و تست در عمل کنترل انطباق محسوب نمی‌شود.</w:t>
            </w:r>
          </w:p>
        </w:tc>
        <w:trPr>
          <w:tblHeader/>
        </w:trPr>
      </w:tr>
    </w:tbl>
    <w:p>
      <w:pPr>
        <w:spacing w:after="20"/>
      </w:pPr>
    </w:p>
    <w:p>
      <w:r>
        <w:br w:type="page"/>
      </w:r>
    </w:p>
    <w:p>
      <w:pPr>
        <w:keepNext/>
        <w:bidi/>
        <w:spacing w:before="240" w:after="100"/>
        <w:jc w:val="right"/>
        <w:pBdr>
          <w:bottom w:val="single" w:sz="10" w:space="4" w:color="19A7A0"/>
        </w:pBdr>
      </w:pPr>
      <w:r>
        <w:rPr>
          <w:rFonts w:ascii="Noto Sans Arabic" w:hAnsi="Noto Sans Arabic" w:cs="Noto Sans Arabic"/>
          <w:b/>
          <w:i w:val="0"/>
          <w:color w:val="132A45"/>
          <w:sz w:val="34"/>
          <w:rtl/>
        </w:rPr>
        <w:t>تأییدیه داخلی</w:t>
      </w:r>
    </w:p>
    <w:tbl>
      <w:tblPr>
        <w:tblStyle w:val="TableGrid"/>
        <w:tblW w:type="auto" w:w="0"/>
        <w:jc w:val="center"/>
        <w:tblLayout w:type="autofit"/>
        <w:tblLook w:firstColumn="1" w:firstRow="1" w:lastColumn="0" w:lastRow="0" w:noHBand="0" w:noVBand="1" w:val="04A0"/>
      </w:tblPr>
      <w:tblGrid>
        <w:gridCol w:w="2466"/>
        <w:gridCol w:w="2466"/>
        <w:gridCol w:w="2466"/>
        <w:gridCol w:w="2466"/>
      </w:tblGrid>
      <w:tr>
        <w:trPr>
          <w:tblHeader w:val="true"/>
          <w:cantSplit/>
        </w:trPr>
        <w:tc>
          <w:tcPr>
            <w:tcW w:type="dxa" w:w="2466"/>
            <w:shd w:fill="132A45"/>
            <w:tcMar>
              <w:top w:w="85" w:type="dxa"/>
              <w:start w:w="100" w:type="dxa"/>
              <w:bottom w:w="85" w:type="dxa"/>
              <w:end w:w="100" w:type="dxa"/>
            </w:tcMar>
            <w:vAlign w:val="center"/>
          </w:tcPr>
          <w:p>
            <w:pPr>
              <w:bidi/>
              <w:jc w:val="center"/>
            </w:pPr>
            <w:r>
              <w:rPr>
                <w:rFonts w:ascii="Noto Sans Arabic" w:hAnsi="Noto Sans Arabic" w:cs="Noto Sans Arabic"/>
                <w:b/>
                <w:i w:val="0"/>
                <w:color w:val="FFFFFF"/>
                <w:sz w:val="18"/>
                <w:rtl/>
              </w:rPr>
              <w:t>نقش</w:t>
            </w:r>
          </w:p>
        </w:tc>
        <w:tc>
          <w:tcPr>
            <w:tcW w:type="dxa" w:w="2466"/>
            <w:shd w:fill="132A45"/>
            <w:tcMar>
              <w:top w:w="85" w:type="dxa"/>
              <w:start w:w="100" w:type="dxa"/>
              <w:bottom w:w="85" w:type="dxa"/>
              <w:end w:w="100" w:type="dxa"/>
            </w:tcMar>
            <w:vAlign w:val="center"/>
          </w:tcPr>
          <w:p>
            <w:pPr>
              <w:bidi/>
              <w:jc w:val="center"/>
            </w:pPr>
            <w:r>
              <w:rPr>
                <w:rFonts w:ascii="Noto Sans Arabic" w:hAnsi="Noto Sans Arabic" w:cs="Noto Sans Arabic"/>
                <w:b/>
                <w:i w:val="0"/>
                <w:color w:val="FFFFFF"/>
                <w:sz w:val="18"/>
                <w:rtl/>
              </w:rPr>
              <w:t>نام و امضا</w:t>
            </w:r>
          </w:p>
        </w:tc>
        <w:tc>
          <w:tcPr>
            <w:tcW w:type="dxa" w:w="2466"/>
            <w:shd w:fill="132A45"/>
            <w:tcMar>
              <w:top w:w="85" w:type="dxa"/>
              <w:start w:w="100" w:type="dxa"/>
              <w:bottom w:w="85" w:type="dxa"/>
              <w:end w:w="100" w:type="dxa"/>
            </w:tcMar>
            <w:vAlign w:val="center"/>
          </w:tcPr>
          <w:p>
            <w:pPr>
              <w:bidi/>
              <w:jc w:val="center"/>
            </w:pPr>
            <w:r>
              <w:rPr>
                <w:rFonts w:ascii="Noto Sans Arabic" w:hAnsi="Noto Sans Arabic" w:cs="Noto Sans Arabic"/>
                <w:b/>
                <w:i w:val="0"/>
                <w:color w:val="FFFFFF"/>
                <w:sz w:val="18"/>
                <w:rtl/>
              </w:rPr>
              <w:t>تاریخ</w:t>
            </w:r>
          </w:p>
        </w:tc>
        <w:tc>
          <w:tcPr>
            <w:tcW w:type="dxa" w:w="2466"/>
            <w:shd w:fill="132A45"/>
            <w:tcMar>
              <w:top w:w="85" w:type="dxa"/>
              <w:start w:w="100" w:type="dxa"/>
              <w:bottom w:w="85" w:type="dxa"/>
              <w:end w:w="100" w:type="dxa"/>
            </w:tcMar>
            <w:vAlign w:val="center"/>
          </w:tcPr>
          <w:p>
            <w:pPr>
              <w:bidi/>
              <w:jc w:val="center"/>
            </w:pPr>
            <w:r>
              <w:rPr>
                <w:rFonts w:ascii="Noto Sans Arabic" w:hAnsi="Noto Sans Arabic" w:cs="Noto Sans Arabic"/>
                <w:b/>
                <w:i w:val="0"/>
                <w:color w:val="FFFFFF"/>
                <w:sz w:val="18"/>
                <w:rtl/>
              </w:rPr>
              <w:t>وضعیت</w:t>
            </w:r>
          </w:p>
        </w:tc>
      </w:tr>
      <w:tr>
        <w:trPr>
          <w:cantSplit/>
        </w:trPr>
        <w:tc>
          <w:tcPr>
            <w:tcW w:type="dxa" w:w="2466"/>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8"/>
                <w:rtl/>
              </w:rPr>
              <w:t>مدیر محصول</w:t>
            </w:r>
          </w:p>
        </w:tc>
        <w:tc>
          <w:tcPr>
            <w:tcW w:type="dxa" w:w="2466"/>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8"/>
                <w:rtl/>
              </w:rPr>
            </w:r>
          </w:p>
        </w:tc>
        <w:tc>
          <w:tcPr>
            <w:tcW w:type="dxa" w:w="2466"/>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8"/>
                <w:rtl/>
              </w:rPr>
            </w:r>
          </w:p>
        </w:tc>
        <w:tc>
          <w:tcPr>
            <w:tcW w:type="dxa" w:w="2466"/>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8"/>
                <w:rtl/>
              </w:rPr>
            </w:r>
          </w:p>
        </w:tc>
      </w:tr>
      <w:tr>
        <w:trPr>
          <w:cantSplit/>
        </w:trPr>
        <w:tc>
          <w:tcPr>
            <w:tcW w:type="dxa" w:w="2466"/>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8"/>
                <w:rtl/>
              </w:rPr>
              <w:t>مسئول حقوقی</w:t>
            </w:r>
          </w:p>
        </w:tc>
        <w:tc>
          <w:tcPr>
            <w:tcW w:type="dxa" w:w="2466"/>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8"/>
                <w:rtl/>
              </w:rPr>
            </w:r>
          </w:p>
        </w:tc>
        <w:tc>
          <w:tcPr>
            <w:tcW w:type="dxa" w:w="2466"/>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8"/>
                <w:rtl/>
              </w:rPr>
            </w:r>
          </w:p>
        </w:tc>
        <w:tc>
          <w:tcPr>
            <w:tcW w:type="dxa" w:w="2466"/>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8"/>
                <w:rtl/>
              </w:rPr>
            </w:r>
          </w:p>
        </w:tc>
      </w:tr>
      <w:tr>
        <w:trPr>
          <w:cantSplit/>
        </w:trPr>
        <w:tc>
          <w:tcPr>
            <w:tcW w:type="dxa" w:w="2466"/>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8"/>
                <w:rtl/>
              </w:rPr>
              <w:t>مسئول امنیت/حریم خصوصی</w:t>
            </w:r>
          </w:p>
        </w:tc>
        <w:tc>
          <w:tcPr>
            <w:tcW w:type="dxa" w:w="2466"/>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8"/>
                <w:rtl/>
              </w:rPr>
            </w:r>
          </w:p>
        </w:tc>
        <w:tc>
          <w:tcPr>
            <w:tcW w:type="dxa" w:w="2466"/>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8"/>
                <w:rtl/>
              </w:rPr>
            </w:r>
          </w:p>
        </w:tc>
        <w:tc>
          <w:tcPr>
            <w:tcW w:type="dxa" w:w="2466"/>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8"/>
                <w:rtl/>
              </w:rPr>
            </w:r>
          </w:p>
        </w:tc>
      </w:tr>
      <w:tr>
        <w:trPr>
          <w:cantSplit/>
        </w:trPr>
        <w:tc>
          <w:tcPr>
            <w:tcW w:type="dxa" w:w="2466"/>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8"/>
                <w:rtl/>
              </w:rPr>
              <w:t>مسئول AI</w:t>
            </w:r>
          </w:p>
        </w:tc>
        <w:tc>
          <w:tcPr>
            <w:tcW w:type="dxa" w:w="2466"/>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8"/>
                <w:rtl/>
              </w:rPr>
            </w:r>
          </w:p>
        </w:tc>
        <w:tc>
          <w:tcPr>
            <w:tcW w:type="dxa" w:w="2466"/>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8"/>
                <w:rtl/>
              </w:rPr>
            </w:r>
          </w:p>
        </w:tc>
        <w:tc>
          <w:tcPr>
            <w:tcW w:type="dxa" w:w="2466"/>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8"/>
                <w:rtl/>
              </w:rPr>
            </w:r>
          </w:p>
        </w:tc>
      </w:tr>
      <w:tr>
        <w:trPr>
          <w:cantSplit/>
        </w:trPr>
        <w:tc>
          <w:tcPr>
            <w:tcW w:type="dxa" w:w="2466"/>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8"/>
                <w:rtl/>
              </w:rPr>
              <w:t>مدیرعامل/کمیته راهبری</w:t>
            </w:r>
          </w:p>
        </w:tc>
        <w:tc>
          <w:tcPr>
            <w:tcW w:type="dxa" w:w="2466"/>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8"/>
                <w:rtl/>
              </w:rPr>
            </w:r>
          </w:p>
        </w:tc>
        <w:tc>
          <w:tcPr>
            <w:tcW w:type="dxa" w:w="2466"/>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8"/>
                <w:rtl/>
              </w:rPr>
            </w:r>
          </w:p>
        </w:tc>
        <w:tc>
          <w:tcPr>
            <w:tcW w:type="dxa" w:w="2466"/>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8"/>
                <w:rtl/>
              </w:rPr>
            </w:r>
          </w:p>
        </w:tc>
      </w:tr>
    </w:tbl>
    <w:p>
      <w:pPr>
        <w:spacing w:after="20"/>
      </w:pPr>
    </w:p>
    <w:p>
      <w:pPr>
        <w:keepNext/>
        <w:bidi/>
        <w:spacing w:before="160" w:after="100"/>
        <w:jc w:val="right"/>
      </w:pPr>
      <w:r>
        <w:rPr>
          <w:rFonts w:ascii="Noto Sans Arabic" w:hAnsi="Noto Sans Arabic" w:cs="Noto Sans Arabic"/>
          <w:b/>
          <w:i w:val="0"/>
          <w:color w:val="1B4965"/>
          <w:sz w:val="28"/>
          <w:rtl/>
        </w:rPr>
        <w:t>تاریخچه نسخه‌ها</w:t>
      </w:r>
    </w:p>
    <w:tbl>
      <w:tblPr>
        <w:tblStyle w:val="TableGrid"/>
        <w:tblW w:type="auto" w:w="0"/>
        <w:jc w:val="center"/>
        <w:tblLayout w:type="autofit"/>
        <w:tblLook w:firstColumn="1" w:firstRow="1" w:lastColumn="0" w:lastRow="0" w:noHBand="0" w:noVBand="1" w:val="04A0"/>
      </w:tblPr>
      <w:tblGrid>
        <w:gridCol w:w="2466"/>
        <w:gridCol w:w="2466"/>
        <w:gridCol w:w="2466"/>
        <w:gridCol w:w="2466"/>
      </w:tblGrid>
      <w:tr>
        <w:trPr>
          <w:tblHeader w:val="true"/>
          <w:cantSplit/>
        </w:trPr>
        <w:tc>
          <w:tcPr>
            <w:tcW w:type="dxa" w:w="2466"/>
            <w:shd w:fill="132A45"/>
            <w:tcMar>
              <w:top w:w="85" w:type="dxa"/>
              <w:start w:w="100" w:type="dxa"/>
              <w:bottom w:w="85" w:type="dxa"/>
              <w:end w:w="100" w:type="dxa"/>
            </w:tcMar>
            <w:vAlign w:val="center"/>
          </w:tcPr>
          <w:p>
            <w:pPr>
              <w:bidi/>
              <w:jc w:val="center"/>
            </w:pPr>
            <w:r>
              <w:rPr>
                <w:rFonts w:ascii="Noto Sans Arabic" w:hAnsi="Noto Sans Arabic" w:cs="Noto Sans Arabic"/>
                <w:b/>
                <w:i w:val="0"/>
                <w:color w:val="FFFFFF"/>
                <w:sz w:val="17"/>
                <w:rtl/>
              </w:rPr>
              <w:t>نسخه</w:t>
            </w:r>
          </w:p>
        </w:tc>
        <w:tc>
          <w:tcPr>
            <w:tcW w:type="dxa" w:w="2466"/>
            <w:shd w:fill="132A45"/>
            <w:tcMar>
              <w:top w:w="85" w:type="dxa"/>
              <w:start w:w="100" w:type="dxa"/>
              <w:bottom w:w="85" w:type="dxa"/>
              <w:end w:w="100" w:type="dxa"/>
            </w:tcMar>
            <w:vAlign w:val="center"/>
          </w:tcPr>
          <w:p>
            <w:pPr>
              <w:bidi/>
              <w:jc w:val="center"/>
            </w:pPr>
            <w:r>
              <w:rPr>
                <w:rFonts w:ascii="Noto Sans Arabic" w:hAnsi="Noto Sans Arabic" w:cs="Noto Sans Arabic"/>
                <w:b/>
                <w:i w:val="0"/>
                <w:color w:val="FFFFFF"/>
                <w:sz w:val="17"/>
                <w:rtl/>
              </w:rPr>
              <w:t>تاریخ</w:t>
            </w:r>
          </w:p>
        </w:tc>
        <w:tc>
          <w:tcPr>
            <w:tcW w:type="dxa" w:w="2466"/>
            <w:shd w:fill="132A45"/>
            <w:tcMar>
              <w:top w:w="85" w:type="dxa"/>
              <w:start w:w="100" w:type="dxa"/>
              <w:bottom w:w="85" w:type="dxa"/>
              <w:end w:w="100" w:type="dxa"/>
            </w:tcMar>
            <w:vAlign w:val="center"/>
          </w:tcPr>
          <w:p>
            <w:pPr>
              <w:bidi/>
              <w:jc w:val="center"/>
            </w:pPr>
            <w:r>
              <w:rPr>
                <w:rFonts w:ascii="Noto Sans Arabic" w:hAnsi="Noto Sans Arabic" w:cs="Noto Sans Arabic"/>
                <w:b/>
                <w:i w:val="0"/>
                <w:color w:val="FFFFFF"/>
                <w:sz w:val="17"/>
                <w:rtl/>
              </w:rPr>
              <w:t>شرح تغییر</w:t>
            </w:r>
          </w:p>
        </w:tc>
        <w:tc>
          <w:tcPr>
            <w:tcW w:type="dxa" w:w="2466"/>
            <w:shd w:fill="132A45"/>
            <w:tcMar>
              <w:top w:w="85" w:type="dxa"/>
              <w:start w:w="100" w:type="dxa"/>
              <w:bottom w:w="85" w:type="dxa"/>
              <w:end w:w="100" w:type="dxa"/>
            </w:tcMar>
            <w:vAlign w:val="center"/>
          </w:tcPr>
          <w:p>
            <w:pPr>
              <w:bidi/>
              <w:jc w:val="center"/>
            </w:pPr>
            <w:r>
              <w:rPr>
                <w:rFonts w:ascii="Noto Sans Arabic" w:hAnsi="Noto Sans Arabic" w:cs="Noto Sans Arabic"/>
                <w:b/>
                <w:i w:val="0"/>
                <w:color w:val="FFFFFF"/>
                <w:sz w:val="17"/>
                <w:rtl/>
              </w:rPr>
              <w:t>تصویب</w:t>
            </w:r>
          </w:p>
        </w:tc>
      </w:tr>
      <w:tr>
        <w:trPr>
          <w:cantSplit/>
        </w:trPr>
        <w:tc>
          <w:tcPr>
            <w:tcW w:type="dxa" w:w="2466"/>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7"/>
                <w:rtl/>
              </w:rPr>
              <w:t>۱.۰</w:t>
            </w:r>
          </w:p>
        </w:tc>
        <w:tc>
          <w:tcPr>
            <w:tcW w:type="dxa" w:w="2466"/>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7"/>
                <w:rtl/>
              </w:rPr>
              <w:t>مرداد ۱۴۰۵</w:t>
            </w:r>
          </w:p>
        </w:tc>
        <w:tc>
          <w:tcPr>
            <w:tcW w:type="dxa" w:w="2466"/>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7"/>
                <w:rtl/>
              </w:rPr>
              <w:t>نسخه پایه دامنه قضایی، مجوزها، مرز AI و وکیل، منابع و ماتریس انطباق</w:t>
            </w:r>
          </w:p>
        </w:tc>
        <w:tc>
          <w:tcPr>
            <w:tcW w:type="dxa" w:w="2466"/>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7"/>
                <w:rtl/>
              </w:rPr>
              <w:t>در انتظار تصویب</w:t>
            </w:r>
          </w:p>
        </w:tc>
      </w:tr>
      <w:tr>
        <w:trPr>
          <w:cantSplit/>
        </w:trPr>
        <w:tc>
          <w:tcPr>
            <w:tcW w:type="dxa" w:w="2466"/>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7"/>
                <w:rtl/>
              </w:rPr>
            </w:r>
          </w:p>
        </w:tc>
        <w:tc>
          <w:tcPr>
            <w:tcW w:type="dxa" w:w="2466"/>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7"/>
                <w:rtl/>
              </w:rPr>
            </w:r>
          </w:p>
        </w:tc>
        <w:tc>
          <w:tcPr>
            <w:tcW w:type="dxa" w:w="2466"/>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7"/>
                <w:rtl/>
              </w:rPr>
            </w:r>
          </w:p>
        </w:tc>
        <w:tc>
          <w:tcPr>
            <w:tcW w:type="dxa" w:w="2466"/>
            <w:tcMar>
              <w:top w:w="85" w:type="dxa"/>
              <w:start w:w="100" w:type="dxa"/>
              <w:bottom w:w="85" w:type="dxa"/>
              <w:end w:w="100" w:type="dxa"/>
            </w:tcMar>
            <w:vAlign w:val="center"/>
            <w:shd w:fill="F4F7FA"/>
          </w:tcPr>
          <w:p>
            <w:pPr>
              <w:bidi/>
              <w:jc w:val="right"/>
            </w:pPr>
            <w:r>
              <w:rPr>
                <w:rFonts w:ascii="Noto Sans Arabic" w:hAnsi="Noto Sans Arabic" w:cs="Noto Sans Arabic"/>
                <w:b w:val="0"/>
                <w:i w:val="0"/>
                <w:color w:val="1F2937"/>
                <w:sz w:val="17"/>
                <w:rtl/>
              </w:rPr>
            </w:r>
          </w:p>
        </w:tc>
      </w:tr>
      <w:tr>
        <w:trPr>
          <w:cantSplit/>
        </w:trPr>
        <w:tc>
          <w:tcPr>
            <w:tcW w:type="dxa" w:w="2466"/>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7"/>
                <w:rtl/>
              </w:rPr>
            </w:r>
          </w:p>
        </w:tc>
        <w:tc>
          <w:tcPr>
            <w:tcW w:type="dxa" w:w="2466"/>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7"/>
                <w:rtl/>
              </w:rPr>
            </w:r>
          </w:p>
        </w:tc>
        <w:tc>
          <w:tcPr>
            <w:tcW w:type="dxa" w:w="2466"/>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7"/>
                <w:rtl/>
              </w:rPr>
            </w:r>
          </w:p>
        </w:tc>
        <w:tc>
          <w:tcPr>
            <w:tcW w:type="dxa" w:w="2466"/>
            <w:tcMar>
              <w:top w:w="85" w:type="dxa"/>
              <w:start w:w="100" w:type="dxa"/>
              <w:bottom w:w="85" w:type="dxa"/>
              <w:end w:w="100" w:type="dxa"/>
            </w:tcMar>
            <w:vAlign w:val="center"/>
          </w:tcPr>
          <w:p>
            <w:pPr>
              <w:bidi/>
              <w:jc w:val="right"/>
            </w:pPr>
            <w:r>
              <w:rPr>
                <w:rFonts w:ascii="Noto Sans Arabic" w:hAnsi="Noto Sans Arabic" w:cs="Noto Sans Arabic"/>
                <w:b w:val="0"/>
                <w:i w:val="0"/>
                <w:color w:val="1F2937"/>
                <w:sz w:val="17"/>
                <w:rtl/>
              </w:rPr>
            </w:r>
          </w:p>
        </w:tc>
      </w:tr>
    </w:tbl>
    <w:p>
      <w:pPr>
        <w:spacing w:after="20"/>
      </w:pPr>
    </w:p>
    <w:tbl>
      <w:tblPr>
        <w:tblW w:type="auto" w:w="0"/>
        <w:jc w:val="center"/>
        <w:tblLook w:firstColumn="1" w:firstRow="1" w:lastColumn="0" w:lastRow="0" w:noHBand="0" w:noVBand="1" w:val="04A0"/>
      </w:tblPr>
      <w:tblGrid>
        <w:gridCol w:w="9866"/>
      </w:tblGrid>
      <w:tr>
        <w:tc>
          <w:tcPr>
            <w:tcW w:type="dxa" w:w="9866"/>
            <w:shd w:fill="F1F8EE"/>
            <w:tcMar>
              <w:top w:w="150" w:type="dxa"/>
              <w:start w:w="180" w:type="dxa"/>
              <w:bottom w:w="150" w:type="dxa"/>
              <w:end w:w="180" w:type="dxa"/>
            </w:tcMar>
            <w:tcBorders>
              <w:top w:val="single" w:sz="7" w:color="4D7C0F"/>
              <w:left w:val="single" w:sz="7" w:color="4D7C0F"/>
              <w:bottom w:val="single" w:sz="7" w:color="4D7C0F"/>
              <w:right w:val="single" w:sz="7" w:color="4D7C0F"/>
            </w:tcBorders>
          </w:tcPr>
          <w:p>
            <w:pPr>
              <w:bidi/>
              <w:jc w:val="right"/>
            </w:pPr>
            <w:r>
              <w:rPr>
                <w:rFonts w:ascii="Noto Sans Arabic" w:hAnsi="Noto Sans Arabic" w:cs="Noto Sans Arabic"/>
                <w:b/>
                <w:i w:val="0"/>
                <w:color w:val="132A45"/>
                <w:sz w:val="22"/>
                <w:rtl/>
              </w:rPr>
              <w:t>مالکیت و بازبینی</w:t>
              <w:br/>
            </w:r>
            <w:r>
              <w:rPr>
                <w:rFonts w:ascii="Noto Sans Arabic" w:hAnsi="Noto Sans Arabic" w:cs="Noto Sans Arabic"/>
                <w:b w:val="0"/>
                <w:i w:val="0"/>
                <w:color w:val="1F2937"/>
                <w:sz w:val="20"/>
                <w:rtl/>
              </w:rPr>
              <w:t>این سند باید حداقل هر سه ماه، پیش از هر انتشار عمده و پس از هر تغییر مهم قانونی یا مقرراتی بازبینی شود. نسخه منسوخ نباید مبنای پاسخ AI یا تصمیم انتشار باقی بماند.</w:t>
            </w:r>
          </w:p>
        </w:tc>
        <w:trPr>
          <w:tblHeader/>
        </w:trPr>
      </w:tr>
    </w:tbl>
    <w:p>
      <w:pPr>
        <w:spacing w:after="20"/>
      </w:pPr>
    </w:p>
    <w:sectPr w:rsidR="00FC693F" w:rsidRPr="0006063C" w:rsidSect="00034616">
      <w:headerReference w:type="default" r:id="rId13"/>
      <w:footerReference w:type="default" r:id="rId14"/>
      <w:pgSz w:w="11906" w:h="16838"/>
      <w:pgMar w:top="964"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jc w:val="center"/>
    </w:pPr>
    <w:r>
      <w:rPr>
        <w:rFonts w:ascii="Noto Sans Arabic" w:hAnsi="Noto Sans Arabic" w:cs="Noto Sans Arabic"/>
        <w:b w:val="0"/>
        <w:i w:val="0"/>
        <w:color w:val="6B7280"/>
        <w:sz w:val="16"/>
        <w:rtl/>
      </w:rPr>
      <w:t>محرمانه - سند طراحی محصول و انطباق</w:t>
    </w:r>
    <w:r>
      <w:rPr>
        <w:rFonts w:ascii="Noto Sans Arabic" w:hAnsi="Noto Sans Arabic" w:cs="Noto Sans Arabic"/>
        <w:b w:val="0"/>
        <w:i w:val="0"/>
        <w:color w:val="6B7280"/>
        <w:sz w:val="16"/>
        <w:rtl/>
      </w:rPr>
      <w:t xml:space="preserve">   |   صفحه </w:t>
    </w:r>
    <w:r>
      <w:rPr>
        <w:rFonts w:ascii="Noto Sans Arabic" w:hAnsi="Noto Sans Arabic" w:cs="Noto Sans Arabic"/>
        <w:color w:val="6B7280"/>
        <w:sz w:val="17"/>
        <w:rtl/>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jc w:val="center"/>
    </w:pPr>
    <w:r>
      <w:rPr>
        <w:rFonts w:ascii="Noto Sans Arabic" w:hAnsi="Noto Sans Arabic" w:cs="Noto Sans Arabic"/>
        <w:b w:val="0"/>
        <w:i w:val="0"/>
        <w:color w:val="6B7280"/>
        <w:sz w:val="16"/>
        <w:rtl/>
      </w:rPr>
      <w:t>محرمانه - سند طراحی محصول و انطباق</w:t>
    </w:r>
    <w:r>
      <w:rPr>
        <w:rFonts w:ascii="Noto Sans Arabic" w:hAnsi="Noto Sans Arabic" w:cs="Noto Sans Arabic"/>
        <w:b w:val="0"/>
        <w:i w:val="0"/>
        <w:color w:val="6B7280"/>
        <w:sz w:val="16"/>
        <w:rtl/>
      </w:rPr>
      <w:t xml:space="preserve">   |   صفحه </w:t>
    </w:r>
    <w:r>
      <w:rPr>
        <w:rFonts w:ascii="Noto Sans Arabic" w:hAnsi="Noto Sans Arabic" w:cs="Noto Sans Arabic"/>
        <w:color w:val="6B7280"/>
        <w:sz w:val="17"/>
        <w:rtl/>
      </w:rPr>
      <w:fldChar w:fldCharType="begin"/>
      <w:instrText xml:space="preserve">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jc w:val="center"/>
    </w:pPr>
    <w:r>
      <w:rPr>
        <w:rFonts w:ascii="Noto Sans Arabic" w:hAnsi="Noto Sans Arabic" w:cs="Noto Sans Arabic"/>
        <w:b w:val="0"/>
        <w:i w:val="0"/>
        <w:color w:val="6B7280"/>
        <w:sz w:val="16"/>
        <w:rtl/>
      </w:rPr>
      <w:t>محرمانه - سند طراحی محصول و انطباق</w:t>
    </w:r>
    <w:r>
      <w:rPr>
        <w:rFonts w:ascii="Noto Sans Arabic" w:hAnsi="Noto Sans Arabic" w:cs="Noto Sans Arabic"/>
        <w:b w:val="0"/>
        <w:i w:val="0"/>
        <w:color w:val="6B7280"/>
        <w:sz w:val="16"/>
        <w:rtl/>
      </w:rPr>
      <w:t xml:space="preserve">   |   صفحه </w:t>
    </w:r>
    <w:r>
      <w:rPr>
        <w:rFonts w:ascii="Noto Sans Arabic" w:hAnsi="Noto Sans Arabic" w:cs="Noto Sans Arabic"/>
        <w:color w:val="6B7280"/>
        <w:sz w:val="17"/>
        <w:rtl/>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jc w:val="right"/>
    </w:pPr>
    <w:r>
      <w:rPr>
        <w:rFonts w:ascii="Noto Sans Arabic" w:hAnsi="Noto Sans Arabic" w:cs="Noto Sans Arabic"/>
        <w:b/>
        <w:i w:val="0"/>
        <w:color w:val="6B7280"/>
        <w:sz w:val="18"/>
        <w:rtl/>
      </w:rPr>
      <w:t>LEGALIR  |  دامنه قضایی و محدوده حقوقی</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jc w:val="right"/>
    </w:pPr>
    <w:r>
      <w:rPr>
        <w:rFonts w:ascii="Noto Sans Arabic" w:hAnsi="Noto Sans Arabic" w:cs="Noto Sans Arabic"/>
        <w:b/>
        <w:i w:val="0"/>
        <w:color w:val="6B7280"/>
        <w:sz w:val="18"/>
        <w:rtl/>
      </w:rPr>
      <w:t>LEGALIR  |  ماتریس جامع انطباق</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jc w:val="right"/>
    </w:pPr>
    <w:r>
      <w:rPr>
        <w:rFonts w:ascii="Noto Sans Arabic" w:hAnsi="Noto Sans Arabic" w:cs="Noto Sans Arabic"/>
        <w:b/>
        <w:i w:val="0"/>
        <w:color w:val="6B7280"/>
        <w:sz w:val="18"/>
        <w:rtl/>
      </w:rPr>
      <w:t>LEGALIR  |  دامنه قضایی و محدوده حقوقی</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Arabic" w:hAnsi="Noto Sans Arabic" w:cs="Noto Sans Arab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yperlink" Target="https://nezamat.ir/post-34221/" TargetMode="External"/><Relationship Id="rId16" Type="http://schemas.openxmlformats.org/officeDocument/2006/relationships/hyperlink" Target="https://nezamat.ir/post-36571/" TargetMode="External"/><Relationship Id="rId17" Type="http://schemas.openxmlformats.org/officeDocument/2006/relationships/hyperlink" Target="https://nezamat.ir/post-37592/" TargetMode="External"/><Relationship Id="rId18" Type="http://schemas.openxmlformats.org/officeDocument/2006/relationships/hyperlink" Target="https://nezamat.ir/post-39576/" TargetMode="External"/><Relationship Id="rId19" Type="http://schemas.openxmlformats.org/officeDocument/2006/relationships/hyperlink" Target="https://nezamat.ir/post-37754/" TargetMode="External"/><Relationship Id="rId20" Type="http://schemas.openxmlformats.org/officeDocument/2006/relationships/hyperlink" Target="https://nezamat.ir/post-40497/" TargetMode="External"/><Relationship Id="rId21" Type="http://schemas.openxmlformats.org/officeDocument/2006/relationships/hyperlink" Target="https://nezamat.ir/post-34393/" TargetMode="External"/><Relationship Id="rId22" Type="http://schemas.openxmlformats.org/officeDocument/2006/relationships/hyperlink" Target="https://nezamat.ir/post-259/" TargetMode="External"/><Relationship Id="rId23" Type="http://schemas.openxmlformats.org/officeDocument/2006/relationships/hyperlink" Target="https://nezamat.ir/post-20054/" TargetMode="External"/><Relationship Id="rId24" Type="http://schemas.openxmlformats.org/officeDocument/2006/relationships/hyperlink" Target="https://nezamat.ir/post-42736/" TargetMode="External"/><Relationship Id="rId25" Type="http://schemas.openxmlformats.org/officeDocument/2006/relationships/hyperlink" Target="https://nezamat.ir/post-44649/" TargetMode="External"/><Relationship Id="rId26" Type="http://schemas.openxmlformats.org/officeDocument/2006/relationships/hyperlink" Target="https://nezamat.ir/%D8%A7%D8%B5%D9%84%D8%A7%D8%AD-%D9%85%D9%88%D8%A7%D8%AF%DB%8C-%D8%A7%D8%B2-%D8%A2%DB%8C%DB%8C%D9%86%D9%86%D8%A7%D9%85%D9%87-%D8%A7%D8%AC%D8%B1%D8%A7%DB%8C%DB%8C-%D9%84%D8%A7%DB%8C%D8%AD%D9%87/" TargetMode="External"/><Relationship Id="rId27" Type="http://schemas.openxmlformats.org/officeDocument/2006/relationships/hyperlink" Target="https://nezamat.ir/post-41737/" TargetMode="External"/><Relationship Id="rId28" Type="http://schemas.openxmlformats.org/officeDocument/2006/relationships/hyperlink" Target="https://nezamat.ir/post-39473/" TargetMode="External"/><Relationship Id="rId29" Type="http://schemas.openxmlformats.org/officeDocument/2006/relationships/hyperlink" Target="https://nezamat.ir/post-39204/" TargetMode="External"/><Relationship Id="rId30" Type="http://schemas.openxmlformats.org/officeDocument/2006/relationships/hyperlink" Target="https://nezamat.ir/post-43857/" TargetMode="External"/><Relationship Id="rId31" Type="http://schemas.openxmlformats.org/officeDocument/2006/relationships/hyperlink" Target="https://nezamat.ir/%D9%82%D8%A7%D9%86%D9%88%D9%86-%D8%A7%D9%84%D8%B2%D8%A7%D9%85-%D8%A8%D9%87-%D8%AB%D8%A8%D8%AA-%D8%B1%D8%B3%D9%85%DB%8C-%D9%85%D8%B9%D8%A7%D9%85%D9%84%D8%A7%D8%AA-%D8%A7%D9%85%D9%88%D8%A7%D9%84-%D8%BA/" TargetMode="External"/><Relationship Id="rId32" Type="http://schemas.openxmlformats.org/officeDocument/2006/relationships/hyperlink" Target="https://nezamat.ir/%D8%A2%DB%8C%DB%8C%D9%86%D9%86%D8%A7%D9%85%D9%87-%D9%85%D8%A7%D8%AF%D9%87-%DB%B3-%D9%82%D8%A7%D9%86%D9%88%D9%86-%D8%A7%D9%84%D8%B2%D8%A7%D9%85-%D8%A8%D9%87-%D8%AB%D8%A8%D8%AA-%D8%B1%D8%B3/" TargetMode="External"/><Relationship Id="rId33" Type="http://schemas.openxmlformats.org/officeDocument/2006/relationships/hyperlink" Target="https://nezamat.ir/%D8%B3%D9%86%D8%AF-%D9%85%D9%84%DB%8C-%D9%87%D9%88%D8%B4-%D9%85%D8%B5%D9%86%D9%88%D8%B9%DB%8C-%D8%AC%D9%85%D9%87%D9%88%D8%B1%DB%8C-%D8%A7%D8%B3%D9%84%D8%A7%D9%85%DB%8C-%D8%A7%DB%8C%D8%B1%D8%A7%D9%86/" TargetMode="External"/><Relationship Id="rId34" Type="http://schemas.openxmlformats.org/officeDocument/2006/relationships/hyperlink" Target="https://nezamat.ir/post-4104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LEGALIR - Jurisdiction &amp; Legal Scope v1.0</dc:title>
  <dc:subject>دامنه قضایی، محدوده حقوقی، مجوزها، مرز AI و وکیل و ماتریس انطباق</dc:subject>
  <dc:creator>LEGALIR Product Team</dc:creator>
  <cp:keywords>LEGALIR, LegalTech, Iran, Jurisdiction, Legal Scope, AI, Compliance</cp:keywords>
  <dc:description>Internal product and compliance planning document; requires licensed legal review.</dc:description>
  <cp:lastModifiedBy/>
  <cp:revision>1</cp:revision>
  <dcterms:created xsi:type="dcterms:W3CDTF">2013-12-23T23:15:00Z</dcterms:created>
  <dcterms:modified xsi:type="dcterms:W3CDTF">2013-12-23T23:15:00Z</dcterms:modified>
  <cp:category/>
</cp:coreProperties>
</file>