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400"/>
              <w:left w:type="dxa" w:w="400"/>
              <w:bottom w:type="dxa" w:w="400"/>
              <w:right w:type="dxa" w:w="400"/>
            </w:tcMar>
          </w:tcPr>
          <w:p>
            <w:pPr>
              <w:spacing w:after="60" w:before="200"/>
              <w:jc w:val="center"/>
            </w:pPr>
            <w:r>
              <w:rPr>
                <w:rFonts w:ascii="Arial" w:cs="Arial" w:eastAsia="Arial" w:hAnsi="Arial"/>
                <w:b/>
                <w:bCs/>
                <w:color w:val="FFFFFF"/>
                <w:sz w:val="52"/>
                <w:szCs w:val="52"/>
              </w:rPr>
              <w:t xml:space="preserve">[Organization Name]</w:t>
            </w:r>
          </w:p>
          <w:p>
            <w:pPr>
              <w:spacing w:after="60" w:before="60"/>
              <w:jc w:val="center"/>
            </w:pPr>
            <w:r>
              <w:rPr>
                <w:rFonts w:ascii="Arial" w:cs="Arial" w:eastAsia="Arial" w:hAnsi="Arial"/>
                <w:color w:val="BDD7EE"/>
                <w:sz w:val="32"/>
                <w:szCs w:val="32"/>
              </w:rPr>
              <w:t xml:space="preserve">AI Management System (AIMS)</w:t>
            </w:r>
          </w:p>
          <w:p>
            <w:pPr>
              <w:spacing w:after="200" w:before="60"/>
              <w:jc w:val="center"/>
            </w:pPr>
            <w:r>
              <w:rPr>
                <w:rFonts w:ascii="Arial" w:cs="Arial" w:eastAsia="Arial" w:hAnsi="Arial"/>
                <w:b/>
                <w:bCs/>
                <w:color w:val="FFFFFF"/>
                <w:sz w:val="36"/>
                <w:szCs w:val="36"/>
              </w:rPr>
              <w:t xml:space="preserve">SCOPE STATEMENT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117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Document Title</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AIMS Scope Statement</w:t>
            </w:r>
          </w:p>
        </w:tc>
        <w:tc>
          <w:tcPr>
            <w:tcW w:type="dxa" w:w="117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Doc Ref</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AIMS-SCOPE-001</w:t>
            </w:r>
          </w:p>
        </w:tc>
      </w:tr>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Organization</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22"/>
                <w:szCs w:val="22"/>
              </w:rPr>
              <w:t xml:space="preserve">[Organization Name]</w:t>
            </w:r>
          </w:p>
        </w:tc>
        <w:tc>
          <w:tcPr>
            <w:tcW w:type="dxa" w:w="117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18"/>
                <w:szCs w:val="18"/>
              </w:rPr>
              <w:t xml:space="preserve">1.0</w:t>
            </w:r>
          </w:p>
        </w:tc>
      </w:tr>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Prepared By</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22"/>
                <w:szCs w:val="22"/>
              </w:rPr>
              <w:t xml:space="preserve">[Document Author Name &amp; Role]</w:t>
            </w:r>
          </w:p>
        </w:tc>
        <w:tc>
          <w:tcPr>
            <w:tcW w:type="dxa" w:w="117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22"/>
                <w:szCs w:val="22"/>
              </w:rPr>
              <w:t xml:space="preserve">[Document Date]</w:t>
            </w:r>
          </w:p>
        </w:tc>
      </w:tr>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Approved By</w:t>
            </w:r>
          </w:p>
        </w:tc>
        <w:tc>
          <w:tcPr>
            <w:tcW w:type="dxa" w:w="351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22"/>
                <w:szCs w:val="22"/>
              </w:rPr>
              <w:t xml:space="preserve">[Document Approver Name &amp; Role]</w:t>
            </w:r>
          </w:p>
        </w:tc>
        <w:tc>
          <w:tcPr>
            <w:tcW w:type="dxa" w:w="117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Review Date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22"/>
                <w:szCs w:val="22"/>
              </w:rPr>
              <w:t xml:space="preserve">[Document Date]</w:t>
            </w:r>
          </w:p>
        </w:tc>
      </w:tr>
    </w:tbl>
    <w:p>
      <w:pPr>
        <w:spacing w:after="80" w:before="80"/>
      </w:pPr>
      <w:r>
        <w:t xml:space="preserve"/>
      </w:r>
    </w:p>
    <w:p>
      <w:pPr>
        <w:pStyle w:val="Heading1"/>
        <w:pBdr>
          <w:bottom w:val="single" w:color="2E75B6" w:sz="6" w:space="4"/>
        </w:pBdr>
        <w:spacing w:after="160" w:before="320"/>
      </w:pPr>
      <w:r>
        <w:rPr>
          <w:rFonts w:ascii="Arial" w:cs="Arial" w:eastAsia="Arial" w:hAnsi="Arial"/>
          <w:b/>
          <w:bCs/>
          <w:color w:val="1F3864"/>
          <w:sz w:val="28"/>
          <w:szCs w:val="28"/>
        </w:rPr>
        <w:t xml:space="preserve">1. Purpose</w:t>
      </w:r>
    </w:p>
    <w:p>
      <w:pPr>
        <w:spacing w:after="80" w:before="80"/>
      </w:pPr>
      <w:r>
        <w:rPr>
          <w:rFonts w:ascii="Arial" w:cs="Arial" w:eastAsia="Arial" w:hAnsi="Arial"/>
          <w:color w:val="595959"/>
          <w:sz w:val="22"/>
          <w:szCs w:val="22"/>
        </w:rPr>
        <w:t xml:space="preserve">This document defines the scope and boundaries of the AI Management System (AIMS) established by </w:t>
      </w:r>
      <w:r>
        <w:rPr>
          <w:rFonts w:ascii="Arial" w:cs="Arial" w:eastAsia="Arial" w:hAnsi="Arial"/>
          <w:b/>
          <w:bCs/>
          <w:color w:val="C00000"/>
          <w:sz w:val="22"/>
          <w:szCs w:val="22"/>
        </w:rPr>
        <w:t xml:space="preserve">[Organization Name]</w:t>
      </w:r>
      <w:r>
        <w:rPr>
          <w:rFonts w:ascii="Arial" w:cs="Arial" w:eastAsia="Arial" w:hAnsi="Arial"/>
          <w:color w:val="595959"/>
          <w:sz w:val="22"/>
          <w:szCs w:val="22"/>
        </w:rPr>
        <w:t xml:space="preserve"> in accordance with </w:t>
      </w:r>
      <w:r>
        <w:rPr>
          <w:rFonts w:ascii="Arial" w:cs="Arial" w:eastAsia="Arial" w:hAnsi="Arial"/>
          <w:b/>
          <w:bCs/>
          <w:color w:val="1F3864"/>
          <w:sz w:val="22"/>
          <w:szCs w:val="22"/>
        </w:rPr>
        <w:t xml:space="preserve">ISO/IEC 42001:2023</w:t>
      </w:r>
      <w:r>
        <w:rPr>
          <w:rFonts w:ascii="Arial" w:cs="Arial" w:eastAsia="Arial" w:hAnsi="Arial"/>
          <w:color w:val="595959"/>
          <w:sz w:val="22"/>
          <w:szCs w:val="22"/>
        </w:rPr>
        <w:t xml:space="preserve"> — the international standard for AI Management Systems. The scope statement establishes what is included within the AIMS, what is excluded, and how it interfaces with other management systems and organizational functions.</w:t>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F3864"/>
          <w:sz w:val="28"/>
          <w:szCs w:val="28"/>
        </w:rPr>
        <w:t xml:space="preserve">2. Organizational Context</w:t>
      </w:r>
    </w:p>
    <w:p>
      <w:pPr>
        <w:pStyle w:val="Heading2"/>
        <w:spacing w:after="120" w:before="240"/>
      </w:pPr>
      <w:r>
        <w:rPr>
          <w:rFonts w:ascii="Arial" w:cs="Arial" w:eastAsia="Arial" w:hAnsi="Arial"/>
          <w:b/>
          <w:bCs/>
          <w:color w:val="2E75B6"/>
          <w:sz w:val="24"/>
          <w:szCs w:val="24"/>
        </w:rPr>
        <w:t xml:space="preserve">2.1 Organization Overview</w:t>
      </w:r>
    </w:p>
    <w:p>
      <w:pPr>
        <w:spacing w:after="80" w:before="80"/>
      </w:pPr>
      <w:r>
        <w:rPr>
          <w:rFonts w:ascii="Arial" w:cs="Arial" w:eastAsia="Arial" w:hAnsi="Arial"/>
          <w:b/>
          <w:bCs/>
          <w:color w:val="C00000"/>
          <w:sz w:val="22"/>
          <w:szCs w:val="22"/>
        </w:rPr>
        <w:t xml:space="preserve">[Organization Name]</w:t>
      </w:r>
      <w:r>
        <w:rPr>
          <w:rFonts w:ascii="Arial" w:cs="Arial" w:eastAsia="Arial" w:hAnsi="Arial"/>
          <w:color w:val="595959"/>
          <w:sz w:val="22"/>
          <w:szCs w:val="22"/>
        </w:rPr>
        <w:t xml:space="preserve"> is a </w:t>
      </w:r>
      <w:r>
        <w:rPr>
          <w:rFonts w:ascii="Arial" w:cs="Arial" w:eastAsia="Arial" w:hAnsi="Arial"/>
          <w:b/>
          <w:bCs/>
          <w:color w:val="C00000"/>
          <w:sz w:val="22"/>
          <w:szCs w:val="22"/>
        </w:rPr>
        <w:t xml:space="preserve">[brief description of the organization — e.g., 'technology company providing data analytics solutions to financial services clients']</w:t>
      </w:r>
      <w:r>
        <w:rPr>
          <w:rFonts w:ascii="Arial" w:cs="Arial" w:eastAsia="Arial" w:hAnsi="Arial"/>
          <w:color w:val="595959"/>
          <w:sz w:val="22"/>
          <w:szCs w:val="22"/>
        </w:rPr>
        <w:t xml:space="preserve">. The organization operates in the </w:t>
      </w:r>
      <w:r>
        <w:rPr>
          <w:rFonts w:ascii="Arial" w:cs="Arial" w:eastAsia="Arial" w:hAnsi="Arial"/>
          <w:b/>
          <w:bCs/>
          <w:color w:val="C00000"/>
          <w:sz w:val="22"/>
          <w:szCs w:val="22"/>
        </w:rPr>
        <w:t xml:space="preserve">[Industry / Sector]</w:t>
      </w:r>
      <w:r>
        <w:rPr>
          <w:rFonts w:ascii="Arial" w:cs="Arial" w:eastAsia="Arial" w:hAnsi="Arial"/>
          <w:color w:val="595959"/>
          <w:sz w:val="22"/>
          <w:szCs w:val="22"/>
        </w:rPr>
        <w:t xml:space="preserve"> sector and is headquartered in </w:t>
      </w:r>
      <w:r>
        <w:rPr>
          <w:rFonts w:ascii="Arial" w:cs="Arial" w:eastAsia="Arial" w:hAnsi="Arial"/>
          <w:b/>
          <w:bCs/>
          <w:color w:val="C00000"/>
          <w:sz w:val="22"/>
          <w:szCs w:val="22"/>
        </w:rPr>
        <w:t xml:space="preserve">[HQ City, Country]</w:t>
      </w:r>
      <w:r>
        <w:rPr>
          <w:rFonts w:ascii="Arial" w:cs="Arial" w:eastAsia="Arial" w:hAnsi="Arial"/>
          <w:color w:val="595959"/>
          <w:sz w:val="22"/>
          <w:szCs w:val="22"/>
        </w:rPr>
        <w:t xml:space="preserve">, with operations in </w:t>
      </w:r>
      <w:r>
        <w:rPr>
          <w:rFonts w:ascii="Arial" w:cs="Arial" w:eastAsia="Arial" w:hAnsi="Arial"/>
          <w:b/>
          <w:bCs/>
          <w:color w:val="C00000"/>
          <w:sz w:val="22"/>
          <w:szCs w:val="22"/>
        </w:rPr>
        <w:t xml:space="preserve">[Operating Locations]</w:t>
      </w:r>
      <w:r>
        <w:rPr>
          <w:rFonts w:ascii="Arial" w:cs="Arial" w:eastAsia="Arial" w:hAnsi="Arial"/>
          <w:color w:val="595959"/>
          <w:sz w:val="22"/>
          <w:szCs w:val="22"/>
        </w:rPr>
        <w:t xml:space="preserve">.</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2.2 Internal Context</w:t>
      </w:r>
    </w:p>
    <w:p>
      <w:pPr>
        <w:spacing w:after="80" w:before="80"/>
      </w:pPr>
      <w:r>
        <w:rPr>
          <w:rFonts w:ascii="Arial" w:cs="Arial" w:eastAsia="Arial" w:hAnsi="Arial"/>
          <w:color w:val="595959"/>
          <w:sz w:val="22"/>
          <w:szCs w:val="22"/>
        </w:rPr>
        <w:t xml:space="preserve">Key internal factors relevant to the AIMS scope include:</w:t>
      </w:r>
    </w:p>
    <w:p>
      <w:pPr>
        <w:pStyle w:val="ListParagraph"/>
        <w:numPr>
          <w:ilvl w:val="0"/>
          <w:numId w:val="2"/>
        </w:numPr>
        <w:spacing w:after="60" w:before="60"/>
      </w:pPr>
      <w:r>
        <w:rPr>
          <w:rFonts w:ascii="Arial" w:cs="Arial" w:eastAsia="Arial" w:hAnsi="Arial"/>
          <w:color w:val="595959"/>
          <w:sz w:val="22"/>
          <w:szCs w:val="22"/>
        </w:rPr>
        <w:t xml:space="preserve">Organizational size: approximately </w:t>
      </w:r>
    </w:p>
    <w:p>
      <w:pPr>
        <w:pStyle w:val="ListParagraph"/>
        <w:numPr>
          <w:ilvl w:val="0"/>
          <w:numId w:val="2"/>
        </w:numPr>
        <w:spacing w:after="60" w:before="60"/>
      </w:pPr>
      <w:r>
        <w:rPr>
          <w:rFonts w:ascii="Arial" w:cs="Arial" w:eastAsia="Arial" w:hAnsi="Arial"/>
          <w:color w:val="595959"/>
          <w:sz w:val="22"/>
          <w:szCs w:val="22"/>
        </w:rPr>
        <w:t xml:space="preserve">Total employees: approximately </w:t>
      </w:r>
      <w:r>
        <w:rPr>
          <w:rFonts w:ascii="Arial" w:cs="Arial" w:eastAsia="Arial" w:hAnsi="Arial"/>
          <w:b/>
          <w:bCs/>
          <w:color w:val="C00000"/>
          <w:sz w:val="22"/>
          <w:szCs w:val="22"/>
        </w:rPr>
        <w:t xml:space="preserve">[Number of Employees]</w:t>
      </w:r>
      <w:r>
        <w:rPr>
          <w:rFonts w:ascii="Arial" w:cs="Arial" w:eastAsia="Arial" w:hAnsi="Arial"/>
          <w:color w:val="595959"/>
          <w:sz w:val="22"/>
          <w:szCs w:val="22"/>
        </w:rPr>
        <w:t xml:space="preserve"> employees</w:t>
      </w:r>
    </w:p>
    <w:p>
      <w:pPr>
        <w:pStyle w:val="ListParagraph"/>
        <w:numPr>
          <w:ilvl w:val="0"/>
          <w:numId w:val="2"/>
        </w:numPr>
        <w:spacing w:after="60" w:before="60"/>
      </w:pPr>
      <w:r>
        <w:rPr>
          <w:rFonts w:ascii="Arial" w:cs="Arial" w:eastAsia="Arial" w:hAnsi="Arial"/>
          <w:color w:val="595959"/>
          <w:sz w:val="22"/>
          <w:szCs w:val="22"/>
        </w:rPr>
        <w:t xml:space="preserve">AI/Technology team size: </w:t>
      </w:r>
      <w:r>
        <w:rPr>
          <w:rFonts w:ascii="Arial" w:cs="Arial" w:eastAsia="Arial" w:hAnsi="Arial"/>
          <w:b/>
          <w:bCs/>
          <w:color w:val="C00000"/>
          <w:sz w:val="22"/>
          <w:szCs w:val="22"/>
        </w:rPr>
        <w:t xml:space="preserve">[Number of Employees]</w:t>
      </w:r>
      <w:r>
        <w:rPr>
          <w:rFonts w:ascii="Arial" w:cs="Arial" w:eastAsia="Arial" w:hAnsi="Arial"/>
          <w:color w:val="595959"/>
          <w:sz w:val="22"/>
          <w:szCs w:val="22"/>
        </w:rPr>
        <w:t xml:space="preserve"> staff</w:t>
      </w:r>
    </w:p>
    <w:p>
      <w:pPr>
        <w:pStyle w:val="ListParagraph"/>
        <w:numPr>
          <w:ilvl w:val="0"/>
          <w:numId w:val="2"/>
        </w:numPr>
        <w:spacing w:after="60" w:before="60"/>
      </w:pPr>
      <w:r>
        <w:rPr>
          <w:rFonts w:ascii="Arial" w:cs="Arial" w:eastAsia="Arial" w:hAnsi="Arial"/>
          <w:color w:val="595959"/>
          <w:sz w:val="22"/>
          <w:szCs w:val="22"/>
        </w:rPr>
        <w:t xml:space="preserve">Annual revenue / budget scale: </w:t>
      </w:r>
      <w:r>
        <w:rPr>
          <w:rFonts w:ascii="Arial" w:cs="Arial" w:eastAsia="Arial" w:hAnsi="Arial"/>
          <w:b/>
          <w:bCs/>
          <w:color w:val="C00000"/>
          <w:sz w:val="22"/>
          <w:szCs w:val="22"/>
        </w:rPr>
        <w:t xml:space="preserve">[Company Size Band]</w:t>
      </w:r>
      <w:r>
        <w:rPr>
          <w:rFonts w:ascii="Arial" w:cs="Arial" w:eastAsia="Arial" w:hAnsi="Arial"/>
          <w:color w:val="595959"/>
          <w:sz w:val="22"/>
          <w:szCs w:val="22"/>
        </w:rPr>
        <w:t xml:space="preserve"/>
      </w:r>
    </w:p>
    <w:p>
      <w:pPr>
        <w:pStyle w:val="ListParagraph"/>
        <w:numPr>
          <w:ilvl w:val="0"/>
          <w:numId w:val="2"/>
        </w:numPr>
        <w:spacing w:after="60" w:before="60"/>
      </w:pPr>
      <w:r>
        <w:rPr>
          <w:rFonts w:ascii="Arial" w:cs="Arial" w:eastAsia="Arial" w:hAnsi="Arial"/>
          <w:color w:val="595959"/>
          <w:sz w:val="22"/>
          <w:szCs w:val="22"/>
        </w:rPr>
        <w:t xml:space="preserve">AI strategy and governance maturity:</w:t>
      </w:r>
    </w:p>
    <w:p>
      <w:pPr>
        <w:pStyle w:val="ListParagraph"/>
        <w:numPr>
          <w:ilvl w:val="0"/>
          <w:numId w:val="2"/>
        </w:numPr>
        <w:spacing w:after="60" w:before="60"/>
      </w:pPr>
      <w:r>
        <w:rPr>
          <w:rFonts w:ascii="Arial" w:cs="Arial" w:eastAsia="Arial" w:hAnsi="Arial"/>
          <w:color w:val="595959"/>
          <w:sz w:val="22"/>
          <w:szCs w:val="22"/>
        </w:rPr>
        <w:t xml:space="preserve">  Current AI maturity level: </w:t>
      </w:r>
      <w:r>
        <w:rPr>
          <w:rFonts w:ascii="Arial" w:cs="Arial" w:eastAsia="Arial" w:hAnsi="Arial"/>
          <w:b/>
          <w:bCs/>
          <w:color w:val="C00000"/>
          <w:sz w:val="22"/>
          <w:szCs w:val="22"/>
        </w:rPr>
        <w:t xml:space="preserve">[AI Maturity Level]</w:t>
      </w:r>
      <w:r>
        <w:rPr>
          <w:rFonts w:ascii="Arial" w:cs="Arial" w:eastAsia="Arial" w:hAnsi="Arial"/>
          <w:color w:val="595959"/>
          <w:sz w:val="22"/>
          <w:szCs w:val="22"/>
        </w:rPr>
        <w:t xml:space="preserve"/>
      </w:r>
    </w:p>
    <w:p>
      <w:pPr>
        <w:pStyle w:val="ListParagraph"/>
        <w:numPr>
          <w:ilvl w:val="0"/>
          <w:numId w:val="2"/>
        </w:numPr>
        <w:spacing w:after="60" w:before="60"/>
      </w:pPr>
      <w:r>
        <w:rPr>
          <w:rFonts w:ascii="Arial" w:cs="Arial" w:eastAsia="Arial" w:hAnsi="Arial"/>
          <w:color w:val="595959"/>
          <w:sz w:val="22"/>
          <w:szCs w:val="22"/>
        </w:rPr>
        <w:t xml:space="preserve">  AI governance structure: </w:t>
      </w:r>
      <w:r>
        <w:rPr>
          <w:rFonts w:ascii="Arial" w:cs="Arial" w:eastAsia="Arial" w:hAnsi="Arial"/>
          <w:b/>
          <w:bCs/>
          <w:color w:val="C00000"/>
          <w:sz w:val="22"/>
          <w:szCs w:val="22"/>
        </w:rPr>
        <w:t xml:space="preserve">[AI Governance Structure]</w:t>
      </w:r>
      <w:r>
        <w:rPr>
          <w:rFonts w:ascii="Arial" w:cs="Arial" w:eastAsia="Arial" w:hAnsi="Arial"/>
          <w:color w:val="595959"/>
          <w:sz w:val="22"/>
          <w:szCs w:val="22"/>
        </w:rPr>
        <w:t xml:space="preserve"/>
      </w:r>
    </w:p>
    <w:p>
      <w:pPr>
        <w:pStyle w:val="ListParagraph"/>
        <w:numPr>
          <w:ilvl w:val="0"/>
          <w:numId w:val="2"/>
        </w:numPr>
        <w:spacing w:after="60" w:before="60"/>
      </w:pPr>
      <w:r>
        <w:rPr>
          <w:rFonts w:ascii="Arial" w:cs="Arial" w:eastAsia="Arial" w:hAnsi="Arial"/>
          <w:color w:val="595959"/>
          <w:sz w:val="22"/>
          <w:szCs w:val="22"/>
        </w:rPr>
        <w:t xml:space="preserve">Existing management systems in place:</w:t>
      </w:r>
    </w:p>
    <w:p>
      <w:pPr>
        <w:pStyle w:val="ListParagraph"/>
        <w:numPr>
          <w:ilvl w:val="0"/>
          <w:numId w:val="2"/>
        </w:numPr>
        <w:spacing w:after="60" w:before="60"/>
      </w:pPr>
      <w:r>
        <w:rPr>
          <w:rFonts w:ascii="Arial" w:cs="Arial" w:eastAsia="Arial" w:hAnsi="Arial"/>
          <w:color w:val="595959"/>
          <w:sz w:val="22"/>
          <w:szCs w:val="22"/>
        </w:rPr>
        <w:t xml:space="preserve">  </w:t>
      </w:r>
      <w:r>
        <w:rPr>
          <w:rFonts w:ascii="Arial" w:cs="Arial" w:eastAsia="Arial" w:hAnsi="Arial"/>
          <w:b/>
          <w:bCs/>
          <w:color w:val="C00000"/>
          <w:sz w:val="22"/>
          <w:szCs w:val="22"/>
        </w:rPr>
        <w:t xml:space="preserve">[ISMS Reference / Cert Body]</w:t>
      </w:r>
      <w:r>
        <w:rPr>
          <w:rFonts w:ascii="Arial" w:cs="Arial" w:eastAsia="Arial" w:hAnsi="Arial"/>
          <w:color w:val="595959"/>
          <w:sz w:val="22"/>
          <w:szCs w:val="22"/>
        </w:rPr>
        <w:t xml:space="preserve"/>
      </w:r>
    </w:p>
    <w:p>
      <w:pPr>
        <w:pStyle w:val="ListParagraph"/>
        <w:numPr>
          <w:ilvl w:val="0"/>
          <w:numId w:val="2"/>
        </w:numPr>
        <w:spacing w:after="60" w:before="60"/>
      </w:pPr>
      <w:r>
        <w:rPr>
          <w:rFonts w:ascii="Arial" w:cs="Arial" w:eastAsia="Arial" w:hAnsi="Arial"/>
          <w:color w:val="595959"/>
          <w:sz w:val="22"/>
          <w:szCs w:val="22"/>
        </w:rPr>
        <w:t xml:space="preserve">  </w:t>
      </w:r>
      <w:r>
        <w:rPr>
          <w:rFonts w:ascii="Arial" w:cs="Arial" w:eastAsia="Arial" w:hAnsi="Arial"/>
          <w:b/>
          <w:bCs/>
          <w:color w:val="C00000"/>
          <w:sz w:val="22"/>
          <w:szCs w:val="22"/>
        </w:rPr>
        <w:t xml:space="preserve">[QMS Reference / Cert Body]</w:t>
      </w:r>
      <w:r>
        <w:rPr>
          <w:rFonts w:ascii="Arial" w:cs="Arial" w:eastAsia="Arial" w:hAnsi="Arial"/>
          <w:color w:val="595959"/>
          <w:sz w:val="22"/>
          <w:szCs w:val="22"/>
        </w:rPr>
        <w:t xml:space="preserve"/>
      </w:r>
    </w:p>
    <w:p>
      <w:pPr>
        <w:pStyle w:val="ListParagraph"/>
        <w:numPr>
          <w:ilvl w:val="0"/>
          <w:numId w:val="2"/>
        </w:numPr>
        <w:spacing w:after="60" w:before="60"/>
      </w:pPr>
      <w:r>
        <w:rPr>
          <w:rFonts w:ascii="Arial" w:cs="Arial" w:eastAsia="Arial" w:hAnsi="Arial"/>
          <w:color w:val="595959"/>
          <w:sz w:val="22"/>
          <w:szCs w:val="22"/>
        </w:rPr>
        <w:t xml:space="preserve">  </w:t>
      </w:r>
      <w:r>
        <w:rPr>
          <w:rFonts w:ascii="Arial" w:cs="Arial" w:eastAsia="Arial" w:hAnsi="Arial"/>
          <w:b/>
          <w:bCs/>
          <w:color w:val="C00000"/>
          <w:sz w:val="22"/>
          <w:szCs w:val="22"/>
        </w:rPr>
        <w:t xml:space="preserve">[e.g., Other – specify]</w:t>
      </w:r>
      <w:r>
        <w:rPr>
          <w:rFonts w:ascii="Arial" w:cs="Arial" w:eastAsia="Arial" w:hAnsi="Arial"/>
          <w:color w:val="595959"/>
          <w:sz w:val="22"/>
          <w:szCs w:val="22"/>
        </w:rPr>
        <w:t xml:space="preserve"/>
      </w:r>
    </w:p>
    <w:p>
      <w:pPr>
        <w:spacing w:after="80" w:before="80"/>
      </w:pPr>
      <w:r>
        <w:t xml:space="preserve"/>
      </w:r>
    </w:p>
    <w:p>
      <w:pPr>
        <w:pStyle w:val="Heading2"/>
        <w:spacing w:after="120" w:before="240"/>
      </w:pPr>
      <w:r>
        <w:rPr>
          <w:rFonts w:ascii="Arial" w:cs="Arial" w:eastAsia="Arial" w:hAnsi="Arial"/>
          <w:b/>
          <w:bCs/>
          <w:color w:val="2E75B6"/>
          <w:sz w:val="24"/>
          <w:szCs w:val="24"/>
        </w:rPr>
        <w:t xml:space="preserve">2.3 External Context</w:t>
      </w:r>
    </w:p>
    <w:p>
      <w:pPr>
        <w:spacing w:after="80" w:before="80"/>
      </w:pPr>
      <w:r>
        <w:rPr>
          <w:rFonts w:ascii="Arial" w:cs="Arial" w:eastAsia="Arial" w:hAnsi="Arial"/>
          <w:color w:val="595959"/>
          <w:sz w:val="22"/>
          <w:szCs w:val="22"/>
        </w:rPr>
        <w:t xml:space="preserve">Key external factors influencing the AIMS scope include:</w:t>
      </w:r>
    </w:p>
    <w:p>
      <w:pPr>
        <w:pStyle w:val="ListParagraph"/>
        <w:numPr>
          <w:ilvl w:val="0"/>
          <w:numId w:val="2"/>
        </w:numPr>
        <w:spacing w:after="60" w:before="60"/>
      </w:pPr>
      <w:r>
        <w:rPr>
          <w:rFonts w:ascii="Arial" w:cs="Arial" w:eastAsia="Arial" w:hAnsi="Arial"/>
          <w:color w:val="595959"/>
          <w:sz w:val="22"/>
          <w:szCs w:val="22"/>
        </w:rPr>
        <w:t xml:space="preserve">Regulatory environment: </w:t>
      </w:r>
      <w:r>
        <w:rPr>
          <w:rFonts w:ascii="Arial" w:cs="Arial" w:eastAsia="Arial" w:hAnsi="Arial"/>
          <w:b/>
          <w:bCs/>
          <w:color w:val="C00000"/>
          <w:sz w:val="22"/>
          <w:szCs w:val="22"/>
        </w:rPr>
        <w:t xml:space="preserve">[Applicable AI Regulations]</w:t>
      </w:r>
      <w:r>
        <w:rPr>
          <w:rFonts w:ascii="Arial" w:cs="Arial" w:eastAsia="Arial" w:hAnsi="Arial"/>
          <w:color w:val="595959"/>
          <w:sz w:val="22"/>
          <w:szCs w:val="22"/>
        </w:rPr>
        <w:t xml:space="preserve"/>
      </w:r>
    </w:p>
    <w:p>
      <w:pPr>
        <w:pStyle w:val="ListParagraph"/>
        <w:numPr>
          <w:ilvl w:val="0"/>
          <w:numId w:val="2"/>
        </w:numPr>
        <w:spacing w:after="60" w:before="60"/>
      </w:pPr>
      <w:r>
        <w:rPr>
          <w:rFonts w:ascii="Arial" w:cs="Arial" w:eastAsia="Arial" w:hAnsi="Arial"/>
          <w:color w:val="595959"/>
          <w:sz w:val="22"/>
          <w:szCs w:val="22"/>
        </w:rPr>
        <w:t xml:space="preserve">Geographic jurisdictions of operation: </w:t>
      </w:r>
      <w:r>
        <w:rPr>
          <w:rFonts w:ascii="Arial" w:cs="Arial" w:eastAsia="Arial" w:hAnsi="Arial"/>
          <w:b/>
          <w:bCs/>
          <w:color w:val="C00000"/>
          <w:sz w:val="22"/>
          <w:szCs w:val="22"/>
        </w:rPr>
        <w:t xml:space="preserve">[Geographic Jurisdictions]</w:t>
      </w:r>
      <w:r>
        <w:rPr>
          <w:rFonts w:ascii="Arial" w:cs="Arial" w:eastAsia="Arial" w:hAnsi="Arial"/>
          <w:color w:val="595959"/>
          <w:sz w:val="22"/>
          <w:szCs w:val="22"/>
        </w:rPr>
        <w:t xml:space="preserve"/>
      </w:r>
    </w:p>
    <w:p>
      <w:pPr>
        <w:pStyle w:val="ListParagraph"/>
        <w:numPr>
          <w:ilvl w:val="0"/>
          <w:numId w:val="2"/>
        </w:numPr>
        <w:spacing w:after="60" w:before="60"/>
      </w:pPr>
      <w:r>
        <w:rPr>
          <w:rFonts w:ascii="Arial" w:cs="Arial" w:eastAsia="Arial" w:hAnsi="Arial"/>
          <w:color w:val="595959"/>
          <w:sz w:val="22"/>
          <w:szCs w:val="22"/>
        </w:rPr>
        <w:t xml:space="preserve">Key customers/clients and their AI-related requirements: </w:t>
      </w:r>
      <w:r>
        <w:rPr>
          <w:rFonts w:ascii="Arial" w:cs="Arial" w:eastAsia="Arial" w:hAnsi="Arial"/>
          <w:b/>
          <w:bCs/>
          <w:color w:val="C00000"/>
          <w:sz w:val="22"/>
          <w:szCs w:val="22"/>
        </w:rPr>
        <w:t xml:space="preserve">[Describe any contractual or client-driven AI obligations]</w:t>
      </w:r>
      <w:r>
        <w:rPr>
          <w:rFonts w:ascii="Arial" w:cs="Arial" w:eastAsia="Arial" w:hAnsi="Arial"/>
          <w:color w:val="595959"/>
          <w:sz w:val="22"/>
          <w:szCs w:val="22"/>
        </w:rPr>
        <w:t xml:space="preserve"/>
      </w:r>
    </w:p>
    <w:p>
      <w:pPr>
        <w:pStyle w:val="ListParagraph"/>
        <w:numPr>
          <w:ilvl w:val="0"/>
          <w:numId w:val="2"/>
        </w:numPr>
        <w:spacing w:after="60" w:before="60"/>
      </w:pPr>
      <w:r>
        <w:rPr>
          <w:rFonts w:ascii="Arial" w:cs="Arial" w:eastAsia="Arial" w:hAnsi="Arial"/>
          <w:color w:val="595959"/>
          <w:sz w:val="22"/>
          <w:szCs w:val="22"/>
        </w:rPr>
        <w:t xml:space="preserve">Industry standards and frameworks referenced: </w:t>
      </w:r>
      <w:r>
        <w:rPr>
          <w:rFonts w:ascii="Arial" w:cs="Arial" w:eastAsia="Arial" w:hAnsi="Arial"/>
          <w:b/>
          <w:bCs/>
          <w:color w:val="C00000"/>
          <w:sz w:val="22"/>
          <w:szCs w:val="22"/>
        </w:rPr>
        <w:t xml:space="preserve">[e.g., NIST AI RMF, OECD AI Principles]</w:t>
      </w:r>
      <w:r>
        <w:rPr>
          <w:rFonts w:ascii="Arial" w:cs="Arial" w:eastAsia="Arial" w:hAnsi="Arial"/>
          <w:color w:val="595959"/>
          <w:sz w:val="22"/>
          <w:szCs w:val="22"/>
        </w:rPr>
        <w:t xml:space="preserve"/>
      </w:r>
    </w:p>
    <w:p>
      <w:pPr>
        <w:pStyle w:val="ListParagraph"/>
        <w:numPr>
          <w:ilvl w:val="0"/>
          <w:numId w:val="2"/>
        </w:numPr>
        <w:spacing w:after="60" w:before="60"/>
      </w:pPr>
      <w:r>
        <w:rPr>
          <w:rFonts w:ascii="Arial" w:cs="Arial" w:eastAsia="Arial" w:hAnsi="Arial"/>
          <w:color w:val="595959"/>
          <w:sz w:val="22"/>
          <w:szCs w:val="22"/>
        </w:rPr>
        <w:t xml:space="preserve">Competitive and market context: </w:t>
      </w:r>
      <w:r>
        <w:rPr>
          <w:rFonts w:ascii="Arial" w:cs="Arial" w:eastAsia="Arial" w:hAnsi="Arial"/>
          <w:b/>
          <w:bCs/>
          <w:color w:val="C00000"/>
          <w:sz w:val="22"/>
          <w:szCs w:val="22"/>
        </w:rPr>
        <w:t xml:space="preserve">[Relevant market trends driving AI adoption]</w:t>
      </w:r>
      <w:r>
        <w:rPr>
          <w:rFonts w:ascii="Arial" w:cs="Arial" w:eastAsia="Arial" w:hAnsi="Arial"/>
          <w:color w:val="595959"/>
          <w:sz w:val="22"/>
          <w:szCs w:val="22"/>
        </w:rPr>
        <w:t xml:space="preserve"/>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F3864"/>
          <w:sz w:val="28"/>
          <w:szCs w:val="28"/>
        </w:rPr>
        <w:t xml:space="preserve">3. AIMS Scope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none" w:color="FFFFFF" w:sz="0"/>
              <w:right w:val="none" w:color="FFFFFF" w:sz="0"/>
            </w:tcBorders>
            <w:shd w:fill="EBF3FB" w:val="clear"/>
            <w:tcMar>
              <w:top w:type="dxa" w:w="100"/>
              <w:left w:type="dxa" w:w="200"/>
              <w:bottom w:type="dxa" w:w="100"/>
              <w:right w:type="dxa" w:w="200"/>
            </w:tcMar>
          </w:tcPr>
          <w:p>
            <w:pPr>
              <w:spacing w:after="40" w:before="60"/>
            </w:pPr>
            <w:r>
              <w:rPr>
                <w:rFonts w:ascii="Arial" w:cs="Arial" w:eastAsia="Arial" w:hAnsi="Arial"/>
                <w:b/>
                <w:bCs/>
                <w:color w:val="2E75B6"/>
                <w:sz w:val="20"/>
                <w:szCs w:val="20"/>
              </w:rPr>
              <w:t xml:space="preserve">Scope Statement (Summary)</w:t>
            </w:r>
          </w:p>
        </w:tc>
      </w:tr>
      <w:tr>
        <w:tc>
          <w:tcPr>
            <w:tcW w:type="dxa" w:w="9360"/>
            <w:tcBorders>
              <w:top w:val="single" w:color="2E75B6" w:sz="4"/>
              <w:left w:val="single" w:color="2E75B6" w:sz="12"/>
              <w:bottom w:val="none" w:color="FFFFFF" w:sz="0"/>
              <w:right w:val="none" w:color="FFFFFF" w:sz="0"/>
            </w:tcBorders>
            <w:shd w:fill="EBF3FB" w:val="clear"/>
            <w:tcMar>
              <w:top w:type="dxa" w:w="100"/>
              <w:left w:type="dxa" w:w="200"/>
              <w:bottom w:type="dxa" w:w="100"/>
              <w:right w:type="dxa" w:w="200"/>
            </w:tcMar>
          </w:tcPr>
          <w:p>
            <w:pPr>
              <w:spacing w:after="60" w:before="40"/>
            </w:pPr>
            <w:r>
              <w:rPr>
                <w:rFonts w:ascii="Arial" w:cs="Arial" w:eastAsia="Arial" w:hAnsi="Arial"/>
                <w:color w:val="595959"/>
                <w:sz w:val="22"/>
                <w:szCs w:val="22"/>
              </w:rPr>
              <w:t xml:space="preserve">The AI Management System of </w:t>
            </w:r>
            <w:r>
              <w:rPr>
                <w:rFonts w:ascii="Arial" w:cs="Arial" w:eastAsia="Arial" w:hAnsi="Arial"/>
                <w:b/>
                <w:bCs/>
                <w:color w:val="C00000"/>
                <w:sz w:val="22"/>
                <w:szCs w:val="22"/>
              </w:rPr>
              <w:t xml:space="preserve">[Organization Name]</w:t>
            </w:r>
            <w:r>
              <w:rPr>
                <w:rFonts w:ascii="Arial" w:cs="Arial" w:eastAsia="Arial" w:hAnsi="Arial"/>
                <w:color w:val="595959"/>
                <w:sz w:val="22"/>
                <w:szCs w:val="22"/>
              </w:rPr>
              <w:t xml:space="preserve"> covers the responsible development, deployment, and operation of AI systems within </w:t>
            </w:r>
            <w:r>
              <w:rPr>
                <w:rFonts w:ascii="Arial" w:cs="Arial" w:eastAsia="Arial" w:hAnsi="Arial"/>
                <w:b/>
                <w:bCs/>
                <w:color w:val="C00000"/>
                <w:sz w:val="22"/>
                <w:szCs w:val="22"/>
              </w:rPr>
              <w:t xml:space="preserve">[describe the primary business functions/domains]</w:t>
            </w:r>
            <w:r>
              <w:rPr>
                <w:rFonts w:ascii="Arial" w:cs="Arial" w:eastAsia="Arial" w:hAnsi="Arial"/>
                <w:color w:val="595959"/>
                <w:sz w:val="22"/>
                <w:szCs w:val="22"/>
              </w:rPr>
              <w:t xml:space="preserve">, encompassing AI systems that </w:t>
            </w:r>
            <w:r>
              <w:rPr>
                <w:rFonts w:ascii="Arial" w:cs="Arial" w:eastAsia="Arial" w:hAnsi="Arial"/>
                <w:b/>
                <w:bCs/>
                <w:color w:val="C00000"/>
                <w:sz w:val="22"/>
                <w:szCs w:val="22"/>
              </w:rPr>
              <w:t xml:space="preserve">[describe key AI use cases — e.g., support automated decision-making, predictive analytics, natural language processing]</w:t>
            </w:r>
            <w:r>
              <w:rPr>
                <w:rFonts w:ascii="Arial" w:cs="Arial" w:eastAsia="Arial" w:hAnsi="Arial"/>
                <w:color w:val="595959"/>
                <w:sz w:val="22"/>
                <w:szCs w:val="22"/>
              </w:rPr>
              <w:t xml:space="preserve">. The AIMS applies to </w:t>
            </w:r>
            <w:r>
              <w:rPr>
                <w:rFonts w:ascii="Arial" w:cs="Arial" w:eastAsia="Arial" w:hAnsi="Arial"/>
                <w:b/>
                <w:bCs/>
                <w:color w:val="C00000"/>
                <w:sz w:val="22"/>
                <w:szCs w:val="22"/>
              </w:rPr>
              <w:t xml:space="preserve">[all / specified]</w:t>
            </w:r>
            <w:r>
              <w:rPr>
                <w:rFonts w:ascii="Arial" w:cs="Arial" w:eastAsia="Arial" w:hAnsi="Arial"/>
                <w:color w:val="595959"/>
                <w:sz w:val="22"/>
                <w:szCs w:val="22"/>
              </w:rPr>
              <w:t xml:space="preserve"> organizational units involved in the AI lifecycle, including design, data management, development, validation, deployment, and monitoring.</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3.1 AI Systems Included in Scope</w:t>
      </w:r>
    </w:p>
    <w:p>
      <w:pPr>
        <w:spacing w:after="80" w:before="80"/>
      </w:pPr>
      <w:r>
        <w:rPr>
          <w:rFonts w:ascii="Arial" w:cs="Arial" w:eastAsia="Arial" w:hAnsi="Arial"/>
          <w:color w:val="595959"/>
          <w:sz w:val="22"/>
          <w:szCs w:val="22"/>
        </w:rPr>
        <w:t xml:space="preserve">The following AI systems are within the scope of the AIMS: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200"/>
        <w:gridCol w:w="2000"/>
        <w:gridCol w:w="226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AI System Name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Business Function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AI Type / Technique</w:t>
            </w:r>
          </w:p>
        </w:tc>
        <w:tc>
          <w:tcPr>
            <w:tcW w:type="dxa" w:w="2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Lifecycle Stage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AI-001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[AI System Name]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[e.g., Customer Analytics]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[e.g., Machine Learning / Classification]</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[e.g., Production]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AI-002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[AI System 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[e.g., HR Screening]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[e.g., NLP / LLM]</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[AI System Lifecycle Stage]</w:t>
            </w:r>
          </w:p>
        </w:tc>
      </w:tr>
      <w:t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AI-003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[AI System Name]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[e.g., Fraud Detection]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[e.g., Anomaly Detection]</w:t>
            </w:r>
          </w:p>
        </w:tc>
        <w:tc>
          <w:tcPr>
            <w:tcW w:type="dxa" w:w="2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[e.g., Development]</w:t>
            </w:r>
          </w:p>
        </w:tc>
      </w:tr>
    </w:tbl>
    <w:p>
      <w:pPr>
        <w:spacing w:after="80" w:before="80"/>
      </w:pPr>
      <w:r>
        <w:t xml:space="preserve"/>
      </w:r>
    </w:p>
    <w:p>
      <w:pPr>
        <w:spacing w:after="80" w:before="80"/>
      </w:pPr>
      <w:r>
        <w:rPr>
          <w:rFonts w:ascii="Arial" w:cs="Arial" w:eastAsia="Arial" w:hAnsi="Arial"/>
          <w:color w:val="7F7F7F"/>
          <w:sz w:val="22"/>
          <w:szCs w:val="22"/>
        </w:rPr>
        <w:t xml:space="preserve">Note: For a complete inventory of all AI systems, refer to the AI System Inventory Register (Doc Ref: AIMS-REG-001).</w:t>
      </w:r>
    </w:p>
    <w:p>
      <w:pPr>
        <w:spacing w:after="80" w:before="80"/>
      </w:pPr>
      <w:r>
        <w:t xml:space="preserve"/>
      </w:r>
    </w:p>
    <w:p>
      <w:pPr>
        <w:pStyle w:val="Heading2"/>
        <w:spacing w:after="120" w:before="240"/>
      </w:pPr>
      <w:r>
        <w:rPr>
          <w:rFonts w:ascii="Arial" w:cs="Arial" w:eastAsia="Arial" w:hAnsi="Arial"/>
          <w:b/>
          <w:bCs/>
          <w:color w:val="2E75B6"/>
          <w:sz w:val="24"/>
          <w:szCs w:val="24"/>
        </w:rPr>
        <w:t xml:space="preserve">3.2 Organizational Units / Functions in Scope</w:t>
      </w:r>
    </w:p>
    <w:p>
      <w:pPr>
        <w:spacing w:after="80" w:before="80"/>
      </w:pPr>
      <w:r>
        <w:rPr>
          <w:rFonts w:ascii="Arial" w:cs="Arial" w:eastAsia="Arial" w:hAnsi="Arial"/>
          <w:color w:val="595959"/>
          <w:sz w:val="22"/>
          <w:szCs w:val="22"/>
        </w:rPr>
        <w:t xml:space="preserve">The AIMS applies to the following organizational units and functions:</w:t>
      </w:r>
    </w:p>
    <w:p>
      <w:pPr>
        <w:pStyle w:val="ListParagraph"/>
        <w:numPr>
          <w:ilvl w:val="0"/>
          <w:numId w:val="2"/>
        </w:numPr>
        <w:spacing w:after="60" w:before="60"/>
      </w:pPr>
      <w:r>
        <w:rPr>
          <w:rFonts w:ascii="Arial" w:cs="Arial" w:eastAsia="Arial" w:hAnsi="Arial"/>
          <w:color w:val="595959"/>
          <w:sz w:val="22"/>
          <w:szCs w:val="22"/>
        </w:rPr>
        <w:t xml:space="preserve"/>
      </w:r>
      <w:r>
        <w:rPr>
          <w:rFonts w:ascii="Arial" w:cs="Arial" w:eastAsia="Arial" w:hAnsi="Arial"/>
          <w:b/>
          <w:bCs/>
          <w:color w:val="C00000"/>
          <w:sz w:val="22"/>
          <w:szCs w:val="22"/>
        </w:rPr>
        <w:t xml:space="preserve">[e.g., Data Science &amp; AI Engineering — responsible for AI development and model training]</w:t>
      </w:r>
      <w:r>
        <w:rPr>
          <w:rFonts w:ascii="Arial" w:cs="Arial" w:eastAsia="Arial" w:hAnsi="Arial"/>
          <w:color w:val="595959"/>
          <w:sz w:val="22"/>
          <w:szCs w:val="22"/>
        </w:rPr>
        <w:t xml:space="preserve"/>
      </w:r>
    </w:p>
    <w:p>
      <w:pPr>
        <w:pStyle w:val="ListParagraph"/>
        <w:numPr>
          <w:ilvl w:val="0"/>
          <w:numId w:val="2"/>
        </w:numPr>
        <w:spacing w:after="60" w:before="60"/>
      </w:pPr>
      <w:r>
        <w:rPr>
          <w:rFonts w:ascii="Arial" w:cs="Arial" w:eastAsia="Arial" w:hAnsi="Arial"/>
          <w:color w:val="595959"/>
          <w:sz w:val="22"/>
          <w:szCs w:val="22"/>
        </w:rPr>
        <w:t xml:space="preserve"/>
      </w:r>
      <w:r>
        <w:rPr>
          <w:rFonts w:ascii="Arial" w:cs="Arial" w:eastAsia="Arial" w:hAnsi="Arial"/>
          <w:b/>
          <w:bCs/>
          <w:color w:val="C00000"/>
          <w:sz w:val="22"/>
          <w:szCs w:val="22"/>
        </w:rPr>
        <w:t xml:space="preserve">[e.g., IT / Technology Operations — responsible for AI infrastructure and deployment]</w:t>
      </w:r>
      <w:r>
        <w:rPr>
          <w:rFonts w:ascii="Arial" w:cs="Arial" w:eastAsia="Arial" w:hAnsi="Arial"/>
          <w:color w:val="595959"/>
          <w:sz w:val="22"/>
          <w:szCs w:val="22"/>
        </w:rPr>
        <w:t xml:space="preserve"/>
      </w:r>
    </w:p>
    <w:p>
      <w:pPr>
        <w:pStyle w:val="ListParagraph"/>
        <w:numPr>
          <w:ilvl w:val="0"/>
          <w:numId w:val="2"/>
        </w:numPr>
        <w:spacing w:after="60" w:before="60"/>
      </w:pPr>
      <w:r>
        <w:rPr>
          <w:rFonts w:ascii="Arial" w:cs="Arial" w:eastAsia="Arial" w:hAnsi="Arial"/>
          <w:color w:val="595959"/>
          <w:sz w:val="22"/>
          <w:szCs w:val="22"/>
        </w:rPr>
        <w:t xml:space="preserve"/>
      </w:r>
      <w:r>
        <w:rPr>
          <w:rFonts w:ascii="Arial" w:cs="Arial" w:eastAsia="Arial" w:hAnsi="Arial"/>
          <w:b/>
          <w:bCs/>
          <w:color w:val="C00000"/>
          <w:sz w:val="22"/>
          <w:szCs w:val="22"/>
        </w:rPr>
        <w:t xml:space="preserve">[e.g., Risk &amp; Compliance — responsible for AI risk oversight and regulatory compliance]</w:t>
      </w:r>
      <w:r>
        <w:rPr>
          <w:rFonts w:ascii="Arial" w:cs="Arial" w:eastAsia="Arial" w:hAnsi="Arial"/>
          <w:color w:val="595959"/>
          <w:sz w:val="22"/>
          <w:szCs w:val="22"/>
        </w:rPr>
        <w:t xml:space="preserve"/>
      </w:r>
    </w:p>
    <w:p>
      <w:pPr>
        <w:pStyle w:val="ListParagraph"/>
        <w:numPr>
          <w:ilvl w:val="0"/>
          <w:numId w:val="2"/>
        </w:numPr>
        <w:spacing w:after="60" w:before="60"/>
      </w:pPr>
      <w:r>
        <w:rPr>
          <w:rFonts w:ascii="Arial" w:cs="Arial" w:eastAsia="Arial" w:hAnsi="Arial"/>
          <w:color w:val="595959"/>
          <w:sz w:val="22"/>
          <w:szCs w:val="22"/>
        </w:rPr>
        <w:t xml:space="preserve"/>
      </w:r>
      <w:r>
        <w:rPr>
          <w:rFonts w:ascii="Arial" w:cs="Arial" w:eastAsia="Arial" w:hAnsi="Arial"/>
          <w:b/>
          <w:bCs/>
          <w:color w:val="C00000"/>
          <w:sz w:val="22"/>
          <w:szCs w:val="22"/>
        </w:rPr>
        <w:t xml:space="preserve">[e.g., Business Units using AI systems — responsible for operational use and human oversight]</w:t>
      </w:r>
      <w:r>
        <w:rPr>
          <w:rFonts w:ascii="Arial" w:cs="Arial" w:eastAsia="Arial" w:hAnsi="Arial"/>
          <w:color w:val="595959"/>
          <w:sz w:val="22"/>
          <w:szCs w:val="22"/>
        </w:rPr>
        <w:t xml:space="preserve"/>
      </w:r>
    </w:p>
    <w:p>
      <w:pPr>
        <w:pStyle w:val="ListParagraph"/>
        <w:numPr>
          <w:ilvl w:val="0"/>
          <w:numId w:val="2"/>
        </w:numPr>
        <w:spacing w:after="60" w:before="60"/>
      </w:pPr>
      <w:r>
        <w:rPr>
          <w:rFonts w:ascii="Arial" w:cs="Arial" w:eastAsia="Arial" w:hAnsi="Arial"/>
          <w:color w:val="595959"/>
          <w:sz w:val="22"/>
          <w:szCs w:val="22"/>
        </w:rPr>
        <w:t xml:space="preserve"/>
      </w:r>
      <w:r>
        <w:rPr>
          <w:rFonts w:ascii="Arial" w:cs="Arial" w:eastAsia="Arial" w:hAnsi="Arial"/>
          <w:b/>
          <w:bCs/>
          <w:color w:val="C00000"/>
          <w:sz w:val="22"/>
          <w:szCs w:val="22"/>
        </w:rPr>
        <w:t xml:space="preserve">[e.g., Procurement / Vendor Management — responsible for third-party AI system due diligence]</w:t>
      </w:r>
      <w:r>
        <w:rPr>
          <w:rFonts w:ascii="Arial" w:cs="Arial" w:eastAsia="Arial" w:hAnsi="Arial"/>
          <w:color w:val="595959"/>
          <w:sz w:val="22"/>
          <w:szCs w:val="22"/>
        </w:rPr>
        <w:t xml:space="preserve"/>
      </w:r>
    </w:p>
    <w:p>
      <w:pPr>
        <w:pStyle w:val="ListParagraph"/>
        <w:numPr>
          <w:ilvl w:val="0"/>
          <w:numId w:val="2"/>
        </w:numPr>
        <w:spacing w:after="60" w:before="60"/>
      </w:pPr>
      <w:r>
        <w:rPr>
          <w:rFonts w:ascii="Arial" w:cs="Arial" w:eastAsia="Arial" w:hAnsi="Arial"/>
          <w:color w:val="595959"/>
          <w:sz w:val="22"/>
          <w:szCs w:val="22"/>
        </w:rPr>
        <w:t xml:space="preserve"/>
      </w:r>
      <w:r>
        <w:rPr>
          <w:rFonts w:ascii="Arial" w:cs="Arial" w:eastAsia="Arial" w:hAnsi="Arial"/>
          <w:b/>
          <w:bCs/>
          <w:color w:val="C00000"/>
          <w:sz w:val="22"/>
          <w:szCs w:val="22"/>
        </w:rPr>
        <w:t xml:space="preserve">[Add / remove functions as applicable to your organization]</w:t>
      </w:r>
      <w:r>
        <w:rPr>
          <w:rFonts w:ascii="Arial" w:cs="Arial" w:eastAsia="Arial" w:hAnsi="Arial"/>
          <w:color w:val="595959"/>
          <w:sz w:val="22"/>
          <w:szCs w:val="22"/>
        </w:rPr>
        <w:t xml:space="preserve"/>
      </w:r>
    </w:p>
    <w:p>
      <w:pPr>
        <w:spacing w:after="80" w:before="80"/>
      </w:pPr>
      <w:r>
        <w:t xml:space="preserve"/>
      </w:r>
    </w:p>
    <w:p>
      <w:pPr>
        <w:pStyle w:val="Heading2"/>
        <w:spacing w:after="120" w:before="240"/>
      </w:pPr>
      <w:r>
        <w:rPr>
          <w:rFonts w:ascii="Arial" w:cs="Arial" w:eastAsia="Arial" w:hAnsi="Arial"/>
          <w:b/>
          <w:bCs/>
          <w:color w:val="2E75B6"/>
          <w:sz w:val="24"/>
          <w:szCs w:val="24"/>
        </w:rPr>
        <w:t xml:space="preserve">3.3 Geographical Locations in Scope</w:t>
      </w:r>
    </w:p>
    <w:p>
      <w:pPr>
        <w:spacing w:after="80" w:before="80"/>
      </w:pPr>
      <w:r>
        <w:rPr>
          <w:rFonts w:ascii="Arial" w:cs="Arial" w:eastAsia="Arial" w:hAnsi="Arial"/>
          <w:color w:val="595959"/>
          <w:sz w:val="22"/>
          <w:szCs w:val="22"/>
        </w:rPr>
        <w:t xml:space="preserve">The AIMS covers AI systems and activities conducted at the following locations:</w:t>
      </w:r>
    </w:p>
    <w:p>
      <w:pPr>
        <w:pStyle w:val="ListParagraph"/>
        <w:numPr>
          <w:ilvl w:val="0"/>
          <w:numId w:val="2"/>
        </w:numPr>
        <w:spacing w:after="60" w:before="60"/>
      </w:pPr>
      <w:r>
        <w:rPr>
          <w:rFonts w:ascii="Arial" w:cs="Arial" w:eastAsia="Arial" w:hAnsi="Arial"/>
          <w:color w:val="595959"/>
          <w:sz w:val="22"/>
          <w:szCs w:val="22"/>
        </w:rPr>
        <w:t xml:space="preserve"/>
      </w:r>
      <w:r>
        <w:rPr>
          <w:rFonts w:ascii="Arial" w:cs="Arial" w:eastAsia="Arial" w:hAnsi="Arial"/>
          <w:b/>
          <w:bCs/>
          <w:color w:val="C00000"/>
          <w:sz w:val="22"/>
          <w:szCs w:val="22"/>
        </w:rPr>
        <w:t xml:space="preserve">[e.g., Head Office — City, Country]</w:t>
      </w:r>
      <w:r>
        <w:rPr>
          <w:rFonts w:ascii="Arial" w:cs="Arial" w:eastAsia="Arial" w:hAnsi="Arial"/>
          <w:color w:val="595959"/>
          <w:sz w:val="22"/>
          <w:szCs w:val="22"/>
        </w:rPr>
        <w:t xml:space="preserve"/>
      </w:r>
    </w:p>
    <w:p>
      <w:pPr>
        <w:pStyle w:val="ListParagraph"/>
        <w:numPr>
          <w:ilvl w:val="0"/>
          <w:numId w:val="2"/>
        </w:numPr>
        <w:spacing w:after="60" w:before="60"/>
      </w:pPr>
      <w:r>
        <w:rPr>
          <w:rFonts w:ascii="Arial" w:cs="Arial" w:eastAsia="Arial" w:hAnsi="Arial"/>
          <w:color w:val="595959"/>
          <w:sz w:val="22"/>
          <w:szCs w:val="22"/>
        </w:rPr>
        <w:t xml:space="preserve"/>
      </w:r>
      <w:r>
        <w:rPr>
          <w:rFonts w:ascii="Arial" w:cs="Arial" w:eastAsia="Arial" w:hAnsi="Arial"/>
          <w:b/>
          <w:bCs/>
          <w:color w:val="C00000"/>
          <w:sz w:val="22"/>
          <w:szCs w:val="22"/>
        </w:rPr>
        <w:t xml:space="preserve">[e.g., Regional Office — City, Country]</w:t>
      </w:r>
      <w:r>
        <w:rPr>
          <w:rFonts w:ascii="Arial" w:cs="Arial" w:eastAsia="Arial" w:hAnsi="Arial"/>
          <w:color w:val="595959"/>
          <w:sz w:val="22"/>
          <w:szCs w:val="22"/>
        </w:rPr>
        <w:t xml:space="preserve"/>
      </w:r>
    </w:p>
    <w:p>
      <w:pPr>
        <w:pStyle w:val="ListParagraph"/>
        <w:numPr>
          <w:ilvl w:val="0"/>
          <w:numId w:val="2"/>
        </w:numPr>
        <w:spacing w:after="60" w:before="60"/>
      </w:pPr>
      <w:r>
        <w:rPr>
          <w:rFonts w:ascii="Arial" w:cs="Arial" w:eastAsia="Arial" w:hAnsi="Arial"/>
          <w:color w:val="595959"/>
          <w:sz w:val="22"/>
          <w:szCs w:val="22"/>
        </w:rPr>
        <w:t xml:space="preserve"/>
      </w:r>
      <w:r>
        <w:rPr>
          <w:rFonts w:ascii="Arial" w:cs="Arial" w:eastAsia="Arial" w:hAnsi="Arial"/>
          <w:b/>
          <w:bCs/>
          <w:color w:val="C00000"/>
          <w:sz w:val="22"/>
          <w:szCs w:val="22"/>
        </w:rPr>
        <w:t xml:space="preserve">[e.g., Cloud/Hosted environments operated by approved providers]</w:t>
      </w:r>
      <w:r>
        <w:rPr>
          <w:rFonts w:ascii="Arial" w:cs="Arial" w:eastAsia="Arial" w:hAnsi="Arial"/>
          <w:color w:val="595959"/>
          <w:sz w:val="22"/>
          <w:szCs w:val="22"/>
        </w:rPr>
        <w:t xml:space="preserve"/>
      </w:r>
    </w:p>
    <w:p>
      <w:pPr>
        <w:spacing w:after="80" w:before="80"/>
      </w:pPr>
      <w:r>
        <w:t xml:space="preserve"/>
      </w:r>
    </w:p>
    <w:p>
      <w:pPr>
        <w:pStyle w:val="Heading2"/>
        <w:spacing w:after="120" w:before="240"/>
      </w:pPr>
      <w:r>
        <w:rPr>
          <w:rFonts w:ascii="Arial" w:cs="Arial" w:eastAsia="Arial" w:hAnsi="Arial"/>
          <w:b/>
          <w:bCs/>
          <w:color w:val="2E75B6"/>
          <w:sz w:val="24"/>
          <w:szCs w:val="24"/>
        </w:rPr>
        <w:t xml:space="preserve">3.4 Products and Services in Scope</w:t>
      </w:r>
    </w:p>
    <w:p>
      <w:pPr>
        <w:spacing w:after="80" w:before="80"/>
      </w:pPr>
      <w:r>
        <w:rPr>
          <w:rFonts w:ascii="Arial" w:cs="Arial" w:eastAsia="Arial" w:hAnsi="Arial"/>
          <w:color w:val="595959"/>
          <w:sz w:val="22"/>
          <w:szCs w:val="22"/>
        </w:rPr>
        <w:t xml:space="preserve">The AIMS applies to AI-enabled products and services including:</w:t>
      </w:r>
    </w:p>
    <w:p>
      <w:pPr>
        <w:pStyle w:val="ListParagraph"/>
        <w:numPr>
          <w:ilvl w:val="0"/>
          <w:numId w:val="2"/>
        </w:numPr>
        <w:spacing w:after="60" w:before="60"/>
      </w:pPr>
      <w:r>
        <w:rPr>
          <w:rFonts w:ascii="Arial" w:cs="Arial" w:eastAsia="Arial" w:hAnsi="Arial"/>
          <w:color w:val="595959"/>
          <w:sz w:val="22"/>
          <w:szCs w:val="22"/>
        </w:rPr>
        <w:t xml:space="preserve"/>
      </w:r>
      <w:r>
        <w:rPr>
          <w:rFonts w:ascii="Arial" w:cs="Arial" w:eastAsia="Arial" w:hAnsi="Arial"/>
          <w:b/>
          <w:bCs/>
          <w:color w:val="C00000"/>
          <w:sz w:val="22"/>
          <w:szCs w:val="22"/>
        </w:rPr>
        <w:t xml:space="preserve">[e.g., AI-powered analytics platform provided to external clients]</w:t>
      </w:r>
      <w:r>
        <w:rPr>
          <w:rFonts w:ascii="Arial" w:cs="Arial" w:eastAsia="Arial" w:hAnsi="Arial"/>
          <w:color w:val="595959"/>
          <w:sz w:val="22"/>
          <w:szCs w:val="22"/>
        </w:rPr>
        <w:t xml:space="preserve"/>
      </w:r>
    </w:p>
    <w:p>
      <w:pPr>
        <w:pStyle w:val="ListParagraph"/>
        <w:numPr>
          <w:ilvl w:val="0"/>
          <w:numId w:val="2"/>
        </w:numPr>
        <w:spacing w:after="60" w:before="60"/>
      </w:pPr>
      <w:r>
        <w:rPr>
          <w:rFonts w:ascii="Arial" w:cs="Arial" w:eastAsia="Arial" w:hAnsi="Arial"/>
          <w:color w:val="595959"/>
          <w:sz w:val="22"/>
          <w:szCs w:val="22"/>
        </w:rPr>
        <w:t xml:space="preserve"/>
      </w:r>
      <w:r>
        <w:rPr>
          <w:rFonts w:ascii="Arial" w:cs="Arial" w:eastAsia="Arial" w:hAnsi="Arial"/>
          <w:b/>
          <w:bCs/>
          <w:color w:val="C00000"/>
          <w:sz w:val="22"/>
          <w:szCs w:val="22"/>
        </w:rPr>
        <w:t xml:space="preserve">[e.g., Internal AI tools supporting business operations]</w:t>
      </w:r>
      <w:r>
        <w:rPr>
          <w:rFonts w:ascii="Arial" w:cs="Arial" w:eastAsia="Arial" w:hAnsi="Arial"/>
          <w:color w:val="595959"/>
          <w:sz w:val="22"/>
          <w:szCs w:val="22"/>
        </w:rPr>
        <w:t xml:space="preserve"/>
      </w:r>
    </w:p>
    <w:p>
      <w:pPr>
        <w:pStyle w:val="ListParagraph"/>
        <w:numPr>
          <w:ilvl w:val="0"/>
          <w:numId w:val="2"/>
        </w:numPr>
        <w:spacing w:after="60" w:before="60"/>
      </w:pPr>
      <w:r>
        <w:rPr>
          <w:rFonts w:ascii="Arial" w:cs="Arial" w:eastAsia="Arial" w:hAnsi="Arial"/>
          <w:color w:val="595959"/>
          <w:sz w:val="22"/>
          <w:szCs w:val="22"/>
        </w:rPr>
        <w:t xml:space="preserve"/>
      </w:r>
      <w:r>
        <w:rPr>
          <w:rFonts w:ascii="Arial" w:cs="Arial" w:eastAsia="Arial" w:hAnsi="Arial"/>
          <w:b/>
          <w:bCs/>
          <w:color w:val="C00000"/>
          <w:sz w:val="22"/>
          <w:szCs w:val="22"/>
        </w:rPr>
        <w:t xml:space="preserve">[e.g., AI components embedded in existing software products]</w:t>
      </w:r>
      <w:r>
        <w:rPr>
          <w:rFonts w:ascii="Arial" w:cs="Arial" w:eastAsia="Arial" w:hAnsi="Arial"/>
          <w:color w:val="595959"/>
          <w:sz w:val="22"/>
          <w:szCs w:val="22"/>
        </w:rPr>
        <w:t xml:space="preserve"/>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F3864"/>
          <w:sz w:val="28"/>
          <w:szCs w:val="28"/>
        </w:rPr>
        <w:t xml:space="preserve">4. Exclusions from Scope</w:t>
      </w:r>
    </w:p>
    <w:p>
      <w:pPr>
        <w:spacing w:after="80" w:before="80"/>
      </w:pPr>
      <w:r>
        <w:rPr>
          <w:rFonts w:ascii="Arial" w:cs="Arial" w:eastAsia="Arial" w:hAnsi="Arial"/>
          <w:color w:val="595959"/>
          <w:sz w:val="22"/>
          <w:szCs w:val="22"/>
        </w:rPr>
        <w:t xml:space="preserve">The following are explicitly excluded from the AIMS scope, with justifications: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Excluded Item</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Justification for Exclusion</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595959"/>
                <w:sz w:val="20"/>
                <w:szCs w:val="20"/>
              </w:rPr>
              <w:t xml:space="preserve">[e.g., AI systems used solely by third-party vendors with no data sharing]</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595959"/>
                <w:sz w:val="20"/>
                <w:szCs w:val="20"/>
              </w:rPr>
              <w:t xml:space="preserve">[e.g., No organizational control or data processing responsibility]</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595959"/>
                <w:sz w:val="20"/>
                <w:szCs w:val="20"/>
              </w:rPr>
              <w:t xml:space="preserve">[e.g., Proof-of-concept / research projects not intended for deployment]</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595959"/>
                <w:sz w:val="20"/>
                <w:szCs w:val="20"/>
              </w:rPr>
              <w:t xml:space="preserve">[e.g., Not yet approved for operational use; separate R&amp;D governance applies]</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595959"/>
                <w:sz w:val="20"/>
                <w:szCs w:val="20"/>
              </w:rPr>
              <w:t xml:space="preserve">[e.g., Legacy rule-based automation systems not using machine learning]</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595959"/>
                <w:sz w:val="20"/>
                <w:szCs w:val="20"/>
              </w:rPr>
              <w:t xml:space="preserve">[e.g., Do not meet the definition of AI under ISO/IEC 42001]</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595959"/>
                <w:sz w:val="20"/>
                <w:szCs w:val="20"/>
              </w:rPr>
              <w:t xml:space="preserve">[Add exclusions as applicable]</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595959"/>
                <w:sz w:val="20"/>
                <w:szCs w:val="20"/>
              </w:rPr>
              <w:t xml:space="preserve">[Provide clear justification for each exclusion]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2"/>
              <w:bottom w:val="none" w:color="FFFFFF" w:sz="0"/>
              <w:right w:val="none" w:color="FFFFFF" w:sz="0"/>
            </w:tcBorders>
            <w:shd w:fill="EBF3FB" w:val="clear"/>
            <w:tcMar>
              <w:top w:type="dxa" w:w="100"/>
              <w:left w:type="dxa" w:w="200"/>
              <w:bottom w:type="dxa" w:w="100"/>
              <w:right w:type="dxa" w:w="200"/>
            </w:tcMar>
          </w:tcPr>
          <w:p>
            <w:pPr>
              <w:spacing w:after="40" w:before="40"/>
            </w:pPr>
            <w:r>
              <w:rPr>
                <w:rFonts w:ascii="Arial" w:cs="Arial" w:eastAsia="Arial" w:hAnsi="Arial"/>
                <w:b/>
                <w:bCs/>
                <w:color w:val="2E75B6"/>
                <w:sz w:val="22"/>
                <w:szCs w:val="22"/>
              </w:rPr>
              <w:t xml:space="preserve">Important: </w:t>
            </w:r>
            <w:r>
              <w:rPr>
                <w:rFonts w:ascii="Arial" w:cs="Arial" w:eastAsia="Arial" w:hAnsi="Arial"/>
                <w:color w:val="595959"/>
                <w:sz w:val="22"/>
                <w:szCs w:val="22"/>
              </w:rPr>
              <w:t xml:space="preserve">Exclusions must not compromise the organization's ability to achieve the intended outcomes of the AIMS, and must be justified based on lack of control, relevance, or risk. Any exclusions of ISO 42001 requirements must be documented in the Statement of Applicability (Doc Ref: AIMS-SOA-001).</w:t>
            </w:r>
          </w:p>
        </w:tc>
      </w:tr>
    </w:tbl>
    <w:p>
      <w:pPr>
        <w:spacing w:after="80" w:before="80"/>
      </w:pPr>
      <w:r>
        <w:t xml:space="preserve"/>
      </w:r>
    </w:p>
    <w:p>
      <w:pPr>
        <w:pStyle w:val="Heading1"/>
        <w:pBdr>
          <w:bottom w:val="single" w:color="2E75B6" w:sz="6" w:space="4"/>
        </w:pBdr>
        <w:spacing w:after="160" w:before="320"/>
      </w:pPr>
      <w:r>
        <w:rPr>
          <w:rFonts w:ascii="Arial" w:cs="Arial" w:eastAsia="Arial" w:hAnsi="Arial"/>
          <w:b/>
          <w:bCs/>
          <w:color w:val="1F3864"/>
          <w:sz w:val="28"/>
          <w:szCs w:val="28"/>
        </w:rPr>
        <w:t xml:space="preserve">5. Interfaces with Other Management Systems</w:t>
      </w:r>
    </w:p>
    <w:p>
      <w:pPr>
        <w:spacing w:after="80" w:before="80"/>
      </w:pPr>
      <w:r>
        <w:rPr>
          <w:rFonts w:ascii="Arial" w:cs="Arial" w:eastAsia="Arial" w:hAnsi="Arial"/>
          <w:color w:val="595959"/>
          <w:sz w:val="22"/>
          <w:szCs w:val="22"/>
        </w:rPr>
        <w:t xml:space="preserve">The AIMS interfaces with the following management systems and frameworks within the organization: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Management System / Framework</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Standard / Reference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Interface / Integration Point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Information Security Management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ISO/IEC 27001</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AI data classification, access controls, incident response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[Active / Planned]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Quality Management System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ISO 9001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AI process controls, document management, corrective actions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[Active / Planned]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Privacy / Data Protection</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GDPR / Local Law</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95959"/>
                <w:sz w:val="18"/>
                <w:szCs w:val="18"/>
              </w:rPr>
              <w:t xml:space="preserve">Personal data used in AI training and inference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[Active / Planned]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Risk Management Framework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[Internal / ISO 31000]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AI risk identification, assessment, and treatment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[Active / Planned]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[Add other systems]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[Standard / Reference]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[Describe interface]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[Active / Planned]</w:t>
            </w:r>
          </w:p>
        </w:tc>
      </w:tr>
    </w:tbl>
    <w:p>
      <w:pPr>
        <w:spacing w:after="80" w:before="80"/>
      </w:pPr>
      <w:r>
        <w:t xml:space="preserve"/>
      </w:r>
    </w:p>
    <w:p>
      <w:pPr>
        <w:pStyle w:val="Heading1"/>
        <w:pBdr>
          <w:bottom w:val="single" w:color="2E75B6" w:sz="6" w:space="4"/>
        </w:pBdr>
        <w:spacing w:after="160" w:before="320"/>
      </w:pPr>
      <w:r>
        <w:rPr>
          <w:rFonts w:ascii="Arial" w:cs="Arial" w:eastAsia="Arial" w:hAnsi="Arial"/>
          <w:b/>
          <w:bCs/>
          <w:color w:val="1F3864"/>
          <w:sz w:val="28"/>
          <w:szCs w:val="28"/>
        </w:rPr>
        <w:t xml:space="preserve">6. Interested Parties</w:t>
      </w:r>
    </w:p>
    <w:p>
      <w:pPr>
        <w:spacing w:after="80" w:before="80"/>
      </w:pPr>
      <w:r>
        <w:rPr>
          <w:rFonts w:ascii="Arial" w:cs="Arial" w:eastAsia="Arial" w:hAnsi="Arial"/>
          <w:color w:val="595959"/>
          <w:sz w:val="22"/>
          <w:szCs w:val="22"/>
        </w:rPr>
        <w:t xml:space="preserve">The following internal and external stakeholders have been identified as having interests relevant to the AIMS: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Interested Party</w:t>
            </w:r>
          </w:p>
        </w:tc>
        <w:tc>
          <w:tcPr>
            <w:tcW w:type="dxa" w:w="62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Relevant Needs and Expectations</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595959"/>
                <w:sz w:val="20"/>
                <w:szCs w:val="20"/>
              </w:rPr>
              <w:t xml:space="preserve">Senior Leadership / Board</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595959"/>
                <w:sz w:val="20"/>
                <w:szCs w:val="20"/>
              </w:rPr>
              <w:t xml:space="preserve">Oversight of AI governance, risk exposure, and regulatory compliance</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595959"/>
                <w:sz w:val="20"/>
                <w:szCs w:val="20"/>
              </w:rPr>
              <w:t xml:space="preserve">AI Development Teams</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595959"/>
                <w:sz w:val="20"/>
                <w:szCs w:val="20"/>
              </w:rPr>
              <w:t xml:space="preserve">Clear standards, processes, and tools for responsible AI development</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595959"/>
                <w:sz w:val="20"/>
                <w:szCs w:val="20"/>
              </w:rPr>
              <w:t xml:space="preserve">Business Unit Owners</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595959"/>
                <w:sz w:val="20"/>
                <w:szCs w:val="20"/>
              </w:rPr>
              <w:t xml:space="preserve">Reliable, fair, and transparent AI systems supporting business goals</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595959"/>
                <w:sz w:val="20"/>
                <w:szCs w:val="20"/>
              </w:rPr>
              <w:t xml:space="preserve">Customers / End Users</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595959"/>
                <w:sz w:val="20"/>
                <w:szCs w:val="20"/>
              </w:rPr>
              <w:t xml:space="preserve">AI systems that are safe, fair, transparent, and respect their rights</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595959"/>
                <w:sz w:val="20"/>
                <w:szCs w:val="20"/>
              </w:rPr>
              <w:t xml:space="preserve">Regulators / Authorities</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595959"/>
                <w:sz w:val="20"/>
                <w:szCs w:val="20"/>
              </w:rPr>
              <w:t xml:space="preserve">Compliance with applicable AI laws, regulations, and standards</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595959"/>
                <w:sz w:val="20"/>
                <w:szCs w:val="20"/>
              </w:rPr>
              <w:t xml:space="preserve">Third-Party AI Vendors</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595959"/>
                <w:sz w:val="20"/>
                <w:szCs w:val="20"/>
              </w:rPr>
              <w:t xml:space="preserve">Clear contractual expectations for AI governance and compliance</w:t>
            </w:r>
          </w:p>
        </w:tc>
      </w:tr>
      <w:tr>
        <w:tc>
          <w:tcPr>
            <w:tcW w:type="dxa" w:w="31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595959"/>
                <w:sz w:val="20"/>
                <w:szCs w:val="20"/>
              </w:rPr>
              <w:t xml:space="preserve">[Add parties as applicable]</w:t>
            </w:r>
          </w:p>
        </w:tc>
        <w:tc>
          <w:tcPr>
            <w:tcW w:type="dxa" w:w="62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595959"/>
                <w:sz w:val="20"/>
                <w:szCs w:val="20"/>
              </w:rPr>
              <w:t xml:space="preserve">[Describe relevant needs and expectations]</w:t>
            </w:r>
          </w:p>
        </w:tc>
      </w:tr>
    </w:tbl>
    <w:p>
      <w:pPr>
        <w:spacing w:after="80" w:before="80"/>
      </w:pPr>
      <w:r>
        <w:t xml:space="preserve"/>
      </w:r>
    </w:p>
    <w:p>
      <w:pPr>
        <w:pStyle w:val="Heading1"/>
        <w:pBdr>
          <w:bottom w:val="single" w:color="2E75B6" w:sz="6" w:space="4"/>
        </w:pBdr>
        <w:spacing w:after="160" w:before="320"/>
      </w:pPr>
      <w:r>
        <w:rPr>
          <w:rFonts w:ascii="Arial" w:cs="Arial" w:eastAsia="Arial" w:hAnsi="Arial"/>
          <w:b/>
          <w:bCs/>
          <w:color w:val="1F3864"/>
          <w:sz w:val="28"/>
          <w:szCs w:val="28"/>
        </w:rPr>
        <w:t xml:space="preserve">7. Approval and Review</w:t>
      </w:r>
    </w:p>
    <w:p>
      <w:pPr>
        <w:pStyle w:val="Heading2"/>
        <w:spacing w:after="120" w:before="240"/>
      </w:pPr>
      <w:r>
        <w:rPr>
          <w:rFonts w:ascii="Arial" w:cs="Arial" w:eastAsia="Arial" w:hAnsi="Arial"/>
          <w:b/>
          <w:bCs/>
          <w:color w:val="2E75B6"/>
          <w:sz w:val="24"/>
          <w:szCs w:val="24"/>
        </w:rPr>
        <w:t xml:space="preserve">7.1 Approval</w:t>
      </w:r>
    </w:p>
    <w:p>
      <w:pPr>
        <w:spacing w:after="80" w:before="80"/>
      </w:pPr>
      <w:r>
        <w:rPr>
          <w:rFonts w:ascii="Arial" w:cs="Arial" w:eastAsia="Arial" w:hAnsi="Arial"/>
          <w:color w:val="595959"/>
          <w:sz w:val="22"/>
          <w:szCs w:val="22"/>
        </w:rPr>
        <w:t xml:space="preserve">This AIMS Scope Statement has been reviewed and approved by the following: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Role / Title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Signature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[Name]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[e.g., Chief AI Officer / CTO]</w:t>
            </w:r>
          </w:p>
        </w:tc>
        <w:tc>
          <w:tcPr>
            <w:tcW w:type="dxa" w:w="2340"/>
            <w:tcBorders>
              <w:top w:val="single" w:color="CCCCCC" w:sz="1"/>
              <w:left w:val="single" w:color="CCCCCC" w:sz="1"/>
              <w:bottom w:val="single" w:color="CCCCCC" w:sz="1"/>
              <w:right w:val="single" w:color="CCCCCC" w:sz="1"/>
            </w:tcBorders>
            <w:shd w:fill="F2F2F2" w:val="clear"/>
            <w:tcMar>
              <w:top w:type="dxa" w:w="240"/>
              <w:left w:type="dxa" w:w="120"/>
              <w:bottom w:type="dxa" w:w="240"/>
              <w:right w:type="dxa" w:w="120"/>
            </w:tcMar>
          </w:tcPr>
          <w:p>
            <w:r>
              <w:rPr>
                <w:rFonts w:ascii="Arial" w:cs="Arial" w:eastAsia="Arial" w:hAnsi="Arial"/>
                <w:b w:val="false"/>
                <w:bCs w:val="false"/>
                <w:color w:val="595959"/>
                <w:sz w:val="18"/>
                <w:szCs w:val="18"/>
              </w:rPr>
              <w:t xml:space="preserve"/>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[Document Date]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[Name]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[e.g., Head of Risk &amp; Compliance]</w:t>
            </w:r>
          </w:p>
        </w:tc>
        <w:tc>
          <w:tcPr>
            <w:tcW w:type="dxa" w:w="2340"/>
            <w:tcBorders>
              <w:top w:val="single" w:color="CCCCCC" w:sz="1"/>
              <w:left w:val="single" w:color="CCCCCC" w:sz="1"/>
              <w:bottom w:val="single" w:color="CCCCCC" w:sz="1"/>
              <w:right w:val="single" w:color="CCCCCC" w:sz="1"/>
            </w:tcBorders>
            <w:shd w:fill="FFFFFF" w:val="clear"/>
            <w:tcMar>
              <w:top w:type="dxa" w:w="240"/>
              <w:left w:type="dxa" w:w="120"/>
              <w:bottom w:type="dxa" w:w="240"/>
              <w:right w:type="dxa" w:w="120"/>
            </w:tcMar>
          </w:tcPr>
          <w:p>
            <w:r>
              <w:rPr>
                <w:rFonts w:ascii="Arial" w:cs="Arial" w:eastAsia="Arial" w:hAnsi="Arial"/>
                <w:b w:val="false"/>
                <w:bCs w:val="false"/>
                <w:color w:val="595959"/>
                <w:sz w:val="18"/>
                <w:szCs w:val="18"/>
              </w:rPr>
              <w:t xml:space="preserve"/>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18"/>
                <w:szCs w:val="18"/>
              </w:rPr>
              <w:t xml:space="preserve">[Document Date]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[Name]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[e.g., Data Protection Officer]</w:t>
            </w:r>
          </w:p>
        </w:tc>
        <w:tc>
          <w:tcPr>
            <w:tcW w:type="dxa" w:w="2340"/>
            <w:tcBorders>
              <w:top w:val="single" w:color="CCCCCC" w:sz="1"/>
              <w:left w:val="single" w:color="CCCCCC" w:sz="1"/>
              <w:bottom w:val="single" w:color="CCCCCC" w:sz="1"/>
              <w:right w:val="single" w:color="CCCCCC" w:sz="1"/>
            </w:tcBorders>
            <w:shd w:fill="F2F2F2" w:val="clear"/>
            <w:tcMar>
              <w:top w:type="dxa" w:w="240"/>
              <w:left w:type="dxa" w:w="120"/>
              <w:bottom w:type="dxa" w:w="240"/>
              <w:right w:type="dxa" w:w="120"/>
            </w:tcMar>
          </w:tcPr>
          <w:p>
            <w:r>
              <w:rPr>
                <w:rFonts w:ascii="Arial" w:cs="Arial" w:eastAsia="Arial" w:hAnsi="Arial"/>
                <w:b w:val="false"/>
                <w:bCs w:val="false"/>
                <w:color w:val="595959"/>
                <w:sz w:val="18"/>
                <w:szCs w:val="18"/>
              </w:rPr>
              <w:t xml:space="preserve"/>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00000"/>
                <w:sz w:val="18"/>
                <w:szCs w:val="18"/>
              </w:rPr>
              <w:t xml:space="preserve">[Document Date]</w:t>
            </w:r>
          </w:p>
        </w:tc>
      </w:tr>
    </w:tbl>
    <w:p>
      <w:pPr>
        <w:spacing w:after="80" w:before="80"/>
      </w:pPr>
      <w:r>
        <w:t xml:space="preserve"/>
      </w:r>
    </w:p>
    <w:p>
      <w:pPr>
        <w:pStyle w:val="Heading2"/>
        <w:spacing w:after="120" w:before="240"/>
      </w:pPr>
      <w:r>
        <w:rPr>
          <w:rFonts w:ascii="Arial" w:cs="Arial" w:eastAsia="Arial" w:hAnsi="Arial"/>
          <w:b/>
          <w:bCs/>
          <w:color w:val="2E75B6"/>
          <w:sz w:val="24"/>
          <w:szCs w:val="24"/>
        </w:rPr>
        <w:t xml:space="preserve">7.2 Review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1560"/>
        <w:gridCol w:w="2340"/>
        <w:gridCol w:w="4680"/>
      </w:tblGrid>
      <w:tr>
        <w:trPr>
          <w:tblHeader/>
        </w:trPr>
        <w:tc>
          <w:tcPr>
            <w:tcW w:type="dxa" w:w="7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Version</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Date</w:t>
            </w:r>
          </w:p>
        </w:tc>
        <w:tc>
          <w:tcPr>
            <w:tcW w:type="dxa" w:w="234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Author</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Description of Changes</w:t>
            </w:r>
          </w:p>
        </w:tc>
      </w:tr>
      <w:tr>
        <w:tc>
          <w:tcPr>
            <w:tcW w:type="dxa" w:w="7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595959"/>
                <w:sz w:val="20"/>
                <w:szCs w:val="20"/>
              </w:rPr>
              <w:t xml:space="preserve">1.0</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595959"/>
                <w:sz w:val="20"/>
                <w:szCs w:val="20"/>
              </w:rPr>
              <w:t xml:space="preserve">[Document Date]</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595959"/>
                <w:sz w:val="20"/>
                <w:szCs w:val="20"/>
              </w:rPr>
              <w:t xml:space="preserve">[Name]</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595959"/>
                <w:sz w:val="20"/>
                <w:szCs w:val="20"/>
              </w:rPr>
              <w:t xml:space="preserve">Initial version — AIMS scope established</w:t>
            </w:r>
          </w:p>
        </w:tc>
      </w:tr>
      <w:tr>
        <w:tc>
          <w:tcPr>
            <w:tcW w:type="dxa" w:w="7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595959"/>
                <w:sz w:val="20"/>
                <w:szCs w:val="20"/>
              </w:rPr>
              <w:t xml:space="preserve">[1.1]</w:t>
            </w:r>
          </w:p>
        </w:tc>
        <w:tc>
          <w:tcPr>
            <w:tcW w:type="dxa" w:w="15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595959"/>
                <w:sz w:val="20"/>
                <w:szCs w:val="20"/>
              </w:rPr>
              <w:t xml:space="preserve">[Document Date]</w:t>
            </w:r>
          </w:p>
        </w:tc>
        <w:tc>
          <w:tcPr>
            <w:tcW w:type="dxa" w:w="23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595959"/>
                <w:sz w:val="20"/>
                <w:szCs w:val="20"/>
              </w:rPr>
              <w:t xml:space="preserve">[Name]</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tcPr>
          <w:p>
            <w:r>
              <w:rPr>
                <w:rFonts w:ascii="Arial" w:cs="Arial" w:eastAsia="Arial" w:hAnsi="Arial"/>
                <w:color w:val="595959"/>
                <w:sz w:val="20"/>
                <w:szCs w:val="20"/>
              </w:rPr>
              <w:t xml:space="preserve">[e.g., Updated AI systems inventory after new deployment]</w:t>
            </w:r>
          </w:p>
        </w:tc>
      </w:tr>
    </w:tbl>
    <w:p>
      <w:pPr>
        <w:spacing w:after="80" w:before="80"/>
      </w:pPr>
      <w:r>
        <w:t xml:space="preserve"/>
      </w:r>
    </w:p>
    <w:p>
      <w:pPr>
        <w:pStyle w:val="Heading1"/>
        <w:pBdr>
          <w:bottom w:val="single" w:color="2E75B6" w:sz="6" w:space="4"/>
        </w:pBdr>
        <w:spacing w:after="160" w:before="320"/>
      </w:pPr>
      <w:r>
        <w:rPr>
          <w:rFonts w:ascii="Arial" w:cs="Arial" w:eastAsia="Arial" w:hAnsi="Arial"/>
          <w:b/>
          <w:bCs/>
          <w:color w:val="1F3864"/>
          <w:sz w:val="28"/>
          <w:szCs w:val="28"/>
        </w:rPr>
        <w:t xml:space="preserve">8. Related Documents</w:t>
      </w:r>
    </w:p>
    <w:p>
      <w:pPr>
        <w:pStyle w:val="ListParagraph"/>
        <w:numPr>
          <w:ilvl w:val="0"/>
          <w:numId w:val="2"/>
        </w:numPr>
        <w:spacing w:after="60" w:before="60"/>
      </w:pPr>
      <w:r>
        <w:rPr>
          <w:rFonts w:ascii="Arial" w:cs="Arial" w:eastAsia="Arial" w:hAnsi="Arial"/>
          <w:color w:val="595959"/>
          <w:sz w:val="22"/>
          <w:szCs w:val="22"/>
        </w:rPr>
        <w:t xml:space="preserve">AI Management System Manual (AIMS-MAN-001)</w:t>
      </w:r>
    </w:p>
    <w:p>
      <w:pPr>
        <w:pStyle w:val="ListParagraph"/>
        <w:numPr>
          <w:ilvl w:val="0"/>
          <w:numId w:val="2"/>
        </w:numPr>
        <w:spacing w:after="60" w:before="60"/>
      </w:pPr>
      <w:r>
        <w:rPr>
          <w:rFonts w:ascii="Arial" w:cs="Arial" w:eastAsia="Arial" w:hAnsi="Arial"/>
          <w:color w:val="595959"/>
          <w:sz w:val="22"/>
          <w:szCs w:val="22"/>
        </w:rPr>
        <w:t xml:space="preserve">Statement of Applicability (AIMS-SOA-001)</w:t>
      </w:r>
    </w:p>
    <w:p>
      <w:pPr>
        <w:pStyle w:val="ListParagraph"/>
        <w:numPr>
          <w:ilvl w:val="0"/>
          <w:numId w:val="2"/>
        </w:numPr>
        <w:spacing w:after="60" w:before="60"/>
      </w:pPr>
      <w:r>
        <w:rPr>
          <w:rFonts w:ascii="Arial" w:cs="Arial" w:eastAsia="Arial" w:hAnsi="Arial"/>
          <w:color w:val="595959"/>
          <w:sz w:val="22"/>
          <w:szCs w:val="22"/>
        </w:rPr>
        <w:t xml:space="preserve">AI System Inventory Register (AIMS-REG-001)</w:t>
      </w:r>
    </w:p>
    <w:p>
      <w:pPr>
        <w:pStyle w:val="ListParagraph"/>
        <w:numPr>
          <w:ilvl w:val="0"/>
          <w:numId w:val="2"/>
        </w:numPr>
        <w:spacing w:after="60" w:before="60"/>
      </w:pPr>
      <w:r>
        <w:rPr>
          <w:rFonts w:ascii="Arial" w:cs="Arial" w:eastAsia="Arial" w:hAnsi="Arial"/>
          <w:color w:val="595959"/>
          <w:sz w:val="22"/>
          <w:szCs w:val="22"/>
        </w:rPr>
        <w:t xml:space="preserve">AI Risk Management Methodology (AIMS-RISK-001)</w:t>
      </w:r>
    </w:p>
    <w:p>
      <w:pPr>
        <w:pStyle w:val="ListParagraph"/>
        <w:numPr>
          <w:ilvl w:val="0"/>
          <w:numId w:val="2"/>
        </w:numPr>
        <w:spacing w:after="60" w:before="60"/>
      </w:pPr>
      <w:r>
        <w:rPr>
          <w:rFonts w:ascii="Arial" w:cs="Arial" w:eastAsia="Arial" w:hAnsi="Arial"/>
          <w:color w:val="595959"/>
          <w:sz w:val="22"/>
          <w:szCs w:val="22"/>
        </w:rPr>
        <w:t xml:space="preserve">AI Policy — Responsible AI Policy (AIMS-POL-001)</w:t>
      </w:r>
    </w:p>
    <w:p>
      <w:pPr>
        <w:spacing w:after="80" w:before="80"/>
      </w:pPr>
      <w:r>
        <w:t xml:space="preserve"/>
      </w:r>
    </w:p>
    <w:p>
      <w:pPr>
        <w:spacing w:after="80" w:before="80"/>
      </w:pPr>
      <w:r>
        <w:rPr>
          <w:rFonts w:ascii="Arial" w:cs="Arial" w:eastAsia="Arial" w:hAnsi="Arial"/>
          <w:b/>
          <w:bCs/>
          <w:color w:val="1F3864"/>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center" w:pos="4680"/>
        <w:tab w:val="right" w:pos="9026"/>
      </w:tabs>
      <w:spacing w:after="0" w:before="120"/>
    </w:pPr>
    <w:r>
      <w:rPr>
        <w:rFonts w:ascii="Arial" w:cs="Arial" w:eastAsia="Arial" w:hAnsi="Arial"/>
        <w:color w:val="595959"/>
        <w:sz w:val="16"/>
        <w:szCs w:val="16"/>
      </w:rPr>
      <w:t xml:space="preserve">CONFIDENTIAL — For Internal Use Only</w:t>
    </w:r>
    <w:r>
      <w:rPr>
        <w:rFonts w:ascii="Arial" w:cs="Arial" w:eastAsia="Arial" w:hAnsi="Arial"/>
        <w:sz w:val="16"/>
        <w:szCs w:val="16"/>
      </w:rPr>
      <w:t xml:space="preserve">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Doc Ref: AIMS-SCOPE-001 | Version: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120" w:before="0"/>
    </w:pPr>
    <w:r>
      <w:rPr>
        <w:rFonts w:ascii="Arial" w:cs="Arial" w:eastAsia="Arial" w:hAnsi="Arial"/>
        <w:b/>
        <w:bCs/>
        <w:color w:val="1F3864"/>
        <w:sz w:val="18"/>
        <w:szCs w:val="18"/>
      </w:rPr>
      <w:t xml:space="preserve">[Organization Name]</w:t>
    </w:r>
    <w:r>
      <w:rPr>
        <w:rFonts w:ascii="Arial" w:cs="Arial" w:eastAsia="Arial" w:hAnsi="Arial"/>
        <w:sz w:val="18"/>
        <w:szCs w:val="18"/>
      </w:rPr>
      <w:t xml:space="preserve">	</w:t>
    </w:r>
    <w:r>
      <w:rPr>
        <w:rFonts w:ascii="Arial" w:cs="Arial" w:eastAsia="Arial" w:hAnsi="Arial"/>
        <w:color w:val="595959"/>
        <w:sz w:val="18"/>
        <w:szCs w:val="18"/>
      </w:rPr>
      <w:t xml:space="preserve">AI Management System — AIMS Scope Statement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2026-04-09T03:00:22.369Z</dcterms:created>
  <dcterms:modified xsi:type="dcterms:W3CDTF">2026-04-09T03:00:22.369Z</dcterms:modified>
</cp:coreProperties>
</file>

<file path=docProps/custom.xml><?xml version="1.0" encoding="utf-8"?>
<Properties xmlns="http://schemas.openxmlformats.org/officeDocument/2006/custom-properties" xmlns:vt="http://schemas.openxmlformats.org/officeDocument/2006/docPropsVTypes"/>
</file>