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82635"/>
        <w:tblLayout w:type="fixed"/>
        <w:tblCellMar>
          <w:top w:w="440" w:type="dxa"/>
          <w:left w:w="440" w:type="dxa"/>
          <w:bottom w:w="440" w:type="dxa"/>
          <w:right w:w="44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097E0296" w14:textId="77777777" w:rsidTr="00C45020">
        <w:tc>
          <w:tcPr>
            <w:tcW w:w="9948" w:type="dxa"/>
            <w:shd w:val="clear" w:color="auto" w:fill="182635"/>
          </w:tcPr>
          <w:p w14:paraId="28FCC7AC" w14:textId="77777777" w:rsidR="00C45020" w:rsidRPr="00C45020" w:rsidRDefault="00C45020" w:rsidP="00C45020">
            <w:pPr>
              <w:rPr>
                <w:rFonts w:ascii="Aptos Display" w:hAnsi="Aptos Display"/>
                <w:b/>
                <w:color w:val="60D6A5"/>
              </w:rPr>
            </w:pPr>
            <w:r w:rsidRPr="00C45020">
              <w:rPr>
                <w:rFonts w:ascii="Aptos Display" w:hAnsi="Aptos Display"/>
                <w:b/>
                <w:color w:val="60D6A5"/>
              </w:rPr>
              <w:t>CLIENT DEMONSTRATION</w:t>
            </w:r>
          </w:p>
          <w:p w14:paraId="78C65205" w14:textId="16A77438" w:rsidR="00C45020" w:rsidRPr="00C45020" w:rsidRDefault="008D5F25" w:rsidP="00C45020">
            <w:pPr>
              <w:rPr>
                <w:rFonts w:ascii="Aptos Display" w:hAnsi="Aptos Display"/>
                <w:b/>
                <w:color w:val="FFFFFF"/>
                <w:sz w:val="50"/>
              </w:rPr>
            </w:pPr>
            <w:r>
              <w:rPr>
                <w:rFonts w:ascii="Aptos Display" w:hAnsi="Aptos Display"/>
                <w:b/>
                <w:color w:val="FFFFFF"/>
                <w:sz w:val="50"/>
              </w:rPr>
              <w:t>SonarQube baseline → GitHub-native upgrade</w:t>
            </w:r>
          </w:p>
          <w:p w14:paraId="4E2C030E" w14:textId="0D5D0AED" w:rsidR="00C45020" w:rsidRPr="00C45020" w:rsidRDefault="008D5F25" w:rsidP="00C45020">
            <w:pPr>
              <w:rPr>
                <w:rFonts w:ascii="Aptos Display" w:hAnsi="Aptos Display"/>
                <w:b/>
                <w:color w:val="FFFFFF"/>
                <w:sz w:val="50"/>
              </w:rPr>
            </w:pPr>
            <w:r>
              <w:rPr>
                <w:rFonts w:ascii="Aptos Display" w:hAnsi="Aptos Display"/>
                <w:b/>
                <w:color w:val="FFFFFF"/>
                <w:sz w:val="50"/>
              </w:rPr>
              <w:t>Same code • upgraded quality platform</w:t>
            </w:r>
          </w:p>
        </w:tc>
      </w:tr>
    </w:tbl>
    <w:p w14:paraId="383122E8" w14:textId="31701EB4" w:rsidR="009A0E07" w:rsidRDefault="009A0E07" w:rsidP="00C45020"/>
    <w:p w14:paraId="35D6EE76" w14:textId="1186E229" w:rsidR="00C45020" w:rsidRDefault="00C45020" w:rsidP="00C45020">
      <w:pPr>
        <w:pStyle w:val="Subtitle"/>
        <w:rPr>
          <w:b/>
          <w:color w:val="157F55"/>
        </w:rPr>
      </w:pPr>
      <w:r>
        <w:rPr>
          <w:b/>
          <w:color w:val="157F55"/>
        </w:rPr>
        <w:t>Step-by-step proof using the sonarqube and main branches</w:t>
      </w:r>
    </w:p>
    <w:tbl>
      <w:tblPr>
        <w:tblW w:w="5000" w:type="pct"/>
        <w:tblBorders>
          <w:top w:val="single" w:sz="4" w:space="0" w:color="DFE5EA"/>
          <w:left w:val="single" w:sz="4" w:space="0" w:color="DFE5EA"/>
          <w:bottom w:val="single" w:sz="4" w:space="0" w:color="DFE5EA"/>
          <w:right w:val="single" w:sz="4" w:space="0" w:color="DFE5EA"/>
          <w:insideH w:val="single" w:sz="4" w:space="0" w:color="DFE5EA"/>
          <w:insideV w:val="single" w:sz="4" w:space="0" w:color="DFE5EA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14"/>
        <w:gridCol w:w="3313"/>
        <w:gridCol w:w="3311"/>
      </w:tblGrid>
      <w:tr w:rsidR="00C45020" w14:paraId="4CAEB9CB" w14:textId="77777777" w:rsidTr="00C45020">
        <w:trPr>
          <w:cantSplit/>
          <w:tblHeader/>
        </w:trPr>
        <w:tc>
          <w:tcPr>
            <w:tcW w:w="1667" w:type="pct"/>
            <w:shd w:val="clear" w:color="auto" w:fill="182635"/>
            <w:vAlign w:val="center"/>
          </w:tcPr>
          <w:p w14:paraId="731BFD12" w14:textId="04E6B5AC" w:rsidR="00C45020" w:rsidRPr="00C45020" w:rsidRDefault="00C45020" w:rsidP="00C45020">
            <w:pPr>
              <w:spacing w:after="0"/>
              <w:rPr>
                <w:b/>
                <w:color w:val="FFFFFF"/>
                <w:sz w:val="18"/>
              </w:rPr>
            </w:pPr>
            <w:r w:rsidRPr="00C45020"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w="1667" w:type="pct"/>
            <w:shd w:val="clear" w:color="auto" w:fill="182635"/>
            <w:vAlign w:val="center"/>
          </w:tcPr>
          <w:p w14:paraId="13C8918E" w14:textId="21D447A0" w:rsidR="00C45020" w:rsidRPr="00C45020" w:rsidRDefault="00C45020" w:rsidP="00C45020">
            <w:pPr>
              <w:spacing w:after="0"/>
              <w:rPr>
                <w:b/>
                <w:color w:val="FFFFFF"/>
                <w:sz w:val="18"/>
              </w:rPr>
            </w:pPr>
            <w:r w:rsidRPr="00C45020"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w="1667" w:type="pct"/>
            <w:shd w:val="clear" w:color="auto" w:fill="182635"/>
            <w:vAlign w:val="center"/>
          </w:tcPr>
          <w:p w14:paraId="1084AB5D" w14:textId="67CC96AD" w:rsidR="00C45020" w:rsidRPr="00C45020" w:rsidRDefault="00C45020" w:rsidP="00C45020">
            <w:pPr>
              <w:spacing w:after="0"/>
              <w:rPr>
                <w:b/>
                <w:color w:val="FFFFFF"/>
                <w:sz w:val="18"/>
              </w:rPr>
            </w:pPr>
            <w:r w:rsidRPr="00C45020">
              <w:rPr>
                <w:b/>
                <w:color w:val="FFFFFF"/>
                <w:sz w:val="18"/>
              </w:rPr>
              <w:t>Implementation</w:t>
            </w:r>
          </w:p>
        </w:tc>
      </w:tr>
      <w:tr w:rsidR="00C45020" w14:paraId="500ACBB3" w14:textId="77777777" w:rsidTr="00C45020">
        <w:trPr>
          <w:cantSplit/>
        </w:trPr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661A84A0" w14:textId="2EBD6BB0" w:rsidR="00C45020" w:rsidRPr="00C45020" w:rsidRDefault="00C45020" w:rsidP="00C45020">
            <w:pPr>
              <w:spacing w:after="0"/>
              <w:rPr>
                <w:sz w:val="18"/>
              </w:rPr>
            </w:pPr>
            <w:r w:rsidRPr="00C45020">
              <w:rPr>
                <w:sz w:val="18"/>
              </w:rPr>
              <w:t>1 — Baseline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225ECCD6" w14:textId="33D91242" w:rsidR="00C45020" w:rsidRPr="00C45020" w:rsidRDefault="00C45020" w:rsidP="00C45020">
            <w:pPr>
              <w:spacing w:after="0"/>
              <w:rPr>
                <w:sz w:val="18"/>
              </w:rPr>
            </w:pPr>
            <w:r w:rsidRPr="00C45020">
              <w:rPr>
                <w:sz w:val="18"/>
              </w:rPr>
              <w:t>sonarqube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29E4F7FF" w14:textId="299E4738" w:rsidR="00C45020" w:rsidRPr="00C45020" w:rsidRDefault="00C45020" w:rsidP="00C45020">
            <w:pPr>
              <w:spacing w:after="0"/>
              <w:rPr>
                <w:sz w:val="18"/>
              </w:rPr>
            </w:pPr>
            <w:r w:rsidRPr="00C45020">
              <w:rPr>
                <w:sz w:val="18"/>
              </w:rPr>
              <w:t>One SonarQube scanner workflow → SonarQube dashboard</w:t>
            </w:r>
          </w:p>
        </w:tc>
      </w:tr>
      <w:tr w:rsidR="00C45020" w14:paraId="01250969" w14:textId="77777777" w:rsidTr="00C45020">
        <w:trPr>
          <w:cantSplit/>
        </w:trPr>
        <w:tc>
          <w:tcPr>
            <w:tcW w:w="1667" w:type="pct"/>
            <w:shd w:val="clear" w:color="auto" w:fill="F5F7F9"/>
            <w:vAlign w:val="center"/>
          </w:tcPr>
          <w:p w14:paraId="4935789B" w14:textId="46C9FEE3" w:rsidR="00C45020" w:rsidRPr="00C45020" w:rsidRDefault="008D5F25" w:rsidP="00C45020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 — Upgrade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23609F56" w14:textId="15DBEDD9" w:rsidR="00C45020" w:rsidRPr="00C45020" w:rsidRDefault="00C45020" w:rsidP="00C45020">
            <w:pPr>
              <w:spacing w:after="0"/>
              <w:rPr>
                <w:sz w:val="18"/>
              </w:rPr>
            </w:pPr>
            <w:r w:rsidRPr="00C45020">
              <w:rPr>
                <w:sz w:val="18"/>
              </w:rPr>
              <w:t>main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4CCD7597" w14:textId="31406910" w:rsidR="00C45020" w:rsidRPr="00C45020" w:rsidRDefault="00C45020" w:rsidP="00C45020">
            <w:pPr>
              <w:spacing w:after="0"/>
              <w:rPr>
                <w:sz w:val="18"/>
              </w:rPr>
            </w:pPr>
            <w:r w:rsidRPr="00C45020">
              <w:rPr>
                <w:sz w:val="18"/>
              </w:rPr>
              <w:t>One GitHub workflow → quality gate + CodeQL + Roslyn SARIF</w:t>
            </w:r>
          </w:p>
        </w:tc>
      </w:tr>
    </w:tbl>
    <w:p w14:paraId="361D91A5" w14:textId="77777777" w:rsidR="00C45020" w:rsidRDefault="00C45020" w:rsidP="00C45020"/>
    <w:tbl>
      <w:tblPr>
        <w:tblW w:w="0" w:type="auto"/>
        <w:tblBorders>
          <w:left w:val="single" w:sz="18" w:space="0" w:color="157F55"/>
        </w:tblBorders>
        <w:shd w:val="clear" w:color="auto" w:fill="E8F7F0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2AF0187C" w14:textId="77777777" w:rsidTr="00C45020">
        <w:tc>
          <w:tcPr>
            <w:tcW w:w="9948" w:type="dxa"/>
            <w:shd w:val="clear" w:color="auto" w:fill="E8F7F0"/>
          </w:tcPr>
          <w:p w14:paraId="7E375A82" w14:textId="77777777" w:rsidR="00C45020" w:rsidRPr="00C45020" w:rsidRDefault="00C45020" w:rsidP="00C45020">
            <w:pPr>
              <w:spacing w:after="40"/>
              <w:rPr>
                <w:b/>
                <w:color w:val="157F55"/>
                <w:sz w:val="18"/>
              </w:rPr>
            </w:pPr>
            <w:r w:rsidRPr="00C45020">
              <w:rPr>
                <w:b/>
                <w:color w:val="157F55"/>
                <w:sz w:val="18"/>
              </w:rPr>
              <w:t>Demonstration objective</w:t>
            </w:r>
          </w:p>
          <w:p w14:paraId="2518292B" w14:textId="684303A6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 xml:space="preserve">Show the current SonarQube result first, then show </w:t>
            </w:r>
            <w:r w:rsidR="008D5F25">
              <w:rPr>
                <w:sz w:val="18"/>
              </w:rPr>
              <w:t>how main upgrades that quality-control implementation to GitHub-native tooling</w:t>
            </w:r>
            <w:r w:rsidRPr="00C45020">
              <w:rPr>
                <w:sz w:val="18"/>
              </w:rPr>
              <w:t xml:space="preserve"> using one workflow, native code scanning, CodeQL, Roslyn analyzers, and Dependabot.</w:t>
            </w:r>
          </w:p>
        </w:tc>
      </w:tr>
    </w:tbl>
    <w:p w14:paraId="3F7DD63E" w14:textId="77777777" w:rsidR="00C45020" w:rsidRDefault="00C45020" w:rsidP="00C45020"/>
    <w:p w14:paraId="67AFD82F" w14:textId="60057257" w:rsidR="00C45020" w:rsidRDefault="00C45020" w:rsidP="00C45020">
      <w:pPr>
        <w:pStyle w:val="SmallText"/>
        <w:jc w:val="center"/>
      </w:pPr>
      <w:r>
        <w:t>Evidence date: 13 August 2026  |  Repository: ms-pwc/pwc-github-code-quality</w:t>
      </w:r>
    </w:p>
    <w:p w14:paraId="46E38F54" w14:textId="22FE762A" w:rsidR="00C45020" w:rsidRDefault="00C45020">
      <w:r>
        <w:br w:type="page"/>
      </w:r>
    </w:p>
    <w:p w14:paraId="1707EB46" w14:textId="25D990E2" w:rsidR="00C45020" w:rsidRDefault="00C45020" w:rsidP="00C45020">
      <w:pPr>
        <w:pStyle w:val="Heading1"/>
        <w:rPr>
          <w:b w:val="0"/>
          <w:color w:val="17212B"/>
        </w:rPr>
      </w:pPr>
      <w:r>
        <w:rPr>
          <w:b w:val="0"/>
          <w:color w:val="17212B"/>
        </w:rPr>
        <w:lastRenderedPageBreak/>
        <w:t>1. Demonstration flow</w:t>
      </w:r>
    </w:p>
    <w:p w14:paraId="2C90329C" w14:textId="170412E7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1. Open the sonarqube branch</w:t>
      </w:r>
      <w:r>
        <w:t xml:space="preserve"> — Show the existing SonarQube scanner workflow and explain the server connection.</w:t>
      </w:r>
    </w:p>
    <w:p w14:paraId="069457EA" w14:textId="29A9B0B4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2. Show the SonarQube result</w:t>
      </w:r>
      <w:r>
        <w:t xml:space="preserve"> — Walk through the dashboard, eight issues, three security hotspots, coverage, duplication, ratings, and gate status.</w:t>
      </w:r>
    </w:p>
    <w:p w14:paraId="2DD40E13" w14:textId="3DC80D98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3. Switch to main</w:t>
      </w:r>
      <w:r>
        <w:t xml:space="preserve"> — Show the same solution and the single GitHub-native workflow containing three quality jobs.</w:t>
      </w:r>
    </w:p>
    <w:p w14:paraId="297A6D23" w14:textId="654AF85D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4. Show the GitHub result</w:t>
      </w:r>
      <w:r>
        <w:t xml:space="preserve"> — Open code-scanning evidence and Dependabot remediation, then compare advantages and drawbacks.</w:t>
      </w:r>
    </w:p>
    <w:p w14:paraId="56D2C6FC" w14:textId="04410691" w:rsidR="00C45020" w:rsidRDefault="00C45020" w:rsidP="00C45020">
      <w:pPr>
        <w:keepNext/>
        <w:jc w:val="center"/>
      </w:pPr>
      <w:r>
        <w:rPr>
          <w:noProof/>
        </w:rPr>
        <w:drawing>
          <wp:inline distT="0" distB="0" distL="0" distR="0" wp14:anchorId="4DA5A9A3" wp14:editId="18793603">
            <wp:extent cx="5559105" cy="3474720"/>
            <wp:effectExtent l="0" t="0" r="3810" b="0"/>
            <wp:docPr id="13303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01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10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D0D0" w14:textId="0E889377" w:rsidR="00C45020" w:rsidRDefault="00C45020" w:rsidP="00C45020">
      <w:pPr>
        <w:pStyle w:val="Caption"/>
        <w:jc w:val="center"/>
      </w:pPr>
      <w:r>
        <w:t xml:space="preserve">Figure 1 — The sonarqube and main branches provide </w:t>
      </w:r>
      <w:r w:rsidR="008D5F25">
        <w:t>the baseline and upgrade tracks</w:t>
      </w:r>
      <w:r>
        <w:t>.</w:t>
      </w:r>
    </w:p>
    <w:tbl>
      <w:tblPr>
        <w:tblW w:w="0" w:type="auto"/>
        <w:tblBorders>
          <w:left w:val="single" w:sz="18" w:space="0" w:color="B76E00"/>
        </w:tblBorders>
        <w:shd w:val="clear" w:color="auto" w:fill="F5F7F9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192BEAC1" w14:textId="77777777" w:rsidTr="00C45020">
        <w:tc>
          <w:tcPr>
            <w:tcW w:w="9948" w:type="dxa"/>
            <w:shd w:val="clear" w:color="auto" w:fill="F5F7F9"/>
          </w:tcPr>
          <w:p w14:paraId="6BB2E41E" w14:textId="77777777" w:rsidR="00C45020" w:rsidRPr="00C45020" w:rsidRDefault="00C45020" w:rsidP="00C45020">
            <w:pPr>
              <w:spacing w:after="40"/>
              <w:rPr>
                <w:b/>
                <w:color w:val="B76E00"/>
                <w:sz w:val="18"/>
              </w:rPr>
            </w:pPr>
            <w:r w:rsidRPr="00C45020">
              <w:rPr>
                <w:b/>
                <w:color w:val="B76E00"/>
                <w:sz w:val="18"/>
              </w:rPr>
              <w:t>Fair-comparison note</w:t>
            </w:r>
          </w:p>
          <w:p w14:paraId="05A8009B" w14:textId="48E6385A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>The branches exercise the same training scenario. The main branch removes selected Roslyn suppressions so those diagnostics can be uploaded to GitHub code scanning; this configuration difference should be stated during the demo.</w:t>
            </w:r>
          </w:p>
        </w:tc>
      </w:tr>
    </w:tbl>
    <w:p w14:paraId="3457DEE3" w14:textId="77777777" w:rsidR="00C45020" w:rsidRDefault="00C45020" w:rsidP="00C45020"/>
    <w:p w14:paraId="58401310" w14:textId="2D282681" w:rsidR="00C45020" w:rsidRDefault="00C45020">
      <w:r>
        <w:br w:type="page"/>
      </w:r>
    </w:p>
    <w:p w14:paraId="7859E698" w14:textId="26EC991D" w:rsidR="00C45020" w:rsidRDefault="008D5F25" w:rsidP="00C45020">
      <w:pPr>
        <w:pStyle w:val="Heading1"/>
        <w:rPr>
          <w:b w:val="0"/>
          <w:color w:val="17212B"/>
        </w:rPr>
      </w:pPr>
      <w:r>
        <w:rPr>
          <w:b w:val="0"/>
          <w:color w:val="17212B"/>
        </w:rPr>
        <w:lastRenderedPageBreak/>
        <w:t>2. Baseline — SonarQube branch</w:t>
      </w:r>
    </w:p>
    <w:p w14:paraId="68CA3F2B" w14:textId="31E645B0" w:rsidR="00C45020" w:rsidRDefault="00C45020" w:rsidP="00C45020">
      <w:pPr>
        <w:rPr>
          <w:b/>
          <w:color w:val="157F55"/>
        </w:rPr>
      </w:pPr>
      <w:r>
        <w:rPr>
          <w:b/>
          <w:color w:val="157F55"/>
        </w:rPr>
        <w:t>Branch: sonarqube  |  Workflow: .github/workflows/build-and-sonarqube-scan.yml</w:t>
      </w:r>
    </w:p>
    <w:p w14:paraId="752A5FA0" w14:textId="1A768393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1. Checkout and prepare .NET</w:t>
      </w:r>
      <w:r>
        <w:t xml:space="preserve"> — The workflow restores and builds the same solution used on main.</w:t>
      </w:r>
    </w:p>
    <w:p w14:paraId="240BD54E" w14:textId="0913D0E8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2. Start Sonar analysis</w:t>
      </w:r>
      <w:r>
        <w:t xml:space="preserve"> — SonarScanner connects using SONAR_HOST_URL and SONAR_LOGIN.</w:t>
      </w:r>
    </w:p>
    <w:p w14:paraId="78F3E65A" w14:textId="02B24042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3. Build, format, and test</w:t>
      </w:r>
      <w:r>
        <w:t xml:space="preserve"> — The application is compiled and the quality tests are executed.</w:t>
      </w:r>
    </w:p>
    <w:p w14:paraId="417BCB23" w14:textId="64FC90BE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4. Publish the analysis</w:t>
      </w:r>
      <w:r>
        <w:t xml:space="preserve"> — SonarScanner sends the report to the SonarQube server and the dashboard calculates issues and metrics.</w:t>
      </w:r>
    </w:p>
    <w:tbl>
      <w:tblPr>
        <w:tblW w:w="5000" w:type="pct"/>
        <w:tblBorders>
          <w:top w:val="single" w:sz="4" w:space="0" w:color="DFE5EA"/>
          <w:left w:val="single" w:sz="4" w:space="0" w:color="DFE5EA"/>
          <w:bottom w:val="single" w:sz="4" w:space="0" w:color="DFE5EA"/>
          <w:right w:val="single" w:sz="4" w:space="0" w:color="DFE5EA"/>
          <w:insideH w:val="single" w:sz="4" w:space="0" w:color="DFE5EA"/>
          <w:insideV w:val="single" w:sz="4" w:space="0" w:color="DFE5EA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14"/>
        <w:gridCol w:w="3313"/>
        <w:gridCol w:w="3311"/>
      </w:tblGrid>
      <w:tr w:rsidR="00C45020" w14:paraId="68ADCD10" w14:textId="77777777" w:rsidTr="00C45020">
        <w:trPr>
          <w:cantSplit/>
          <w:tblHeader/>
        </w:trPr>
        <w:tc>
          <w:tcPr>
            <w:tcW w:w="1667" w:type="pct"/>
            <w:shd w:val="clear" w:color="auto" w:fill="182635"/>
            <w:vAlign w:val="center"/>
          </w:tcPr>
          <w:p w14:paraId="7C261DEC" w14:textId="0C04AC5C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Verified SonarQube result</w:t>
            </w:r>
          </w:p>
        </w:tc>
        <w:tc>
          <w:tcPr>
            <w:tcW w:w="1667" w:type="pct"/>
            <w:shd w:val="clear" w:color="auto" w:fill="182635"/>
            <w:vAlign w:val="center"/>
          </w:tcPr>
          <w:p w14:paraId="5D56CE6F" w14:textId="2A550FFA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1667" w:type="pct"/>
            <w:shd w:val="clear" w:color="auto" w:fill="182635"/>
            <w:vAlign w:val="center"/>
          </w:tcPr>
          <w:p w14:paraId="663A6126" w14:textId="1C52B966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What to say</w:t>
            </w:r>
          </w:p>
        </w:tc>
      </w:tr>
      <w:tr w:rsidR="00C45020" w14:paraId="6821232C" w14:textId="77777777" w:rsidTr="00C45020">
        <w:trPr>
          <w:cantSplit/>
        </w:trPr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6EA0CBFB" w14:textId="2C9F2DC9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Issues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29BE4EFA" w14:textId="71AC468B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8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04E88ACA" w14:textId="791B2A1E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4 vulnerabilities, 2 bugs, 2 code smells</w:t>
            </w:r>
          </w:p>
        </w:tc>
      </w:tr>
      <w:tr w:rsidR="00C45020" w14:paraId="3E672244" w14:textId="77777777" w:rsidTr="00C45020">
        <w:trPr>
          <w:cantSplit/>
        </w:trPr>
        <w:tc>
          <w:tcPr>
            <w:tcW w:w="1667" w:type="pct"/>
            <w:shd w:val="clear" w:color="auto" w:fill="F5F7F9"/>
            <w:vAlign w:val="center"/>
          </w:tcPr>
          <w:p w14:paraId="5A4F4D3D" w14:textId="222BC932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Security hotspots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2F52F979" w14:textId="04D2463B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3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1D396868" w14:textId="11DCE85A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One credential pattern and two PATH-search findings require review</w:t>
            </w:r>
          </w:p>
        </w:tc>
      </w:tr>
      <w:tr w:rsidR="00C45020" w14:paraId="6449EC57" w14:textId="77777777" w:rsidTr="00C45020">
        <w:trPr>
          <w:cantSplit/>
        </w:trPr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159A654B" w14:textId="62CA90E5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Coverage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5F2CB8E0" w14:textId="253D1121" w:rsidR="00C45020" w:rsidRPr="00C45020" w:rsidRDefault="008A486B" w:rsidP="00C45020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84.8%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51BD3FEB" w14:textId="16057189" w:rsidR="00C45020" w:rsidRPr="00C45020" w:rsidRDefault="008A486B" w:rsidP="00C45020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Corrected workflow generated and imported Visual Studio coverage XML</w:t>
            </w:r>
          </w:p>
        </w:tc>
      </w:tr>
      <w:tr w:rsidR="00C45020" w14:paraId="3BBE2A0B" w14:textId="77777777" w:rsidTr="00C45020">
        <w:trPr>
          <w:cantSplit/>
        </w:trPr>
        <w:tc>
          <w:tcPr>
            <w:tcW w:w="1667" w:type="pct"/>
            <w:shd w:val="clear" w:color="auto" w:fill="F5F7F9"/>
            <w:vAlign w:val="center"/>
          </w:tcPr>
          <w:p w14:paraId="02FCBADF" w14:textId="4EA7575F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Duplicated lines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3499BAC1" w14:textId="04CFBE64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7.6%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089E4B5F" w14:textId="30C7C4DE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A native SonarQube metric</w:t>
            </w:r>
          </w:p>
        </w:tc>
      </w:tr>
      <w:tr w:rsidR="00C45020" w14:paraId="4C28EFE5" w14:textId="77777777" w:rsidTr="00C45020">
        <w:trPr>
          <w:cantSplit/>
        </w:trPr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095FBA1F" w14:textId="7AD83783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Technical debt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3873EDBC" w14:textId="53D685A3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10 minutes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52742128" w14:textId="67D1B187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Native remediation estimate</w:t>
            </w:r>
          </w:p>
        </w:tc>
      </w:tr>
      <w:tr w:rsidR="00C45020" w14:paraId="294D8AE2" w14:textId="77777777" w:rsidTr="00C45020">
        <w:trPr>
          <w:cantSplit/>
        </w:trPr>
        <w:tc>
          <w:tcPr>
            <w:tcW w:w="1667" w:type="pct"/>
            <w:shd w:val="clear" w:color="auto" w:fill="F5F7F9"/>
            <w:vAlign w:val="center"/>
          </w:tcPr>
          <w:p w14:paraId="59880167" w14:textId="729476C9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Ratings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51AAA4C2" w14:textId="449DE8B1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Security E • Reliability C • Maintainability A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1A7F863D" w14:textId="78F4A8E3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Project-level health summary</w:t>
            </w:r>
          </w:p>
        </w:tc>
      </w:tr>
      <w:tr w:rsidR="00C45020" w14:paraId="273DE19B" w14:textId="77777777" w:rsidTr="00C45020">
        <w:trPr>
          <w:cantSplit/>
        </w:trPr>
        <w:tc>
          <w:tcPr>
            <w:tcW w:w="1667" w:type="pct"/>
            <w:vAlign w:val="center"/>
          </w:tcPr>
          <w:p w14:paraId="1ED5C6D6" w14:textId="5CFFFD75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Quality gate</w:t>
            </w:r>
          </w:p>
        </w:tc>
        <w:tc>
          <w:tcPr>
            <w:tcW w:w="1667" w:type="pct"/>
            <w:vAlign w:val="center"/>
          </w:tcPr>
          <w:p w14:paraId="0A39C534" w14:textId="63AB480B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Passed</w:t>
            </w:r>
          </w:p>
        </w:tc>
        <w:tc>
          <w:tcPr>
            <w:tcW w:w="1667" w:type="pct"/>
            <w:vAlign w:val="center"/>
          </w:tcPr>
          <w:p w14:paraId="654F1DFA" w14:textId="3CF7C655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First-baseline/new-code conditions did not reject overall-code findings</w:t>
            </w:r>
          </w:p>
        </w:tc>
      </w:tr>
    </w:tbl>
    <w:p w14:paraId="50049B66" w14:textId="77777777" w:rsidR="00C45020" w:rsidRDefault="00C45020" w:rsidP="00C45020"/>
    <w:p w14:paraId="43CCAB66" w14:textId="0B1D0A79" w:rsidR="00C45020" w:rsidRDefault="008A486B" w:rsidP="00C45020">
      <w:pPr>
        <w:keepNext/>
        <w:jc w:val="center"/>
      </w:pPr>
      <w:r>
        <w:rPr>
          <w:noProof/>
        </w:rPr>
        <w:drawing>
          <wp:inline distT="0" distB="0" distL="0" distR="0" wp14:anchorId="74277901" wp14:editId="5002DA30">
            <wp:extent cx="6070600" cy="3794430"/>
            <wp:effectExtent l="0" t="0" r="6350" b="0"/>
            <wp:docPr id="1986062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25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7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9EF5" w14:textId="2F7CE1DD" w:rsidR="00C45020" w:rsidRDefault="00C45020" w:rsidP="00C45020">
      <w:pPr>
        <w:pStyle w:val="Caption"/>
        <w:jc w:val="center"/>
      </w:pPr>
      <w:r>
        <w:t>Figure 2 — Actual SonarQube dashboard from the reproduced scan.</w:t>
      </w:r>
    </w:p>
    <w:tbl>
      <w:tblPr>
        <w:tblW w:w="0" w:type="auto"/>
        <w:tblBorders>
          <w:left w:val="single" w:sz="18" w:space="0" w:color="B76E00"/>
        </w:tblBorders>
        <w:shd w:val="clear" w:color="auto" w:fill="F5F7F9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0849ED2C" w14:textId="77777777" w:rsidTr="00C45020">
        <w:tc>
          <w:tcPr>
            <w:tcW w:w="9948" w:type="dxa"/>
            <w:shd w:val="clear" w:color="auto" w:fill="F5F7F9"/>
          </w:tcPr>
          <w:p w14:paraId="3A3DB266" w14:textId="77777777" w:rsidR="00C45020" w:rsidRPr="00C45020" w:rsidRDefault="00C45020" w:rsidP="00C45020">
            <w:pPr>
              <w:spacing w:after="40"/>
              <w:rPr>
                <w:b/>
                <w:color w:val="B76E00"/>
                <w:sz w:val="18"/>
              </w:rPr>
            </w:pPr>
            <w:r w:rsidRPr="00C45020">
              <w:rPr>
                <w:b/>
                <w:color w:val="B76E00"/>
                <w:sz w:val="18"/>
              </w:rPr>
              <w:t>Important demonstration point</w:t>
            </w:r>
          </w:p>
          <w:p w14:paraId="73BF2DB8" w14:textId="04A2D349" w:rsidR="00C45020" w:rsidRPr="00C45020" w:rsidRDefault="008A486B" w:rsidP="00C45020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The gate is green because it evaluates new-code conditions; overall security remains E and reliability C, while corrected coverage import now reports 84.8% and duplication 7.6%.</w:t>
            </w:r>
            <w:r w:rsidR="00C45020" w:rsidRPr="00C45020">
              <w:rPr>
                <w:sz w:val="18"/>
              </w:rPr>
              <w:t xml:space="preserve"> A green gate is meaningful only after the new-code baseline and gate conditions are configured correctly.</w:t>
            </w:r>
          </w:p>
        </w:tc>
      </w:tr>
    </w:tbl>
    <w:p w14:paraId="27540315" w14:textId="77777777" w:rsidR="00C45020" w:rsidRDefault="00C45020" w:rsidP="00C45020"/>
    <w:p w14:paraId="1A8BE674" w14:textId="0A119A91" w:rsidR="00C45020" w:rsidRDefault="00C45020"/>
    <w:p w14:paraId="25ECE08C" w14:textId="0B6F28CA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t>2.1 SonarQube issues</w:t>
      </w:r>
    </w:p>
    <w:p w14:paraId="3CDE4FCD" w14:textId="673473F5" w:rsidR="00C45020" w:rsidRDefault="008A486B" w:rsidP="00C45020">
      <w:pPr>
        <w:keepNext/>
        <w:jc w:val="center"/>
      </w:pPr>
      <w:r>
        <w:rPr>
          <w:noProof/>
        </w:rPr>
        <w:drawing>
          <wp:inline distT="0" distB="0" distL="0" distR="0" wp14:anchorId="6251658E" wp14:editId="5CEB7560">
            <wp:extent cx="6263640" cy="3915090"/>
            <wp:effectExtent l="0" t="0" r="3810" b="9525"/>
            <wp:docPr id="13322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29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D271" w14:textId="7988DAB1" w:rsidR="00C45020" w:rsidRDefault="00C45020" w:rsidP="00C45020">
      <w:pPr>
        <w:pStyle w:val="Caption"/>
        <w:jc w:val="center"/>
      </w:pPr>
      <w:r>
        <w:t>Figure 3 — Actual SonarQube issue list: TLS validation, XML external entities, nested ternaries, and test namespace findings.</w:t>
      </w:r>
    </w:p>
    <w:tbl>
      <w:tblPr>
        <w:tblW w:w="5000" w:type="pct"/>
        <w:tblBorders>
          <w:top w:val="single" w:sz="4" w:space="0" w:color="DFE5EA"/>
          <w:left w:val="single" w:sz="4" w:space="0" w:color="DFE5EA"/>
          <w:bottom w:val="single" w:sz="4" w:space="0" w:color="DFE5EA"/>
          <w:right w:val="single" w:sz="4" w:space="0" w:color="DFE5EA"/>
          <w:insideH w:val="single" w:sz="4" w:space="0" w:color="DFE5EA"/>
          <w:insideV w:val="single" w:sz="4" w:space="0" w:color="DFE5EA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14"/>
        <w:gridCol w:w="3313"/>
        <w:gridCol w:w="3311"/>
      </w:tblGrid>
      <w:tr w:rsidR="00C45020" w14:paraId="2AEB6743" w14:textId="77777777" w:rsidTr="00C45020">
        <w:trPr>
          <w:cantSplit/>
          <w:tblHeader/>
        </w:trPr>
        <w:tc>
          <w:tcPr>
            <w:tcW w:w="1667" w:type="pct"/>
            <w:shd w:val="clear" w:color="auto" w:fill="182635"/>
            <w:vAlign w:val="center"/>
          </w:tcPr>
          <w:p w14:paraId="2FC50073" w14:textId="74E72D6A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1667" w:type="pct"/>
            <w:shd w:val="clear" w:color="auto" w:fill="182635"/>
            <w:vAlign w:val="center"/>
          </w:tcPr>
          <w:p w14:paraId="33AF1A30" w14:textId="63C629BA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1667" w:type="pct"/>
            <w:shd w:val="clear" w:color="auto" w:fill="182635"/>
            <w:vAlign w:val="center"/>
          </w:tcPr>
          <w:p w14:paraId="5F8C782E" w14:textId="443BA5E7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Result</w:t>
            </w:r>
          </w:p>
        </w:tc>
      </w:tr>
      <w:tr w:rsidR="00C45020" w14:paraId="70844E18" w14:textId="77777777" w:rsidTr="00C45020">
        <w:trPr>
          <w:cantSplit/>
        </w:trPr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23E5340F" w14:textId="3F5866E2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S2755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2B0AD833" w14:textId="3D6FCF62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2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5A14F192" w14:textId="0573AFEE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Blocker XML external-entity vulnerabilities</w:t>
            </w:r>
          </w:p>
        </w:tc>
      </w:tr>
      <w:tr w:rsidR="00C45020" w14:paraId="4E4AC1E8" w14:textId="77777777" w:rsidTr="00C45020">
        <w:trPr>
          <w:cantSplit/>
        </w:trPr>
        <w:tc>
          <w:tcPr>
            <w:tcW w:w="1667" w:type="pct"/>
            <w:shd w:val="clear" w:color="auto" w:fill="F5F7F9"/>
            <w:vAlign w:val="center"/>
          </w:tcPr>
          <w:p w14:paraId="1EB4E9AE" w14:textId="42310252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S4830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1D756E89" w14:textId="6D32DADA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2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3D1E4BB2" w14:textId="5302DFF2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Critical TLS certificate-validation vulnerabilities</w:t>
            </w:r>
          </w:p>
        </w:tc>
      </w:tr>
      <w:tr w:rsidR="00C45020" w14:paraId="6B4E124D" w14:textId="77777777" w:rsidTr="00C45020">
        <w:trPr>
          <w:cantSplit/>
        </w:trPr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24FDBDBF" w14:textId="30561F68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S3358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35650168" w14:textId="72FFA01C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2</w:t>
            </w:r>
          </w:p>
        </w:tc>
        <w:tc>
          <w:tcPr>
            <w:tcW w:w="1667" w:type="pct"/>
            <w:tcBorders>
              <w:bottom w:val="single" w:sz="4" w:space="0" w:color="DFE5EA"/>
            </w:tcBorders>
            <w:vAlign w:val="center"/>
          </w:tcPr>
          <w:p w14:paraId="7EF3D562" w14:textId="53AE4F60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Nested-ternary code smells</w:t>
            </w:r>
          </w:p>
        </w:tc>
      </w:tr>
      <w:tr w:rsidR="00C45020" w14:paraId="6AB67659" w14:textId="77777777" w:rsidTr="00C45020">
        <w:trPr>
          <w:cantSplit/>
        </w:trPr>
        <w:tc>
          <w:tcPr>
            <w:tcW w:w="1667" w:type="pct"/>
            <w:shd w:val="clear" w:color="auto" w:fill="F5F7F9"/>
            <w:vAlign w:val="center"/>
          </w:tcPr>
          <w:p w14:paraId="2D20FDFF" w14:textId="612803CB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S3903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65BCFA5F" w14:textId="57266E7E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2</w:t>
            </w:r>
          </w:p>
        </w:tc>
        <w:tc>
          <w:tcPr>
            <w:tcW w:w="1667" w:type="pct"/>
            <w:shd w:val="clear" w:color="auto" w:fill="F5F7F9"/>
            <w:vAlign w:val="center"/>
          </w:tcPr>
          <w:p w14:paraId="1DDE0D71" w14:textId="7869B941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Global-namespace bugs</w:t>
            </w:r>
          </w:p>
        </w:tc>
      </w:tr>
    </w:tbl>
    <w:p w14:paraId="6F387BE4" w14:textId="77777777" w:rsidR="00C45020" w:rsidRDefault="00C45020" w:rsidP="00C45020"/>
    <w:p w14:paraId="6E231AFD" w14:textId="53CF5059" w:rsidR="00C45020" w:rsidRDefault="00C45020">
      <w:r>
        <w:br w:type="page"/>
      </w:r>
    </w:p>
    <w:p w14:paraId="534A4AA9" w14:textId="641F178C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lastRenderedPageBreak/>
        <w:t>2.2 SonarQube security hotspots</w:t>
      </w:r>
    </w:p>
    <w:p w14:paraId="3AC2B8D9" w14:textId="54D86259" w:rsidR="00C45020" w:rsidRDefault="008A486B" w:rsidP="00C45020">
      <w:pPr>
        <w:keepNext/>
        <w:jc w:val="center"/>
      </w:pPr>
      <w:r>
        <w:rPr>
          <w:noProof/>
        </w:rPr>
        <w:drawing>
          <wp:inline distT="0" distB="0" distL="0" distR="0" wp14:anchorId="0C41E17A" wp14:editId="7FD65799">
            <wp:extent cx="6263640" cy="3915090"/>
            <wp:effectExtent l="0" t="0" r="3810" b="9525"/>
            <wp:docPr id="13027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50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8D5E" w14:textId="5F9C10A2" w:rsidR="00C45020" w:rsidRDefault="00C45020" w:rsidP="00C45020">
      <w:pPr>
        <w:pStyle w:val="Caption"/>
        <w:jc w:val="center"/>
      </w:pPr>
      <w:r>
        <w:t>Figure 4 — Actual SonarQube hotspot review for the training credential pattern.</w:t>
      </w:r>
    </w:p>
    <w:tbl>
      <w:tblPr>
        <w:tblW w:w="0" w:type="auto"/>
        <w:tblBorders>
          <w:left w:val="single" w:sz="18" w:space="0" w:color="157F55"/>
        </w:tblBorders>
        <w:shd w:val="clear" w:color="auto" w:fill="E8F7F0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3FE28ED9" w14:textId="77777777" w:rsidTr="00C45020">
        <w:tc>
          <w:tcPr>
            <w:tcW w:w="9948" w:type="dxa"/>
            <w:shd w:val="clear" w:color="auto" w:fill="E8F7F0"/>
          </w:tcPr>
          <w:p w14:paraId="13A0C3EB" w14:textId="77777777" w:rsidR="00C45020" w:rsidRPr="00C45020" w:rsidRDefault="00C45020" w:rsidP="00C45020">
            <w:pPr>
              <w:spacing w:after="40"/>
              <w:rPr>
                <w:b/>
                <w:color w:val="157F55"/>
                <w:sz w:val="18"/>
              </w:rPr>
            </w:pPr>
            <w:r w:rsidRPr="00C45020">
              <w:rPr>
                <w:b/>
                <w:color w:val="157F55"/>
                <w:sz w:val="18"/>
              </w:rPr>
              <w:t>SonarQube baseline conclusion</w:t>
            </w:r>
          </w:p>
          <w:p w14:paraId="6F3E30C9" w14:textId="1988D2A2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>SonarQube provides a strong unified dashboard and native metrics. Its drawbacks are the separate server/database/token lifecycle and the need to configure the gate and coverage pipeline correctly.</w:t>
            </w:r>
          </w:p>
        </w:tc>
      </w:tr>
    </w:tbl>
    <w:p w14:paraId="3812160E" w14:textId="77777777" w:rsidR="00C45020" w:rsidRDefault="00C45020" w:rsidP="00C45020"/>
    <w:p w14:paraId="34D59CC3" w14:textId="01EBBA43" w:rsidR="00C45020" w:rsidRDefault="00C45020">
      <w:r>
        <w:br w:type="page"/>
      </w:r>
    </w:p>
    <w:p w14:paraId="4B555283" w14:textId="5F015C41" w:rsidR="00C45020" w:rsidRDefault="008D5F25" w:rsidP="00C45020">
      <w:pPr>
        <w:pStyle w:val="Heading1"/>
        <w:rPr>
          <w:b w:val="0"/>
          <w:color w:val="17212B"/>
        </w:rPr>
      </w:pPr>
      <w:r>
        <w:rPr>
          <w:b w:val="0"/>
          <w:color w:val="17212B"/>
        </w:rPr>
        <w:lastRenderedPageBreak/>
        <w:t>3. Upgrade — GitHub-native main branch</w:t>
      </w:r>
    </w:p>
    <w:p w14:paraId="04A3D248" w14:textId="1BC6D50C" w:rsidR="00C45020" w:rsidRDefault="00C45020" w:rsidP="00C45020">
      <w:pPr>
        <w:rPr>
          <w:b/>
          <w:color w:val="157F55"/>
        </w:rPr>
      </w:pPr>
      <w:r>
        <w:rPr>
          <w:b/>
          <w:color w:val="157F55"/>
        </w:rPr>
        <w:t>Branch: main  |  One workflow: .github/workflows/code-quality.yml</w:t>
      </w:r>
    </w:p>
    <w:p w14:paraId="1D63EF80" w14:textId="5FA60F01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1. Build, format, and test job</w:t>
      </w:r>
      <w:r>
        <w:t xml:space="preserve"> — Restores, builds, verifies formatting, and executes all ten tests.</w:t>
      </w:r>
    </w:p>
    <w:p w14:paraId="431C82B7" w14:textId="2CC5BA95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2. CodeQL job</w:t>
      </w:r>
      <w:r>
        <w:t xml:space="preserve"> — Runs the C# security-and-quality query suite and publishes data-flow alerts.</w:t>
      </w:r>
    </w:p>
    <w:p w14:paraId="17D677A8" w14:textId="6DD6F698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3. Roslyn analyzer job</w:t>
      </w:r>
      <w:r>
        <w:t xml:space="preserve"> — Runs the full .NET analyzer set, merges SARIF, and uploads findings to the same GitHub code-scanning view.</w:t>
      </w:r>
    </w:p>
    <w:p w14:paraId="3FA72D9A" w14:textId="47376F4D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4. Dependabot</w:t>
      </w:r>
      <w:r>
        <w:t xml:space="preserve"> — Opens dependency and workflow-action update pull requests automatically.</w:t>
      </w:r>
    </w:p>
    <w:p w14:paraId="3B60EDA8" w14:textId="1C4932F5" w:rsidR="00C45020" w:rsidRDefault="00C45020" w:rsidP="00C45020">
      <w:pPr>
        <w:keepNext/>
        <w:jc w:val="center"/>
      </w:pPr>
      <w:r>
        <w:rPr>
          <w:noProof/>
        </w:rPr>
        <w:drawing>
          <wp:inline distT="0" distB="0" distL="0" distR="0" wp14:anchorId="3F349441" wp14:editId="0D368699">
            <wp:extent cx="6263640" cy="3327637"/>
            <wp:effectExtent l="0" t="0" r="3810" b="6350"/>
            <wp:docPr id="1221897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78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3C63" w14:textId="77E9774E" w:rsidR="00C45020" w:rsidRDefault="00C45020" w:rsidP="00C45020">
      <w:pPr>
        <w:pStyle w:val="Caption"/>
        <w:jc w:val="center"/>
      </w:pPr>
      <w:r>
        <w:t>Figure 5 — The simplified main branch now uses one workflow with three quality jobs. Timings are from verified runs of the same jobs before consolidation.</w:t>
      </w:r>
    </w:p>
    <w:tbl>
      <w:tblPr>
        <w:tblW w:w="5000" w:type="pct"/>
        <w:tblBorders>
          <w:top w:val="single" w:sz="4" w:space="0" w:color="DFE5EA"/>
          <w:left w:val="single" w:sz="4" w:space="0" w:color="DFE5EA"/>
          <w:bottom w:val="single" w:sz="4" w:space="0" w:color="DFE5EA"/>
          <w:right w:val="single" w:sz="4" w:space="0" w:color="DFE5EA"/>
          <w:insideH w:val="single" w:sz="4" w:space="0" w:color="DFE5EA"/>
          <w:insideV w:val="single" w:sz="4" w:space="0" w:color="DFE5EA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969"/>
        <w:gridCol w:w="4969"/>
      </w:tblGrid>
      <w:tr w:rsidR="00C45020" w14:paraId="1B6BE5BC" w14:textId="77777777" w:rsidTr="00C45020">
        <w:trPr>
          <w:cantSplit/>
          <w:tblHeader/>
        </w:trPr>
        <w:tc>
          <w:tcPr>
            <w:tcW w:w="2500" w:type="pct"/>
            <w:shd w:val="clear" w:color="auto" w:fill="182635"/>
            <w:vAlign w:val="center"/>
          </w:tcPr>
          <w:p w14:paraId="5A13CCBC" w14:textId="7C3633F4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Verified GitHub result</w:t>
            </w:r>
          </w:p>
        </w:tc>
        <w:tc>
          <w:tcPr>
            <w:tcW w:w="2500" w:type="pct"/>
            <w:shd w:val="clear" w:color="auto" w:fill="182635"/>
            <w:vAlign w:val="center"/>
          </w:tcPr>
          <w:p w14:paraId="44A224D5" w14:textId="46740842" w:rsidR="00C45020" w:rsidRPr="00C45020" w:rsidRDefault="00C45020" w:rsidP="00C45020">
            <w:pPr>
              <w:spacing w:after="0"/>
              <w:rPr>
                <w:b/>
                <w:color w:val="FFFFFF"/>
                <w:sz w:val="16"/>
              </w:rPr>
            </w:pPr>
            <w:r w:rsidRPr="00C45020">
              <w:rPr>
                <w:b/>
                <w:color w:val="FFFFFF"/>
                <w:sz w:val="16"/>
              </w:rPr>
              <w:t>Value</w:t>
            </w:r>
          </w:p>
        </w:tc>
      </w:tr>
      <w:tr w:rsidR="00C45020" w14:paraId="70EC8B8E" w14:textId="77777777" w:rsidTr="00C45020">
        <w:trPr>
          <w:cantSplit/>
        </w:trPr>
        <w:tc>
          <w:tcPr>
            <w:tcW w:w="2500" w:type="pct"/>
            <w:tcBorders>
              <w:bottom w:val="single" w:sz="4" w:space="0" w:color="DFE5EA"/>
            </w:tcBorders>
            <w:vAlign w:val="center"/>
          </w:tcPr>
          <w:p w14:paraId="1559156C" w14:textId="6C6DA61D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Build, format, and test</w:t>
            </w:r>
          </w:p>
        </w:tc>
        <w:tc>
          <w:tcPr>
            <w:tcW w:w="2500" w:type="pct"/>
            <w:tcBorders>
              <w:bottom w:val="single" w:sz="4" w:space="0" w:color="DFE5EA"/>
            </w:tcBorders>
            <w:vAlign w:val="center"/>
          </w:tcPr>
          <w:p w14:paraId="15978596" w14:textId="458A9415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Success in 30 seconds • 10/10 tests passed</w:t>
            </w:r>
          </w:p>
        </w:tc>
      </w:tr>
      <w:tr w:rsidR="00C45020" w14:paraId="3E7FD840" w14:textId="77777777" w:rsidTr="00C45020">
        <w:trPr>
          <w:cantSplit/>
        </w:trPr>
        <w:tc>
          <w:tcPr>
            <w:tcW w:w="2500" w:type="pct"/>
            <w:shd w:val="clear" w:color="auto" w:fill="F5F7F9"/>
            <w:vAlign w:val="center"/>
          </w:tcPr>
          <w:p w14:paraId="3DB2AC0A" w14:textId="705FB2AE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CodeQL</w:t>
            </w:r>
          </w:p>
        </w:tc>
        <w:tc>
          <w:tcPr>
            <w:tcW w:w="2500" w:type="pct"/>
            <w:shd w:val="clear" w:color="auto" w:fill="F5F7F9"/>
            <w:vAlign w:val="center"/>
          </w:tcPr>
          <w:p w14:paraId="0A7ED361" w14:textId="2256C13D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Success in 1m51s • 171 C# queries • 1 open alert</w:t>
            </w:r>
          </w:p>
        </w:tc>
      </w:tr>
      <w:tr w:rsidR="00C45020" w14:paraId="43CCB727" w14:textId="77777777" w:rsidTr="00C45020">
        <w:trPr>
          <w:cantSplit/>
        </w:trPr>
        <w:tc>
          <w:tcPr>
            <w:tcW w:w="2500" w:type="pct"/>
            <w:tcBorders>
              <w:bottom w:val="single" w:sz="4" w:space="0" w:color="DFE5EA"/>
            </w:tcBorders>
            <w:vAlign w:val="center"/>
          </w:tcPr>
          <w:p w14:paraId="4997E8F0" w14:textId="753FF6BB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Roslyn SARIF</w:t>
            </w:r>
          </w:p>
        </w:tc>
        <w:tc>
          <w:tcPr>
            <w:tcW w:w="2500" w:type="pct"/>
            <w:tcBorders>
              <w:bottom w:val="single" w:sz="4" w:space="0" w:color="DFE5EA"/>
            </w:tcBorders>
            <w:vAlign w:val="center"/>
          </w:tcPr>
          <w:p w14:paraId="63D02949" w14:textId="31E95F44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Success in 43 seconds • 8 open alerts</w:t>
            </w:r>
          </w:p>
        </w:tc>
      </w:tr>
      <w:tr w:rsidR="00C45020" w14:paraId="42011D7C" w14:textId="77777777" w:rsidTr="00C45020">
        <w:trPr>
          <w:cantSplit/>
        </w:trPr>
        <w:tc>
          <w:tcPr>
            <w:tcW w:w="2500" w:type="pct"/>
            <w:shd w:val="clear" w:color="auto" w:fill="F5F7F9"/>
            <w:vAlign w:val="center"/>
          </w:tcPr>
          <w:p w14:paraId="1F9B20A5" w14:textId="60F88CF1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Combined code scanning</w:t>
            </w:r>
          </w:p>
        </w:tc>
        <w:tc>
          <w:tcPr>
            <w:tcW w:w="2500" w:type="pct"/>
            <w:shd w:val="clear" w:color="auto" w:fill="F5F7F9"/>
            <w:vAlign w:val="center"/>
          </w:tcPr>
          <w:p w14:paraId="1D402CBD" w14:textId="3A43E034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9 findings: 1 CodeQL + 8 Roslyn</w:t>
            </w:r>
          </w:p>
        </w:tc>
      </w:tr>
      <w:tr w:rsidR="00C45020" w14:paraId="0484F84C" w14:textId="77777777" w:rsidTr="00C45020">
        <w:trPr>
          <w:cantSplit/>
        </w:trPr>
        <w:tc>
          <w:tcPr>
            <w:tcW w:w="2500" w:type="pct"/>
            <w:vAlign w:val="center"/>
          </w:tcPr>
          <w:p w14:paraId="3FD4FB2F" w14:textId="58FCFEE2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Dependabot</w:t>
            </w:r>
          </w:p>
        </w:tc>
        <w:tc>
          <w:tcPr>
            <w:tcW w:w="2500" w:type="pct"/>
            <w:vAlign w:val="center"/>
          </w:tcPr>
          <w:p w14:paraId="68B50B72" w14:textId="7CCB15B1" w:rsidR="00C45020" w:rsidRPr="00C45020" w:rsidRDefault="00C45020" w:rsidP="00C45020">
            <w:pPr>
              <w:spacing w:after="0"/>
              <w:rPr>
                <w:sz w:val="16"/>
              </w:rPr>
            </w:pPr>
            <w:r w:rsidRPr="00C45020">
              <w:rPr>
                <w:sz w:val="16"/>
              </w:rPr>
              <w:t>3 automated update pull requests</w:t>
            </w:r>
          </w:p>
        </w:tc>
      </w:tr>
    </w:tbl>
    <w:p w14:paraId="68BF0653" w14:textId="77777777" w:rsidR="00C45020" w:rsidRDefault="00C45020" w:rsidP="00C45020"/>
    <w:p w14:paraId="67B0FB82" w14:textId="0BADA975" w:rsidR="00C45020" w:rsidRDefault="00C45020">
      <w:r>
        <w:br w:type="page"/>
      </w:r>
    </w:p>
    <w:p w14:paraId="204AB151" w14:textId="6C8132A9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lastRenderedPageBreak/>
        <w:t>3.1 GitHub code-scanning result</w:t>
      </w:r>
    </w:p>
    <w:p w14:paraId="0743C4C9" w14:textId="4BA0B4DF" w:rsidR="00C45020" w:rsidRDefault="00C45020" w:rsidP="00C45020">
      <w:pPr>
        <w:keepNext/>
        <w:jc w:val="center"/>
      </w:pPr>
      <w:r>
        <w:rPr>
          <w:noProof/>
        </w:rPr>
        <w:drawing>
          <wp:inline distT="0" distB="0" distL="0" distR="0" wp14:anchorId="6F47A2A1" wp14:editId="462ED1E1">
            <wp:extent cx="6263640" cy="3915090"/>
            <wp:effectExtent l="0" t="0" r="3810" b="9525"/>
            <wp:docPr id="924937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72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2477" w14:textId="2A079896" w:rsidR="00C45020" w:rsidRDefault="00C45020" w:rsidP="00C45020">
      <w:pPr>
        <w:pStyle w:val="Caption"/>
        <w:jc w:val="center"/>
      </w:pPr>
      <w:r>
        <w:t>Figure 6 — Authenticated GitHub API evidence: three successful jobs, nine code-scanning findings, and ten passing tests.</w:t>
      </w:r>
    </w:p>
    <w:tbl>
      <w:tblPr>
        <w:tblW w:w="0" w:type="auto"/>
        <w:tblBorders>
          <w:left w:val="single" w:sz="18" w:space="0" w:color="2769B3"/>
        </w:tblBorders>
        <w:shd w:val="clear" w:color="auto" w:fill="F5F7F9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494260EE" w14:textId="77777777" w:rsidTr="00C45020">
        <w:tc>
          <w:tcPr>
            <w:tcW w:w="9948" w:type="dxa"/>
            <w:shd w:val="clear" w:color="auto" w:fill="F5F7F9"/>
          </w:tcPr>
          <w:p w14:paraId="55A9AB81" w14:textId="77777777" w:rsidR="00C45020" w:rsidRPr="00C45020" w:rsidRDefault="00C45020" w:rsidP="00C45020">
            <w:pPr>
              <w:spacing w:after="40"/>
              <w:rPr>
                <w:b/>
                <w:color w:val="2769B3"/>
                <w:sz w:val="18"/>
              </w:rPr>
            </w:pPr>
            <w:r w:rsidRPr="00C45020">
              <w:rPr>
                <w:b/>
                <w:color w:val="2769B3"/>
                <w:sz w:val="18"/>
              </w:rPr>
              <w:t>How GitHub reaches the quality outcome</w:t>
            </w:r>
          </w:p>
          <w:p w14:paraId="7D29D7A2" w14:textId="692562D4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>CodeQL supplies deep data-flow analysis. Roslyn supplies broad syntactic C# checks. SARIF places both tools in GitHub code scanning, while the workflow jobs can be required by a ruleset to prevent an unsafe merge.</w:t>
            </w:r>
          </w:p>
        </w:tc>
      </w:tr>
    </w:tbl>
    <w:p w14:paraId="376A7800" w14:textId="77777777" w:rsidR="00C45020" w:rsidRDefault="00C45020" w:rsidP="00C45020"/>
    <w:p w14:paraId="6559185E" w14:textId="2608B94C" w:rsidR="00C45020" w:rsidRDefault="00C45020">
      <w:r>
        <w:br w:type="page"/>
      </w:r>
    </w:p>
    <w:p w14:paraId="37B968B5" w14:textId="5EF2C843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lastRenderedPageBreak/>
        <w:t>3.2 GitHub dependency remediation</w:t>
      </w:r>
    </w:p>
    <w:p w14:paraId="5A3E957C" w14:textId="5D5363A1" w:rsidR="00C45020" w:rsidRDefault="00C45020" w:rsidP="00C45020">
      <w:pPr>
        <w:keepNext/>
        <w:jc w:val="center"/>
      </w:pPr>
      <w:r>
        <w:rPr>
          <w:noProof/>
        </w:rPr>
        <w:drawing>
          <wp:inline distT="0" distB="0" distL="0" distR="0" wp14:anchorId="63221165" wp14:editId="04D04D36">
            <wp:extent cx="6263640" cy="3915090"/>
            <wp:effectExtent l="0" t="0" r="3810" b="9525"/>
            <wp:docPr id="1615416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69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27AE" w14:textId="06B30339" w:rsidR="00C45020" w:rsidRDefault="00C45020" w:rsidP="00C45020">
      <w:pPr>
        <w:pStyle w:val="Caption"/>
        <w:jc w:val="center"/>
      </w:pPr>
      <w:r>
        <w:t>Figure 7 — Actual Dependabot pull requests for checkout, setup-dotnet, and CodeQL Action updates.</w:t>
      </w:r>
    </w:p>
    <w:tbl>
      <w:tblPr>
        <w:tblW w:w="0" w:type="auto"/>
        <w:tblBorders>
          <w:left w:val="single" w:sz="18" w:space="0" w:color="157F55"/>
        </w:tblBorders>
        <w:shd w:val="clear" w:color="auto" w:fill="E8F7F0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1D9C1D0D" w14:textId="77777777" w:rsidTr="00C45020">
        <w:tc>
          <w:tcPr>
            <w:tcW w:w="9948" w:type="dxa"/>
            <w:shd w:val="clear" w:color="auto" w:fill="E8F7F0"/>
          </w:tcPr>
          <w:p w14:paraId="438760DA" w14:textId="77777777" w:rsidR="00C45020" w:rsidRPr="00C45020" w:rsidRDefault="00C45020" w:rsidP="00C45020">
            <w:pPr>
              <w:spacing w:after="40"/>
              <w:rPr>
                <w:b/>
                <w:color w:val="157F55"/>
                <w:sz w:val="18"/>
              </w:rPr>
            </w:pPr>
            <w:r w:rsidRPr="00C45020">
              <w:rPr>
                <w:b/>
                <w:color w:val="157F55"/>
                <w:sz w:val="18"/>
              </w:rPr>
              <w:t>GitHub advantage</w:t>
            </w:r>
          </w:p>
          <w:p w14:paraId="34AE4BBB" w14:textId="3B9B50CE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>Dependabot moves beyond reporting: it opens the update pull request and the same quality workflow validates the proposed change.</w:t>
            </w:r>
          </w:p>
        </w:tc>
      </w:tr>
    </w:tbl>
    <w:p w14:paraId="43700A7A" w14:textId="77777777" w:rsidR="00C45020" w:rsidRDefault="00C45020" w:rsidP="00C45020"/>
    <w:p w14:paraId="1CE1D777" w14:textId="1F13A608" w:rsidR="00C45020" w:rsidRDefault="00C45020">
      <w:r>
        <w:br w:type="page"/>
      </w:r>
    </w:p>
    <w:p w14:paraId="4FD5446A" w14:textId="43AE8999" w:rsidR="00C45020" w:rsidRDefault="00C45020" w:rsidP="00C45020">
      <w:pPr>
        <w:pStyle w:val="Heading1"/>
        <w:rPr>
          <w:b w:val="0"/>
          <w:color w:val="17212B"/>
        </w:rPr>
      </w:pPr>
      <w:r>
        <w:rPr>
          <w:b w:val="0"/>
          <w:color w:val="17212B"/>
        </w:rPr>
        <w:lastRenderedPageBreak/>
        <w:t>4. Outcome comparison</w:t>
      </w:r>
    </w:p>
    <w:tbl>
      <w:tblPr>
        <w:tblW w:w="5000" w:type="pct"/>
        <w:tblBorders>
          <w:top w:val="single" w:sz="4" w:space="0" w:color="DFE5EA"/>
          <w:left w:val="single" w:sz="4" w:space="0" w:color="DFE5EA"/>
          <w:bottom w:val="single" w:sz="4" w:space="0" w:color="DFE5EA"/>
          <w:right w:val="single" w:sz="4" w:space="0" w:color="DFE5EA"/>
          <w:insideH w:val="single" w:sz="4" w:space="0" w:color="DFE5EA"/>
          <w:insideV w:val="single" w:sz="4" w:space="0" w:color="DFE5EA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84"/>
        <w:gridCol w:w="2484"/>
        <w:gridCol w:w="2485"/>
        <w:gridCol w:w="2485"/>
      </w:tblGrid>
      <w:tr w:rsidR="00C45020" w14:paraId="5FE67DF2" w14:textId="77777777" w:rsidTr="00C45020">
        <w:trPr>
          <w:cantSplit/>
          <w:tblHeader/>
        </w:trPr>
        <w:tc>
          <w:tcPr>
            <w:tcW w:w="1250" w:type="pct"/>
            <w:shd w:val="clear" w:color="auto" w:fill="182635"/>
            <w:vAlign w:val="center"/>
          </w:tcPr>
          <w:p w14:paraId="7C59CEFE" w14:textId="33B465A8" w:rsidR="00C45020" w:rsidRPr="00C45020" w:rsidRDefault="00C45020" w:rsidP="00C45020">
            <w:pPr>
              <w:spacing w:after="0"/>
              <w:rPr>
                <w:b/>
                <w:color w:val="FFFFFF"/>
                <w:sz w:val="14"/>
              </w:rPr>
            </w:pPr>
            <w:r w:rsidRPr="00C45020">
              <w:rPr>
                <w:b/>
                <w:color w:val="FFFFFF"/>
                <w:sz w:val="14"/>
              </w:rPr>
              <w:t>Outcome</w:t>
            </w:r>
          </w:p>
        </w:tc>
        <w:tc>
          <w:tcPr>
            <w:tcW w:w="1250" w:type="pct"/>
            <w:shd w:val="clear" w:color="auto" w:fill="182635"/>
            <w:vAlign w:val="center"/>
          </w:tcPr>
          <w:p w14:paraId="1C66DDA3" w14:textId="2AAC9A81" w:rsidR="00C45020" w:rsidRPr="00C45020" w:rsidRDefault="00C45020" w:rsidP="00C45020">
            <w:pPr>
              <w:spacing w:after="0"/>
              <w:rPr>
                <w:b/>
                <w:color w:val="FFFFFF"/>
                <w:sz w:val="14"/>
              </w:rPr>
            </w:pPr>
            <w:r w:rsidRPr="00C45020">
              <w:rPr>
                <w:b/>
                <w:color w:val="FFFFFF"/>
                <w:sz w:val="14"/>
              </w:rPr>
              <w:t>SonarQube branch</w:t>
            </w:r>
          </w:p>
        </w:tc>
        <w:tc>
          <w:tcPr>
            <w:tcW w:w="1250" w:type="pct"/>
            <w:shd w:val="clear" w:color="auto" w:fill="182635"/>
            <w:vAlign w:val="center"/>
          </w:tcPr>
          <w:p w14:paraId="31517754" w14:textId="3AB00162" w:rsidR="00C45020" w:rsidRPr="00C45020" w:rsidRDefault="00C45020" w:rsidP="00C45020">
            <w:pPr>
              <w:spacing w:after="0"/>
              <w:rPr>
                <w:b/>
                <w:color w:val="FFFFFF"/>
                <w:sz w:val="14"/>
              </w:rPr>
            </w:pPr>
            <w:r w:rsidRPr="00C45020">
              <w:rPr>
                <w:b/>
                <w:color w:val="FFFFFF"/>
                <w:sz w:val="14"/>
              </w:rPr>
              <w:t>GitHub-native main</w:t>
            </w:r>
          </w:p>
        </w:tc>
        <w:tc>
          <w:tcPr>
            <w:tcW w:w="1250" w:type="pct"/>
            <w:shd w:val="clear" w:color="auto" w:fill="182635"/>
            <w:vAlign w:val="center"/>
          </w:tcPr>
          <w:p w14:paraId="1D5BA570" w14:textId="0D31E120" w:rsidR="00C45020" w:rsidRPr="00C45020" w:rsidRDefault="00C45020" w:rsidP="00C45020">
            <w:pPr>
              <w:spacing w:after="0"/>
              <w:rPr>
                <w:b/>
                <w:color w:val="FFFFFF"/>
                <w:sz w:val="14"/>
              </w:rPr>
            </w:pPr>
            <w:r w:rsidRPr="00C45020">
              <w:rPr>
                <w:b/>
                <w:color w:val="FFFFFF"/>
                <w:sz w:val="14"/>
              </w:rPr>
              <w:t>Result</w:t>
            </w:r>
          </w:p>
        </w:tc>
      </w:tr>
      <w:tr w:rsidR="00C45020" w14:paraId="13E07EF0" w14:textId="77777777" w:rsidTr="00C45020">
        <w:trPr>
          <w:cantSplit/>
        </w:trPr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287A98F6" w14:textId="4D9637E7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Build, format, tests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024AEC5D" w14:textId="16EB8A5D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In scanner workflow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0F5A5AD8" w14:textId="6527C569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Quality-gate job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185BC6A6" w14:textId="41CD2CC1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Equivalent control</w:t>
            </w:r>
          </w:p>
        </w:tc>
      </w:tr>
      <w:tr w:rsidR="00C45020" w14:paraId="62450CCA" w14:textId="77777777" w:rsidTr="00C45020">
        <w:trPr>
          <w:cantSplit/>
        </w:trPr>
        <w:tc>
          <w:tcPr>
            <w:tcW w:w="1250" w:type="pct"/>
            <w:shd w:val="clear" w:color="auto" w:fill="F5F7F9"/>
            <w:vAlign w:val="center"/>
          </w:tcPr>
          <w:p w14:paraId="26726C3F" w14:textId="773AB942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Security analysis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0EAF6310" w14:textId="22E20E51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Sonar C# rules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79781CCC" w14:textId="554BFE49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CodeQL data-flow queries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0FF5C2F6" w14:textId="5F670D96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Different engines; both demonstrated</w:t>
            </w:r>
          </w:p>
        </w:tc>
      </w:tr>
      <w:tr w:rsidR="00C45020" w14:paraId="1C762A49" w14:textId="77777777" w:rsidTr="00C45020">
        <w:trPr>
          <w:cantSplit/>
        </w:trPr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0E088EC8" w14:textId="0F810FE2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Syntactic C# checks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795A499F" w14:textId="654B0327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Sonar quality profile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17C75718" w14:textId="09C4D5E6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Roslyn analyzers via SARIF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5564F0C9" w14:textId="5F4E8D27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Equivalent outcome; rule sets differ</w:t>
            </w:r>
          </w:p>
        </w:tc>
      </w:tr>
      <w:tr w:rsidR="00C45020" w14:paraId="7DE0500C" w14:textId="77777777" w:rsidTr="00C45020">
        <w:trPr>
          <w:cantSplit/>
        </w:trPr>
        <w:tc>
          <w:tcPr>
            <w:tcW w:w="1250" w:type="pct"/>
            <w:shd w:val="clear" w:color="auto" w:fill="F5F7F9"/>
            <w:vAlign w:val="center"/>
          </w:tcPr>
          <w:p w14:paraId="7C40EF22" w14:textId="6389FEA3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Finding review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6222E987" w14:textId="3FFA9B84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Issues + hotspots dashboard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7065DBBF" w14:textId="0C2CEACD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GitHub code scanning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0EAC2A52" w14:textId="323877C4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Equivalent triage outcome</w:t>
            </w:r>
          </w:p>
        </w:tc>
      </w:tr>
      <w:tr w:rsidR="00C45020" w14:paraId="38B7A268" w14:textId="77777777" w:rsidTr="00C45020">
        <w:trPr>
          <w:cantSplit/>
        </w:trPr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216BC868" w14:textId="3B576402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Dependency remediation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3EF414EC" w14:textId="22A47759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Separate process/capability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34D38517" w14:textId="1A8343E9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Dependabot update PRs</w:t>
            </w:r>
          </w:p>
        </w:tc>
        <w:tc>
          <w:tcPr>
            <w:tcW w:w="1250" w:type="pct"/>
            <w:tcBorders>
              <w:bottom w:val="single" w:sz="4" w:space="0" w:color="DFE5EA"/>
            </w:tcBorders>
            <w:vAlign w:val="center"/>
          </w:tcPr>
          <w:p w14:paraId="31A597A7" w14:textId="38D10C6C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GitHub advantage</w:t>
            </w:r>
          </w:p>
        </w:tc>
      </w:tr>
      <w:tr w:rsidR="00C45020" w14:paraId="603F4A7A" w14:textId="77777777" w:rsidTr="00C45020">
        <w:trPr>
          <w:cantSplit/>
        </w:trPr>
        <w:tc>
          <w:tcPr>
            <w:tcW w:w="1250" w:type="pct"/>
            <w:shd w:val="clear" w:color="auto" w:fill="F5F7F9"/>
            <w:vAlign w:val="center"/>
          </w:tcPr>
          <w:p w14:paraId="77DE4738" w14:textId="46D66FB7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Merge gate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255F2E93" w14:textId="2B888936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Sonar gate + GitHub protection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4F8A815D" w14:textId="3004AC44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Required workflow jobs + ruleset</w:t>
            </w:r>
          </w:p>
        </w:tc>
        <w:tc>
          <w:tcPr>
            <w:tcW w:w="1250" w:type="pct"/>
            <w:shd w:val="clear" w:color="auto" w:fill="F5F7F9"/>
            <w:vAlign w:val="center"/>
          </w:tcPr>
          <w:p w14:paraId="0F919CF6" w14:textId="3E5189C4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Achievable; ruleset must be activated</w:t>
            </w:r>
          </w:p>
        </w:tc>
      </w:tr>
      <w:tr w:rsidR="00C45020" w14:paraId="025FE3D7" w14:textId="77777777" w:rsidTr="00C45020">
        <w:trPr>
          <w:cantSplit/>
        </w:trPr>
        <w:tc>
          <w:tcPr>
            <w:tcW w:w="1250" w:type="pct"/>
            <w:vAlign w:val="center"/>
          </w:tcPr>
          <w:p w14:paraId="7719249A" w14:textId="591EEE9B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Coverage/duplication/debt</w:t>
            </w:r>
          </w:p>
        </w:tc>
        <w:tc>
          <w:tcPr>
            <w:tcW w:w="1250" w:type="pct"/>
            <w:vAlign w:val="center"/>
          </w:tcPr>
          <w:p w14:paraId="1A9E1292" w14:textId="12B49850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Native dashboard metrics</w:t>
            </w:r>
          </w:p>
        </w:tc>
        <w:tc>
          <w:tcPr>
            <w:tcW w:w="1250" w:type="pct"/>
            <w:vAlign w:val="center"/>
          </w:tcPr>
          <w:p w14:paraId="3D3B30CC" w14:textId="3543ED09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No equivalent native project dashboard</w:t>
            </w:r>
          </w:p>
        </w:tc>
        <w:tc>
          <w:tcPr>
            <w:tcW w:w="1250" w:type="pct"/>
            <w:vAlign w:val="center"/>
          </w:tcPr>
          <w:p w14:paraId="22CBE012" w14:textId="09E9400C" w:rsidR="00C45020" w:rsidRPr="00C45020" w:rsidRDefault="00C45020" w:rsidP="00C45020">
            <w:pPr>
              <w:spacing w:after="0"/>
              <w:rPr>
                <w:sz w:val="14"/>
              </w:rPr>
            </w:pPr>
            <w:r w:rsidRPr="00C45020">
              <w:rPr>
                <w:sz w:val="14"/>
              </w:rPr>
              <w:t>SonarQube advantage</w:t>
            </w:r>
          </w:p>
        </w:tc>
      </w:tr>
    </w:tbl>
    <w:p w14:paraId="7CD4DCE7" w14:textId="77777777" w:rsidR="00C45020" w:rsidRDefault="00C45020" w:rsidP="00C45020"/>
    <w:p w14:paraId="55CD6276" w14:textId="43472780" w:rsidR="00C45020" w:rsidRDefault="00C45020" w:rsidP="00C45020">
      <w:pPr>
        <w:pStyle w:val="Heading1"/>
        <w:rPr>
          <w:b w:val="0"/>
          <w:color w:val="17212B"/>
        </w:rPr>
      </w:pPr>
      <w:r>
        <w:rPr>
          <w:b w:val="0"/>
          <w:color w:val="17212B"/>
        </w:rPr>
        <w:t>5. Advantages and drawbacks</w:t>
      </w:r>
    </w:p>
    <w:p w14:paraId="2CF3E6FE" w14:textId="23F15E1D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t>GitHub-native advantages</w:t>
      </w:r>
    </w:p>
    <w:p w14:paraId="094ABC96" w14:textId="133185F6" w:rsidR="00C45020" w:rsidRDefault="00C45020" w:rsidP="00C45020">
      <w:pPr>
        <w:spacing w:after="60"/>
        <w:ind w:left="432" w:hanging="288"/>
      </w:pPr>
      <w:r>
        <w:t>• One workflow file contains all three quality jobs.</w:t>
      </w:r>
    </w:p>
    <w:p w14:paraId="32C3971A" w14:textId="14887DF7" w:rsidR="00C45020" w:rsidRDefault="00C45020" w:rsidP="00C45020">
      <w:pPr>
        <w:spacing w:after="60"/>
        <w:ind w:left="432" w:hanging="288"/>
      </w:pPr>
      <w:r>
        <w:t>• No separate SonarQube application, database, or scanner token lifecycle.</w:t>
      </w:r>
    </w:p>
    <w:p w14:paraId="047C3A86" w14:textId="2CDDDA62" w:rsidR="00C45020" w:rsidRDefault="00C45020" w:rsidP="00C45020">
      <w:pPr>
        <w:spacing w:after="60"/>
        <w:ind w:left="432" w:hanging="288"/>
      </w:pPr>
      <w:r>
        <w:t>• CodeQL and Roslyn findings appear together through SARIF.</w:t>
      </w:r>
    </w:p>
    <w:p w14:paraId="30BF9BF4" w14:textId="41CEAEFD" w:rsidR="00C45020" w:rsidRDefault="00C45020" w:rsidP="00C45020">
      <w:pPr>
        <w:spacing w:after="60"/>
        <w:ind w:left="432" w:hanging="288"/>
      </w:pPr>
      <w:r>
        <w:t>• Checks and annotations are available directly in the pull-request workflow.</w:t>
      </w:r>
    </w:p>
    <w:p w14:paraId="1B5714C2" w14:textId="76C4169D" w:rsidR="00C45020" w:rsidRDefault="00C45020" w:rsidP="00C45020">
      <w:pPr>
        <w:spacing w:after="60"/>
        <w:ind w:left="432" w:hanging="288"/>
      </w:pPr>
      <w:r>
        <w:t>• Dependabot creates remediation pull requests automatically.</w:t>
      </w:r>
    </w:p>
    <w:p w14:paraId="4EA1690C" w14:textId="2147DF82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t>GitHub-native drawbacks</w:t>
      </w:r>
    </w:p>
    <w:p w14:paraId="4ECED749" w14:textId="7025F28B" w:rsidR="00C45020" w:rsidRDefault="00C45020" w:rsidP="00C45020">
      <w:pPr>
        <w:spacing w:after="60"/>
        <w:ind w:left="432" w:hanging="288"/>
      </w:pPr>
      <w:r>
        <w:t>• No native SonarQube-style duplication percentage, technical-debt estimate, or A–E project dashboard.</w:t>
      </w:r>
    </w:p>
    <w:p w14:paraId="19F75B04" w14:textId="416B79E7" w:rsidR="00C45020" w:rsidRDefault="00C45020" w:rsidP="00C45020">
      <w:pPr>
        <w:spacing w:after="60"/>
        <w:ind w:left="432" w:hanging="288"/>
      </w:pPr>
      <w:r>
        <w:t>• Coverage collection and threshold enforcement still require workflow tooling.</w:t>
      </w:r>
    </w:p>
    <w:p w14:paraId="0095E503" w14:textId="117F485C" w:rsidR="00C45020" w:rsidRDefault="00C45020" w:rsidP="00C45020">
      <w:pPr>
        <w:spacing w:after="60"/>
        <w:ind w:left="432" w:hanging="288"/>
      </w:pPr>
      <w:r>
        <w:t>• CodeQL, Roslyn, and SonarQube rule sets are not identical; exact alert-count parity is not expected.</w:t>
      </w:r>
    </w:p>
    <w:p w14:paraId="4ECF6E6B" w14:textId="06CBDC63" w:rsidR="00C45020" w:rsidRDefault="00C45020" w:rsidP="00C45020">
      <w:pPr>
        <w:spacing w:after="60"/>
        <w:ind w:left="432" w:hanging="288"/>
      </w:pPr>
      <w:r>
        <w:t>• The repository still needs an active ruleset, a valid CODEOWNERS team, secret scanning, and Dependabot security updates before claiming production enforcement.</w:t>
      </w:r>
    </w:p>
    <w:p w14:paraId="0424566B" w14:textId="01140118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t>SonarQube advantages</w:t>
      </w:r>
    </w:p>
    <w:p w14:paraId="38800BEA" w14:textId="2355E534" w:rsidR="00C45020" w:rsidRDefault="00C45020" w:rsidP="00C45020">
      <w:pPr>
        <w:spacing w:after="60"/>
        <w:ind w:left="432" w:hanging="288"/>
      </w:pPr>
      <w:r>
        <w:t>• Unified project dashboard for issues, hotspots, coverage, duplication, ratings, and debt.</w:t>
      </w:r>
    </w:p>
    <w:p w14:paraId="02C7B809" w14:textId="42EBE844" w:rsidR="00C45020" w:rsidRDefault="00C45020" w:rsidP="00C45020">
      <w:pPr>
        <w:spacing w:after="60"/>
        <w:ind w:left="432" w:hanging="288"/>
      </w:pPr>
      <w:r>
        <w:t>• Strong syntactic findings on library code, even when no reachable untrusted-input source exists.</w:t>
      </w:r>
    </w:p>
    <w:p w14:paraId="2D5AB1B4" w14:textId="0B601D3C" w:rsidR="00C45020" w:rsidRDefault="00C45020" w:rsidP="00C45020">
      <w:pPr>
        <w:spacing w:after="60"/>
        <w:ind w:left="432" w:hanging="288"/>
      </w:pPr>
      <w:r>
        <w:t>• Point-and-click quality profiles and gate conditions.</w:t>
      </w:r>
    </w:p>
    <w:p w14:paraId="341DDE93" w14:textId="78F06CA4" w:rsidR="00C45020" w:rsidRDefault="00C45020" w:rsidP="00C45020">
      <w:pPr>
        <w:pStyle w:val="Heading2"/>
        <w:rPr>
          <w:b w:val="0"/>
          <w:color w:val="17212B"/>
        </w:rPr>
      </w:pPr>
      <w:r>
        <w:rPr>
          <w:b w:val="0"/>
          <w:color w:val="17212B"/>
        </w:rPr>
        <w:t>SonarQube drawbacks</w:t>
      </w:r>
    </w:p>
    <w:p w14:paraId="11DDE7A2" w14:textId="090BE5DB" w:rsidR="00C45020" w:rsidRDefault="00C45020" w:rsidP="00C45020">
      <w:pPr>
        <w:spacing w:after="60"/>
        <w:ind w:left="432" w:hanging="288"/>
      </w:pPr>
      <w:r>
        <w:t>• Separate server/database operations, upgrades, backups, tokens, and connectivity.</w:t>
      </w:r>
    </w:p>
    <w:p w14:paraId="7A13850F" w14:textId="59E487A9" w:rsidR="00C45020" w:rsidRDefault="00C45020" w:rsidP="00C45020">
      <w:pPr>
        <w:spacing w:after="60"/>
        <w:ind w:left="432" w:hanging="288"/>
      </w:pPr>
      <w:r>
        <w:t>• A passing gate can be misleading when the baseline or conditions are incomplete.</w:t>
      </w:r>
    </w:p>
    <w:p w14:paraId="27AFA7FD" w14:textId="18CC586C" w:rsidR="00C45020" w:rsidRDefault="00C45020" w:rsidP="00C45020">
      <w:pPr>
        <w:spacing w:after="60"/>
        <w:ind w:left="432" w:hanging="288"/>
      </w:pPr>
      <w:r>
        <w:t>• Dependency remediation is not demonstrated as an automatic pull-request flow in this setup.</w:t>
      </w:r>
    </w:p>
    <w:tbl>
      <w:tblPr>
        <w:tblW w:w="0" w:type="auto"/>
        <w:tblBorders>
          <w:left w:val="single" w:sz="18" w:space="0" w:color="157F55"/>
        </w:tblBorders>
        <w:shd w:val="clear" w:color="auto" w:fill="E8F7F0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21B004AE" w14:textId="77777777" w:rsidTr="00C45020">
        <w:tc>
          <w:tcPr>
            <w:tcW w:w="9948" w:type="dxa"/>
            <w:shd w:val="clear" w:color="auto" w:fill="E8F7F0"/>
          </w:tcPr>
          <w:p w14:paraId="1BD0E339" w14:textId="77777777" w:rsidR="00C45020" w:rsidRPr="00C45020" w:rsidRDefault="00C45020" w:rsidP="00C45020">
            <w:pPr>
              <w:spacing w:after="40"/>
              <w:rPr>
                <w:b/>
                <w:color w:val="157F55"/>
                <w:sz w:val="18"/>
              </w:rPr>
            </w:pPr>
            <w:r w:rsidRPr="00C45020">
              <w:rPr>
                <w:b/>
                <w:color w:val="157F55"/>
                <w:sz w:val="18"/>
              </w:rPr>
              <w:t>Recommended client message</w:t>
            </w:r>
          </w:p>
          <w:p w14:paraId="2092255C" w14:textId="086FB185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>GitHub-native tooling achieves the pull-request protection outcome — analyze, review, remediate, and block unsafe changes — with less platform overhead. SonarQube remains stronger when the client requires its packaged coverage, duplication, technical-debt, ratings, and trend dashboard.</w:t>
            </w:r>
          </w:p>
        </w:tc>
      </w:tr>
    </w:tbl>
    <w:p w14:paraId="3F63FE35" w14:textId="77777777" w:rsidR="00C45020" w:rsidRDefault="00C45020" w:rsidP="00C45020"/>
    <w:p w14:paraId="73BAA2DD" w14:textId="5A06DB44" w:rsidR="00C45020" w:rsidRDefault="00C45020">
      <w:r>
        <w:br w:type="page"/>
      </w:r>
    </w:p>
    <w:p w14:paraId="54169798" w14:textId="01C27E89" w:rsidR="00C45020" w:rsidRDefault="00C45020" w:rsidP="00C45020">
      <w:pPr>
        <w:pStyle w:val="Heading1"/>
        <w:rPr>
          <w:b w:val="0"/>
          <w:color w:val="17212B"/>
        </w:rPr>
      </w:pPr>
      <w:r>
        <w:rPr>
          <w:b w:val="0"/>
          <w:color w:val="17212B"/>
        </w:rPr>
        <w:lastRenderedPageBreak/>
        <w:t>6. Presenter checklist</w:t>
      </w:r>
    </w:p>
    <w:p w14:paraId="5E63AE0B" w14:textId="1F93DB6C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1. Open sonarqube</w:t>
      </w:r>
      <w:r>
        <w:t xml:space="preserve"> — Show the one Sonar workflow and Figures 2–4. State the verified 8 issues, 3 hotspots, and dashboard metrics.</w:t>
      </w:r>
    </w:p>
    <w:p w14:paraId="1699490F" w14:textId="399A4154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2. Explain the gate caveat</w:t>
      </w:r>
      <w:r>
        <w:t xml:space="preserve"> — </w:t>
      </w:r>
      <w:r w:rsidR="008A486B">
        <w:t>Explain that Passed evaluates new-code conditions while overall security E and reliability C still require remediation.</w:t>
      </w:r>
    </w:p>
    <w:p w14:paraId="247D4296" w14:textId="110740BF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3. Switch to main</w:t>
      </w:r>
      <w:r>
        <w:t xml:space="preserve"> — Open .github/workflows/code-quality.yml and show the three jobs in one file.</w:t>
      </w:r>
    </w:p>
    <w:p w14:paraId="16A3DF0F" w14:textId="4E8BEC17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4. Show GitHub evidence</w:t>
      </w:r>
      <w:r>
        <w:t xml:space="preserve"> — Use Figures 5–7 to explain nine findings, ten tests, and three Dependabot PRs.</w:t>
      </w:r>
    </w:p>
    <w:p w14:paraId="6B799424" w14:textId="38B1EC9E" w:rsidR="00C45020" w:rsidRDefault="00C45020" w:rsidP="00C45020">
      <w:pPr>
        <w:spacing w:after="100"/>
        <w:ind w:left="547" w:hanging="461"/>
      </w:pPr>
      <w:r>
        <w:rPr>
          <w:b/>
          <w:color w:val="157F55"/>
        </w:rPr>
        <w:t>5. Close with the comparison</w:t>
      </w:r>
      <w:r>
        <w:t xml:space="preserve"> — Use Sections 4 and 5; do not claim identical rules or dashboard metrics.</w:t>
      </w:r>
    </w:p>
    <w:tbl>
      <w:tblPr>
        <w:tblW w:w="0" w:type="auto"/>
        <w:tblBorders>
          <w:left w:val="single" w:sz="18" w:space="0" w:color="157F55"/>
        </w:tblBorders>
        <w:shd w:val="clear" w:color="auto" w:fill="E8F7F0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948"/>
      </w:tblGrid>
      <w:tr w:rsidR="00C45020" w14:paraId="5DF71EFA" w14:textId="77777777" w:rsidTr="00C45020">
        <w:tc>
          <w:tcPr>
            <w:tcW w:w="9948" w:type="dxa"/>
            <w:shd w:val="clear" w:color="auto" w:fill="E8F7F0"/>
          </w:tcPr>
          <w:p w14:paraId="0EBEBFF7" w14:textId="77777777" w:rsidR="00C45020" w:rsidRPr="00C45020" w:rsidRDefault="00C45020" w:rsidP="00C45020">
            <w:pPr>
              <w:spacing w:after="40"/>
              <w:rPr>
                <w:b/>
                <w:color w:val="157F55"/>
                <w:sz w:val="18"/>
              </w:rPr>
            </w:pPr>
            <w:r w:rsidRPr="00C45020">
              <w:rPr>
                <w:b/>
                <w:color w:val="157F55"/>
                <w:sz w:val="18"/>
              </w:rPr>
              <w:t>Final conclusion</w:t>
            </w:r>
          </w:p>
          <w:p w14:paraId="29708DA8" w14:textId="47769982" w:rsidR="00C45020" w:rsidRPr="00C45020" w:rsidRDefault="00C45020" w:rsidP="00C45020">
            <w:pPr>
              <w:spacing w:after="40"/>
              <w:rPr>
                <w:sz w:val="18"/>
              </w:rPr>
            </w:pPr>
            <w:r w:rsidRPr="00C45020">
              <w:rPr>
                <w:sz w:val="18"/>
              </w:rPr>
              <w:t>The demonstration proves the same governance outcome can be implemented in GitHub using one workflow plus native security and remediation features. A short parallel pilot on representative client applications should confirm rule coverage and decide whether SonarQube metrics must be retained.</w:t>
            </w:r>
          </w:p>
        </w:tc>
      </w:tr>
    </w:tbl>
    <w:p w14:paraId="5353CF5C" w14:textId="77777777" w:rsidR="00C45020" w:rsidRDefault="00C45020" w:rsidP="00C45020"/>
    <w:p w14:paraId="15BB91A0" w14:textId="77777777" w:rsidR="00C45020" w:rsidRPr="00C45020" w:rsidRDefault="00C45020" w:rsidP="00C45020"/>
    <w:sectPr w:rsidR="00C45020" w:rsidRPr="00C45020" w:rsidSect="00C45020">
      <w:headerReference w:type="default" r:id="rId13"/>
      <w:footerReference w:type="default" r:id="rId14"/>
      <w:pgSz w:w="11906" w:h="16838"/>
      <w:pgMar w:top="864" w:right="979" w:bottom="864" w:left="979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B66E" w14:textId="77777777" w:rsidR="00B7443A" w:rsidRDefault="00B7443A">
      <w:pPr>
        <w:spacing w:after="0" w:line="240" w:lineRule="auto"/>
      </w:pPr>
      <w:r>
        <w:separator/>
      </w:r>
    </w:p>
  </w:endnote>
  <w:endnote w:type="continuationSeparator" w:id="0">
    <w:p w14:paraId="33B99474" w14:textId="77777777" w:rsidR="00B7443A" w:rsidRDefault="00B74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22F8" w14:textId="331FC312" w:rsidR="009A0E07" w:rsidRPr="00C45020" w:rsidRDefault="00C45020" w:rsidP="00C45020">
    <w:pPr>
      <w:pBdr>
        <w:top w:val="single" w:sz="4" w:space="3" w:color="DFE5EA"/>
      </w:pBdr>
      <w:spacing w:before="40"/>
      <w:jc w:val="center"/>
      <w:rPr>
        <w:color w:val="667481"/>
        <w:sz w:val="15"/>
      </w:rPr>
    </w:pPr>
    <w:r w:rsidRPr="00C45020">
      <w:rPr>
        <w:color w:val="667481"/>
        <w:sz w:val="15"/>
      </w:rPr>
      <w:t xml:space="preserve">CLIENT DEMONSTRATION  •  </w:t>
    </w:r>
    <w:r>
      <w:rPr>
        <w:color w:val="667481"/>
        <w:sz w:val="15"/>
      </w:rPr>
      <w:fldChar w:fldCharType="begin"/>
    </w:r>
    <w:r>
      <w:rPr>
        <w:color w:val="667481"/>
        <w:sz w:val="15"/>
      </w:rPr>
      <w:instrText xml:space="preserve"> PAGE \* MERGEFORMAT </w:instrText>
    </w:r>
    <w:r>
      <w:rPr>
        <w:color w:val="667481"/>
        <w:sz w:val="15"/>
      </w:rPr>
      <w:fldChar w:fldCharType="separate"/>
    </w:r>
    <w:r>
      <w:rPr>
        <w:noProof/>
        <w:color w:val="667481"/>
        <w:sz w:val="15"/>
      </w:rPr>
      <w:t>1</w:t>
    </w:r>
    <w:r>
      <w:rPr>
        <w:color w:val="667481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273D7" w14:textId="77777777" w:rsidR="00B7443A" w:rsidRDefault="00B7443A">
      <w:pPr>
        <w:spacing w:after="0" w:line="240" w:lineRule="auto"/>
      </w:pPr>
      <w:r>
        <w:separator/>
      </w:r>
    </w:p>
  </w:footnote>
  <w:footnote w:type="continuationSeparator" w:id="0">
    <w:p w14:paraId="7863579D" w14:textId="77777777" w:rsidR="00B7443A" w:rsidRDefault="00B74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22F7" w14:textId="1E4A5A74" w:rsidR="009A0E07" w:rsidRPr="00C45020" w:rsidRDefault="00C45020" w:rsidP="00C45020">
    <w:pPr>
      <w:pBdr>
        <w:bottom w:val="single" w:sz="4" w:space="3" w:color="DFE5EA"/>
      </w:pBdr>
      <w:spacing w:after="40"/>
      <w:jc w:val="right"/>
      <w:rPr>
        <w:b/>
        <w:color w:val="667481"/>
        <w:sz w:val="15"/>
      </w:rPr>
    </w:pPr>
    <w:r w:rsidRPr="00C45020">
      <w:rPr>
        <w:b/>
        <w:color w:val="667481"/>
        <w:sz w:val="15"/>
      </w:rPr>
      <w:t>SONARQUBE → GITHUB-NATIVE QUALITY  |  CLIENT DEMO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E07"/>
    <w:rsid w:val="001374AA"/>
    <w:rsid w:val="00294E4C"/>
    <w:rsid w:val="00295D14"/>
    <w:rsid w:val="002D1BDE"/>
    <w:rsid w:val="004D0424"/>
    <w:rsid w:val="004E5986"/>
    <w:rsid w:val="008A486B"/>
    <w:rsid w:val="008D5F25"/>
    <w:rsid w:val="009A0E07"/>
    <w:rsid w:val="00AA4D7B"/>
    <w:rsid w:val="00B7443A"/>
    <w:rsid w:val="00BA786A"/>
    <w:rsid w:val="00C31E20"/>
    <w:rsid w:val="00C45020"/>
    <w:rsid w:val="00CB2D4A"/>
    <w:rsid w:val="00C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11FBB"/>
  <w15:docId w15:val="{F52AF1EB-163B-4EA0-8696-ECA0C57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7212B"/>
        <w:sz w:val="19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020"/>
    <w:pPr>
      <w:keepNext/>
      <w:keepLines/>
      <w:spacing w:before="240" w:after="140"/>
      <w:outlineLvl w:val="0"/>
    </w:pPr>
    <w:rPr>
      <w:rFonts w:ascii="Aptos Display" w:eastAsiaTheme="majorEastAsia" w:hAnsi="Aptos Display" w:cstheme="majorBidi"/>
      <w:b/>
      <w:color w:val="182635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020"/>
    <w:pPr>
      <w:keepNext/>
      <w:keepLines/>
      <w:spacing w:before="160" w:after="80"/>
      <w:outlineLvl w:val="1"/>
    </w:pPr>
    <w:rPr>
      <w:rFonts w:eastAsiaTheme="majorEastAsia" w:cstheme="majorBidi"/>
      <w:b/>
      <w:color w:val="157F55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next w:val="Normal"/>
    <w:pPr>
      <w:spacing w:after="80"/>
    </w:pPr>
    <w:rPr>
      <w:rFonts w:ascii="Aptos Display" w:eastAsia="Aptos Display" w:hAnsi="Aptos Display" w:cs="Aptos Display"/>
      <w:b/>
      <w:color w:val="FFFFFF"/>
      <w:sz w:val="52"/>
    </w:rPr>
  </w:style>
  <w:style w:type="paragraph" w:customStyle="1" w:styleId="Subtitle1">
    <w:name w:val="Subtitle1"/>
    <w:basedOn w:val="Normal"/>
    <w:next w:val="Normal"/>
    <w:rPr>
      <w:rFonts w:ascii="Aptos Display" w:eastAsia="Aptos Display" w:hAnsi="Aptos Display" w:cs="Aptos Display"/>
      <w:b/>
      <w:color w:val="157F55"/>
      <w:sz w:val="24"/>
    </w:rPr>
  </w:style>
  <w:style w:type="paragraph" w:customStyle="1" w:styleId="Heading11">
    <w:name w:val="Heading 11"/>
    <w:basedOn w:val="Normal"/>
    <w:next w:val="Normal"/>
    <w:pPr>
      <w:keepNext/>
      <w:keepLines/>
      <w:spacing w:before="320" w:after="140"/>
      <w:outlineLvl w:val="0"/>
    </w:pPr>
    <w:rPr>
      <w:rFonts w:ascii="Aptos Display" w:eastAsia="Aptos Display" w:hAnsi="Aptos Display" w:cs="Aptos Display"/>
      <w:b/>
      <w:color w:val="182635"/>
      <w:sz w:val="40"/>
    </w:rPr>
  </w:style>
  <w:style w:type="paragraph" w:customStyle="1" w:styleId="Heading21">
    <w:name w:val="Heading 21"/>
    <w:basedOn w:val="Normal"/>
    <w:next w:val="Normal"/>
    <w:pPr>
      <w:keepNext/>
      <w:keepLines/>
      <w:spacing w:before="240" w:after="100"/>
      <w:outlineLvl w:val="1"/>
    </w:pPr>
    <w:rPr>
      <w:b/>
      <w:color w:val="157F55"/>
      <w:sz w:val="28"/>
    </w:rPr>
  </w:style>
  <w:style w:type="paragraph" w:customStyle="1" w:styleId="Heading31">
    <w:name w:val="Heading 31"/>
    <w:basedOn w:val="Normal"/>
    <w:next w:val="Normal"/>
    <w:pPr>
      <w:keepNext/>
      <w:keepLines/>
      <w:spacing w:before="180" w:after="80"/>
      <w:outlineLvl w:val="2"/>
    </w:pPr>
    <w:rPr>
      <w:b/>
      <w:color w:val="182635"/>
      <w:sz w:val="22"/>
    </w:rPr>
  </w:style>
  <w:style w:type="paragraph" w:customStyle="1" w:styleId="Caption1">
    <w:name w:val="Caption1"/>
    <w:basedOn w:val="Normal"/>
    <w:next w:val="Normal"/>
    <w:pPr>
      <w:spacing w:after="160"/>
      <w:jc w:val="center"/>
    </w:pPr>
    <w:rPr>
      <w:i/>
      <w:color w:val="667481"/>
      <w:sz w:val="16"/>
    </w:rPr>
  </w:style>
  <w:style w:type="paragraph" w:customStyle="1" w:styleId="SmallText">
    <w:name w:val="Small Text"/>
    <w:basedOn w:val="Normal"/>
    <w:next w:val="Normal"/>
    <w:pPr>
      <w:spacing w:after="60"/>
    </w:pPr>
    <w:rPr>
      <w:color w:val="667481"/>
      <w:sz w:val="15"/>
    </w:rPr>
  </w:style>
  <w:style w:type="character" w:customStyle="1" w:styleId="Hyperlink1">
    <w:name w:val="Hyperlink1"/>
    <w:basedOn w:val="DefaultParagraphFont"/>
    <w:rPr>
      <w:rFonts w:ascii="Aptos" w:eastAsia="Aptos" w:hAnsi="Aptos" w:cs="Aptos"/>
      <w:color w:val="0563C1"/>
      <w:u w:val="single"/>
    </w:rPr>
  </w:style>
  <w:style w:type="character" w:customStyle="1" w:styleId="CodeChar">
    <w:name w:val="Code Char"/>
    <w:basedOn w:val="DefaultParagraphFont"/>
    <w:rPr>
      <w:rFonts w:ascii="Consolas" w:eastAsia="Consolas" w:hAnsi="Consolas" w:cs="Consolas"/>
      <w:color w:val="2769B3"/>
    </w:rPr>
  </w:style>
  <w:style w:type="paragraph" w:styleId="TOC1">
    <w:name w:val="toc 1"/>
    <w:basedOn w:val="Normal"/>
    <w:next w:val="Normal"/>
    <w:autoRedefine/>
    <w:uiPriority w:val="39"/>
    <w:unhideWhenUsed/>
    <w:rsid w:val="00295D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D14"/>
    <w:pPr>
      <w:spacing w:after="100"/>
      <w:ind w:left="190"/>
    </w:pPr>
  </w:style>
  <w:style w:type="character" w:styleId="Hyperlink">
    <w:name w:val="Hyperlink"/>
    <w:basedOn w:val="DefaultParagraphFont"/>
    <w:uiPriority w:val="99"/>
    <w:unhideWhenUsed/>
    <w:rsid w:val="00295D14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5020"/>
    <w:rPr>
      <w:rFonts w:ascii="Aptos Display" w:eastAsiaTheme="majorEastAsia" w:hAnsi="Aptos Display" w:cstheme="majorBidi"/>
      <w:b/>
      <w:color w:val="182635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5020"/>
    <w:rPr>
      <w:rFonts w:eastAsiaTheme="majorEastAsia" w:cstheme="majorBidi"/>
      <w:b/>
      <w:color w:val="157F55"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C45020"/>
    <w:pPr>
      <w:spacing w:after="140" w:line="240" w:lineRule="auto"/>
    </w:pPr>
    <w:rPr>
      <w:i/>
      <w:iCs/>
      <w:color w:val="667481"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C45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020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C45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020"/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2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450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1178</Words>
  <Characters>7433</Characters>
  <Application>Microsoft Office Word</Application>
  <DocSecurity>0</DocSecurity>
  <Lines>226</Lines>
  <Paragraphs>168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SonarQube to GitHub-Native Code Quality — Client Demonstration</dc:title>
  <dc:subject>Client demonstration and decision pack</dc:subject>
  <dc:creator>Engineering quality demonstration team</dc:creator>
  <cp:keywords>GitHub, CodeQL, SonarQube, Roslyn, SARIF, code quality, client demonstration</cp:keywords>
  <dc:description>Verified comparison of the sonarqube and main branches, with capability mapping, screenshots, readiness actions, and migration guidance.</dc:description>
  <cp:lastModifiedBy>Naveen Shetty (COGNIZANT TECHNOLOGY SOLUTIONS)</cp:lastModifiedBy>
  <cp:revision>3</cp:revision>
  <dcterms:created xsi:type="dcterms:W3CDTF">2026-08-13T11:14:00Z</dcterms:created>
  <dcterms:modified xsi:type="dcterms:W3CDTF">2026-08-13T11:23:00Z</dcterms:modified>
</cp:coreProperties>
</file>