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Semphore</w:t>
      </w:r>
    </w:p>
    <w:p>
      <w:pPr>
        <w:ind w:firstLine="420" w:firstLineChars="0"/>
        <w:rPr>
          <w:rFonts w:hint="eastAsia"/>
          <w:sz w:val="24"/>
          <w:szCs w:val="24"/>
          <w:lang w:val="en-US" w:eastAsia="zh-CN"/>
        </w:rPr>
      </w:pPr>
      <w:r>
        <w:rPr>
          <w:rFonts w:hint="eastAsia"/>
          <w:sz w:val="24"/>
          <w:szCs w:val="24"/>
          <w:lang w:val="en-US" w:eastAsia="zh-CN"/>
        </w:rPr>
        <w:t>Semaphore表示一个计数信号量，Semahore内部持有一组许可，调用acquire的线程会获取到一个许可，如果Semaphore中没有许可可用，acquire会一直阻塞直到调用release的线程归还许可。</w:t>
      </w:r>
    </w:p>
    <w:p>
      <w:pPr>
        <w:ind w:firstLine="420" w:firstLineChars="0"/>
        <w:rPr>
          <w:rFonts w:hint="eastAsia"/>
          <w:sz w:val="24"/>
          <w:szCs w:val="24"/>
          <w:lang w:val="en-US" w:eastAsia="zh-CN"/>
        </w:rPr>
      </w:pPr>
      <w:r>
        <w:rPr>
          <w:rFonts w:hint="eastAsia"/>
          <w:sz w:val="24"/>
          <w:szCs w:val="24"/>
          <w:lang w:val="en-US" w:eastAsia="zh-CN"/>
        </w:rPr>
        <w:t>Semahore经常被用来限制对共享资源的访问，例如：</w:t>
      </w:r>
    </w:p>
    <w:p>
      <w:r>
        <w:drawing>
          <wp:inline distT="0" distB="0" distL="114300" distR="114300">
            <wp:extent cx="5273040" cy="335089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3350895"/>
                    </a:xfrm>
                    <a:prstGeom prst="rect">
                      <a:avLst/>
                    </a:prstGeom>
                    <a:noFill/>
                    <a:ln w="9525">
                      <a:noFill/>
                    </a:ln>
                  </pic:spPr>
                </pic:pic>
              </a:graphicData>
            </a:graphic>
          </wp:inline>
        </w:drawing>
      </w:r>
    </w:p>
    <w:p>
      <w:r>
        <w:drawing>
          <wp:inline distT="0" distB="0" distL="114300" distR="114300">
            <wp:extent cx="5266690" cy="3447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690" cy="344741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以上代码实现了一个资源池，当每次从资源池中获取元素时，首先要获得许可以保证资源池中有资源可用，当释放资源时，先标记资源可用，然后在返回许可。</w:t>
      </w:r>
    </w:p>
    <w:p>
      <w:pPr>
        <w:ind w:firstLine="420" w:firstLineChars="0"/>
        <w:rPr>
          <w:rFonts w:hint="eastAsia"/>
          <w:sz w:val="24"/>
          <w:szCs w:val="24"/>
          <w:lang w:val="en-US" w:eastAsia="zh-CN"/>
        </w:rPr>
      </w:pPr>
      <w:r>
        <w:rPr>
          <w:rFonts w:hint="eastAsia"/>
          <w:sz w:val="24"/>
          <w:szCs w:val="24"/>
          <w:lang w:val="en-US" w:eastAsia="zh-CN"/>
        </w:rPr>
        <w:t>Semaphore可以作为一个独占锁来使用当初始化为一个许可的时候，但更多的是被当作一个二元信号量，因为只有两种状态，一个许可和零个许可。当Semaphore被当作二元信号量使用时，可以实现生产者消费者模式，这时，消费者获取的许可可以由生产者释放。</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源码分析</w:t>
      </w:r>
    </w:p>
    <w:p>
      <w:pPr>
        <w:ind w:firstLine="420" w:firstLineChars="0"/>
        <w:rPr>
          <w:rFonts w:hint="eastAsia"/>
          <w:sz w:val="24"/>
          <w:szCs w:val="24"/>
          <w:lang w:val="en-US" w:eastAsia="zh-CN"/>
        </w:rPr>
      </w:pPr>
      <w:r>
        <w:rPr>
          <w:rFonts w:hint="eastAsia"/>
          <w:sz w:val="24"/>
          <w:szCs w:val="24"/>
          <w:lang w:val="en-US" w:eastAsia="zh-CN"/>
        </w:rPr>
        <w:t>Semaphore与ReentrantLock的实现思想相同，内部实现了一个AbstractQueuedSychronizer同步器，接口的实现都是直接委托给同步器直接调用，同样的，Semaphore也提供了公平与非公平两种模式，也是通过构造器传参来指定使用哪种方式，默认使用非公平模式。非公平模式不会保证许可的获取顺序，当许可可被获取时，新来的线程可能抢先在同步队列中的线程之前获取到许可，而公平模式下许可的获取是严格按照线程到来的顺序获取的。</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1.1Sync</w:t>
      </w:r>
    </w:p>
    <w:p>
      <w:r>
        <w:drawing>
          <wp:inline distT="0" distB="0" distL="114300" distR="114300">
            <wp:extent cx="5269230" cy="25857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585720"/>
                    </a:xfrm>
                    <a:prstGeom prst="rect">
                      <a:avLst/>
                    </a:prstGeom>
                    <a:noFill/>
                    <a:ln w="9525">
                      <a:noFill/>
                    </a:ln>
                  </pic:spPr>
                </pic:pic>
              </a:graphicData>
            </a:graphic>
          </wp:inline>
        </w:drawing>
      </w:r>
    </w:p>
    <w:p>
      <w:r>
        <w:drawing>
          <wp:inline distT="0" distB="0" distL="114300" distR="114300">
            <wp:extent cx="5269230" cy="4295140"/>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429514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通过方法名可以看出Sync主要是实现了共享模式下同步状态的获取与释放，下面挨个方法来看一下。</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1.1.1getPermits</w:t>
      </w:r>
    </w:p>
    <w:p>
      <w:r>
        <w:drawing>
          <wp:inline distT="0" distB="0" distL="114300" distR="114300">
            <wp:extent cx="3142615" cy="5143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142615" cy="51435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获取可用许可的数量。</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1.1.2nonfairTryAcquireShared</w:t>
      </w:r>
    </w:p>
    <w:p>
      <w:r>
        <w:drawing>
          <wp:inline distT="0" distB="0" distL="114300" distR="114300">
            <wp:extent cx="4819015" cy="151447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819015" cy="151447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非公平模式下获取许可。如果剩余许可的数量满足请求许可的数量，那么更新许可数量，更新成功后或者许可数量不满足时返回剩余许可与请求许可数量的差值。</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1.1.3tryReleaseShared</w:t>
      </w:r>
    </w:p>
    <w:p>
      <w:r>
        <w:drawing>
          <wp:inline distT="0" distB="0" distL="114300" distR="114300">
            <wp:extent cx="5273040" cy="1553210"/>
            <wp:effectExtent l="0" t="0" r="381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3040" cy="155321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返回许可。首先检查许可数量是否溢出，然后更新许可数量，更新成功后返回，否则重复算法。</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1.1.4reducePermits</w:t>
      </w:r>
    </w:p>
    <w:p>
      <w:r>
        <w:drawing>
          <wp:inline distT="0" distB="0" distL="114300" distR="114300">
            <wp:extent cx="4895215" cy="16954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4895215" cy="169545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该方法与nonfairTryAcquireShared方法类似，但该方法不会检查许可数量，该方法应该在许可数量已经满足的情况下使用。</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1.1.5drainPermits</w:t>
      </w:r>
      <w:r>
        <w:drawing>
          <wp:inline distT="0" distB="0" distL="114300" distR="114300">
            <wp:extent cx="5274310" cy="1061720"/>
            <wp:effectExtent l="0" t="0" r="2540"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74310" cy="106172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获取剩下所有的许可。</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1.2NonfairSync</w:t>
      </w:r>
    </w:p>
    <w:p>
      <w:r>
        <w:drawing>
          <wp:inline distT="0" distB="0" distL="114300" distR="114300">
            <wp:extent cx="5273675" cy="1428115"/>
            <wp:effectExtent l="0" t="0" r="3175" b="6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273675" cy="142811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非公平模式的实现，tryAcquireShared直接调用了父类的nonfairTryAcquireShared。tryAcquireShared如果返回负数将阻塞调用线程，只有在获取许可大于可用许可时，nonfairTryAcquireShared会返回负数。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1.3FairSync</w:t>
      </w:r>
    </w:p>
    <w:p>
      <w:r>
        <w:drawing>
          <wp:inline distT="0" distB="0" distL="114300" distR="114300">
            <wp:extent cx="5273040" cy="2390775"/>
            <wp:effectExtent l="0" t="0" r="381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5273040" cy="239077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公平模式的实现，与非公平模式的区别在请求许可之前首先会检查同步队列中是否存在等待获取许可的线程，如果存在直接返回-1，阻塞调用线程。</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1.4Semaphore</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1.4.1构造器</w:t>
      </w:r>
    </w:p>
    <w:p>
      <w:r>
        <w:drawing>
          <wp:inline distT="0" distB="0" distL="114300" distR="114300">
            <wp:extent cx="4237990" cy="485775"/>
            <wp:effectExtent l="0" t="0" r="1016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4237990" cy="485775"/>
                    </a:xfrm>
                    <a:prstGeom prst="rect">
                      <a:avLst/>
                    </a:prstGeom>
                    <a:noFill/>
                    <a:ln w="9525">
                      <a:noFill/>
                    </a:ln>
                  </pic:spPr>
                </pic:pic>
              </a:graphicData>
            </a:graphic>
          </wp:inline>
        </w:drawing>
      </w:r>
      <w:r>
        <w:drawing>
          <wp:inline distT="0" distB="0" distL="114300" distR="114300">
            <wp:extent cx="5272405" cy="453390"/>
            <wp:effectExtent l="0" t="0" r="4445" b="381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5272405" cy="45339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当不指定fair时，使用非公平模式。</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1.4.2acquire</w:t>
      </w:r>
    </w:p>
    <w:p>
      <w:r>
        <w:drawing>
          <wp:inline distT="0" distB="0" distL="114300" distR="114300">
            <wp:extent cx="5269865" cy="507365"/>
            <wp:effectExtent l="0" t="0" r="6985"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5269865" cy="5073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Semaphore在阻塞获取许可中会响应中断。该方法只有在成功获取到许可或者当前线程被中断后返回。</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1.4.3acquireUninterruptibly</w:t>
      </w:r>
    </w:p>
    <w:p>
      <w:r>
        <w:drawing>
          <wp:inline distT="0" distB="0" distL="114300" distR="114300">
            <wp:extent cx="4152265" cy="533400"/>
            <wp:effectExtent l="0" t="0" r="63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4152265" cy="53340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不响应中断的阻塞获取许可版本。只有在成功获取到许可之后才会返回。</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1.4.4tryAcquire</w:t>
      </w:r>
    </w:p>
    <w:p>
      <w:r>
        <w:drawing>
          <wp:inline distT="0" distB="0" distL="114300" distR="114300">
            <wp:extent cx="4866640" cy="552450"/>
            <wp:effectExtent l="0" t="0" r="1016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4866640" cy="55245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尝试获取许可，成功获取到许可返回true，否则返回false。该方法只有非公平版本。</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sz w:val="28"/>
          <w:szCs w:val="28"/>
          <w:lang w:val="en-US" w:eastAsia="zh-CN"/>
        </w:rPr>
      </w:pPr>
      <w:r>
        <w:rPr>
          <w:rFonts w:hint="eastAsia"/>
          <w:b w:val="0"/>
          <w:bCs/>
          <w:sz w:val="28"/>
          <w:szCs w:val="28"/>
          <w:lang w:val="en-US" w:eastAsia="zh-CN"/>
        </w:rPr>
        <w:t>1.4.5release</w:t>
      </w:r>
    </w:p>
    <w:p>
      <w:r>
        <w:drawing>
          <wp:inline distT="0" distB="0" distL="114300" distR="114300">
            <wp:extent cx="5266690" cy="514350"/>
            <wp:effectExtent l="0" t="0" r="1016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5266690" cy="51435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释放许可，并唤醒阻塞的获取许可的线程。</w:t>
      </w:r>
    </w:p>
    <w:p>
      <w:pPr>
        <w:rPr>
          <w:rFonts w:hint="eastAsia"/>
          <w:lang w:val="en-US" w:eastAsia="zh-CN"/>
        </w:rPr>
      </w:pPr>
      <w:bookmarkStart w:id="0" w:name="_GoBack"/>
      <w:bookmarkEnd w:id="0"/>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535A3"/>
    <w:multiLevelType w:val="singleLevel"/>
    <w:tmpl w:val="5AF535A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30F5"/>
    <w:rsid w:val="011D1436"/>
    <w:rsid w:val="0128446E"/>
    <w:rsid w:val="019B4261"/>
    <w:rsid w:val="021221A6"/>
    <w:rsid w:val="02695FFF"/>
    <w:rsid w:val="026E3695"/>
    <w:rsid w:val="027C4657"/>
    <w:rsid w:val="028F4ED6"/>
    <w:rsid w:val="02B02563"/>
    <w:rsid w:val="02ED1C63"/>
    <w:rsid w:val="02F46CBC"/>
    <w:rsid w:val="03096523"/>
    <w:rsid w:val="037924AE"/>
    <w:rsid w:val="041B1400"/>
    <w:rsid w:val="041F3C01"/>
    <w:rsid w:val="04853D31"/>
    <w:rsid w:val="04930670"/>
    <w:rsid w:val="04AD6B3B"/>
    <w:rsid w:val="04DA0E97"/>
    <w:rsid w:val="04DC5D39"/>
    <w:rsid w:val="060E359B"/>
    <w:rsid w:val="061F1523"/>
    <w:rsid w:val="07B170F5"/>
    <w:rsid w:val="07CA21FF"/>
    <w:rsid w:val="08AB1F35"/>
    <w:rsid w:val="090D6C3F"/>
    <w:rsid w:val="09214B40"/>
    <w:rsid w:val="0A5902F9"/>
    <w:rsid w:val="0A7F7E48"/>
    <w:rsid w:val="0A9F2653"/>
    <w:rsid w:val="0AD3628C"/>
    <w:rsid w:val="0B1406DA"/>
    <w:rsid w:val="0B3A5721"/>
    <w:rsid w:val="0B675624"/>
    <w:rsid w:val="0B7A7658"/>
    <w:rsid w:val="0BC42507"/>
    <w:rsid w:val="0BF51213"/>
    <w:rsid w:val="0C284A51"/>
    <w:rsid w:val="0C6E3A4A"/>
    <w:rsid w:val="0C9C69AE"/>
    <w:rsid w:val="0CD510DC"/>
    <w:rsid w:val="0D055CA3"/>
    <w:rsid w:val="0D36759F"/>
    <w:rsid w:val="0DAC1CCB"/>
    <w:rsid w:val="0E1926B9"/>
    <w:rsid w:val="0EC26FB0"/>
    <w:rsid w:val="0F467946"/>
    <w:rsid w:val="0FE729D7"/>
    <w:rsid w:val="100534C2"/>
    <w:rsid w:val="104D4492"/>
    <w:rsid w:val="10507683"/>
    <w:rsid w:val="10E41E55"/>
    <w:rsid w:val="113F2F48"/>
    <w:rsid w:val="11ED7DB1"/>
    <w:rsid w:val="1203127E"/>
    <w:rsid w:val="120968E4"/>
    <w:rsid w:val="12967721"/>
    <w:rsid w:val="12AA644D"/>
    <w:rsid w:val="12D00BA6"/>
    <w:rsid w:val="12E51231"/>
    <w:rsid w:val="12F01D2C"/>
    <w:rsid w:val="12FD73D6"/>
    <w:rsid w:val="13AB4B07"/>
    <w:rsid w:val="13E67A22"/>
    <w:rsid w:val="140D15E4"/>
    <w:rsid w:val="14910AA6"/>
    <w:rsid w:val="15FC02D4"/>
    <w:rsid w:val="162E43B7"/>
    <w:rsid w:val="16314CDA"/>
    <w:rsid w:val="16B3483C"/>
    <w:rsid w:val="177B025B"/>
    <w:rsid w:val="17C05A90"/>
    <w:rsid w:val="19026395"/>
    <w:rsid w:val="19A14526"/>
    <w:rsid w:val="19B209ED"/>
    <w:rsid w:val="1A3A5780"/>
    <w:rsid w:val="1A530A06"/>
    <w:rsid w:val="1A695823"/>
    <w:rsid w:val="1AB92E1D"/>
    <w:rsid w:val="1AF1673D"/>
    <w:rsid w:val="1AF748A9"/>
    <w:rsid w:val="1B2C5F76"/>
    <w:rsid w:val="1B5F3487"/>
    <w:rsid w:val="1B666527"/>
    <w:rsid w:val="1B99056B"/>
    <w:rsid w:val="1CBF67BC"/>
    <w:rsid w:val="1CF17B8E"/>
    <w:rsid w:val="1D6D0FDB"/>
    <w:rsid w:val="1DC451ED"/>
    <w:rsid w:val="1E614BC8"/>
    <w:rsid w:val="1F5D5E29"/>
    <w:rsid w:val="1F6D7CBC"/>
    <w:rsid w:val="1F9C5F55"/>
    <w:rsid w:val="1FFD16E4"/>
    <w:rsid w:val="20062E11"/>
    <w:rsid w:val="200B11DD"/>
    <w:rsid w:val="205B3E0A"/>
    <w:rsid w:val="20805D6C"/>
    <w:rsid w:val="20A0207A"/>
    <w:rsid w:val="20C7241B"/>
    <w:rsid w:val="2121331B"/>
    <w:rsid w:val="2158048C"/>
    <w:rsid w:val="219739D8"/>
    <w:rsid w:val="21F73376"/>
    <w:rsid w:val="22542E67"/>
    <w:rsid w:val="22A241E1"/>
    <w:rsid w:val="22A933B5"/>
    <w:rsid w:val="22D0461E"/>
    <w:rsid w:val="23390C1A"/>
    <w:rsid w:val="238F4F2C"/>
    <w:rsid w:val="23DF0763"/>
    <w:rsid w:val="243460BA"/>
    <w:rsid w:val="245E409A"/>
    <w:rsid w:val="25604E9A"/>
    <w:rsid w:val="257A3E85"/>
    <w:rsid w:val="25806E11"/>
    <w:rsid w:val="25B530D2"/>
    <w:rsid w:val="261B4614"/>
    <w:rsid w:val="262E01AA"/>
    <w:rsid w:val="26717674"/>
    <w:rsid w:val="26B40E1D"/>
    <w:rsid w:val="27030900"/>
    <w:rsid w:val="271016B3"/>
    <w:rsid w:val="27CB0B65"/>
    <w:rsid w:val="282107A8"/>
    <w:rsid w:val="29532971"/>
    <w:rsid w:val="29A22C3E"/>
    <w:rsid w:val="2A7B3411"/>
    <w:rsid w:val="2AC534E4"/>
    <w:rsid w:val="2AD86D5D"/>
    <w:rsid w:val="2AF273E7"/>
    <w:rsid w:val="2B191FFE"/>
    <w:rsid w:val="2B246F06"/>
    <w:rsid w:val="2B247663"/>
    <w:rsid w:val="2B7A528A"/>
    <w:rsid w:val="2BDC3493"/>
    <w:rsid w:val="2CA62156"/>
    <w:rsid w:val="2CBC59D8"/>
    <w:rsid w:val="2D0667DF"/>
    <w:rsid w:val="2DAC022D"/>
    <w:rsid w:val="2DCE0C2F"/>
    <w:rsid w:val="2E186D88"/>
    <w:rsid w:val="2E3D0051"/>
    <w:rsid w:val="2E623AA2"/>
    <w:rsid w:val="2F2849ED"/>
    <w:rsid w:val="2F5F309B"/>
    <w:rsid w:val="2F7924CF"/>
    <w:rsid w:val="3107056C"/>
    <w:rsid w:val="315C6942"/>
    <w:rsid w:val="31F97D46"/>
    <w:rsid w:val="320113F1"/>
    <w:rsid w:val="32117F3D"/>
    <w:rsid w:val="321F2F82"/>
    <w:rsid w:val="32A544F0"/>
    <w:rsid w:val="32CB3A03"/>
    <w:rsid w:val="33294D62"/>
    <w:rsid w:val="33971EE4"/>
    <w:rsid w:val="33A34AC2"/>
    <w:rsid w:val="34450399"/>
    <w:rsid w:val="345011AA"/>
    <w:rsid w:val="34592FD6"/>
    <w:rsid w:val="351F4CC0"/>
    <w:rsid w:val="35623E70"/>
    <w:rsid w:val="35805876"/>
    <w:rsid w:val="35812178"/>
    <w:rsid w:val="35AC7858"/>
    <w:rsid w:val="367636E3"/>
    <w:rsid w:val="36842DE7"/>
    <w:rsid w:val="36C80854"/>
    <w:rsid w:val="37CA1916"/>
    <w:rsid w:val="385D59E5"/>
    <w:rsid w:val="38BD6D3D"/>
    <w:rsid w:val="3944098D"/>
    <w:rsid w:val="399978EA"/>
    <w:rsid w:val="39D624EA"/>
    <w:rsid w:val="39E260CC"/>
    <w:rsid w:val="3A20646E"/>
    <w:rsid w:val="3A563BB7"/>
    <w:rsid w:val="3B073EE4"/>
    <w:rsid w:val="3B107A32"/>
    <w:rsid w:val="3B8B2132"/>
    <w:rsid w:val="3C0616B1"/>
    <w:rsid w:val="3C1F28B3"/>
    <w:rsid w:val="3CE90BD1"/>
    <w:rsid w:val="3CF0771E"/>
    <w:rsid w:val="3D820585"/>
    <w:rsid w:val="3DAB21A7"/>
    <w:rsid w:val="3F323789"/>
    <w:rsid w:val="3F484EFA"/>
    <w:rsid w:val="3F492969"/>
    <w:rsid w:val="404A3B1F"/>
    <w:rsid w:val="40932280"/>
    <w:rsid w:val="41682785"/>
    <w:rsid w:val="41AF3F9F"/>
    <w:rsid w:val="42CA1B18"/>
    <w:rsid w:val="43001374"/>
    <w:rsid w:val="430A27F6"/>
    <w:rsid w:val="43524AA8"/>
    <w:rsid w:val="43A07F75"/>
    <w:rsid w:val="43D4699A"/>
    <w:rsid w:val="44971164"/>
    <w:rsid w:val="44B56ECB"/>
    <w:rsid w:val="44BE0F43"/>
    <w:rsid w:val="44DE3863"/>
    <w:rsid w:val="44DF7DAE"/>
    <w:rsid w:val="45012E67"/>
    <w:rsid w:val="45766959"/>
    <w:rsid w:val="45AD706B"/>
    <w:rsid w:val="45B563CF"/>
    <w:rsid w:val="45B97DC6"/>
    <w:rsid w:val="460334CA"/>
    <w:rsid w:val="46815681"/>
    <w:rsid w:val="46932A60"/>
    <w:rsid w:val="47641241"/>
    <w:rsid w:val="48242C2B"/>
    <w:rsid w:val="48311492"/>
    <w:rsid w:val="48EA3AD5"/>
    <w:rsid w:val="49CB5ECC"/>
    <w:rsid w:val="4A021E1B"/>
    <w:rsid w:val="4A4C6226"/>
    <w:rsid w:val="4A95655F"/>
    <w:rsid w:val="4A9A69CE"/>
    <w:rsid w:val="4AB83FD5"/>
    <w:rsid w:val="4ACF4014"/>
    <w:rsid w:val="4AD67D95"/>
    <w:rsid w:val="4B155E2F"/>
    <w:rsid w:val="4B214996"/>
    <w:rsid w:val="4B346FE7"/>
    <w:rsid w:val="4BAC4A54"/>
    <w:rsid w:val="4C542B8F"/>
    <w:rsid w:val="4CC82857"/>
    <w:rsid w:val="4D2C52FC"/>
    <w:rsid w:val="4DEF711A"/>
    <w:rsid w:val="4E63630E"/>
    <w:rsid w:val="4EF171F5"/>
    <w:rsid w:val="4F477AF4"/>
    <w:rsid w:val="4F506474"/>
    <w:rsid w:val="50D24C4A"/>
    <w:rsid w:val="50FD667F"/>
    <w:rsid w:val="51206704"/>
    <w:rsid w:val="51F65FA7"/>
    <w:rsid w:val="529D5FA0"/>
    <w:rsid w:val="53615712"/>
    <w:rsid w:val="53B53235"/>
    <w:rsid w:val="53CC2E3B"/>
    <w:rsid w:val="53FC59C6"/>
    <w:rsid w:val="54653026"/>
    <w:rsid w:val="546C0AE7"/>
    <w:rsid w:val="546C65A1"/>
    <w:rsid w:val="5488078C"/>
    <w:rsid w:val="54AD0EF4"/>
    <w:rsid w:val="55275787"/>
    <w:rsid w:val="556C6FD7"/>
    <w:rsid w:val="557F452F"/>
    <w:rsid w:val="56EE2EE7"/>
    <w:rsid w:val="57226F09"/>
    <w:rsid w:val="57560F3A"/>
    <w:rsid w:val="578765EB"/>
    <w:rsid w:val="57F74057"/>
    <w:rsid w:val="5983724B"/>
    <w:rsid w:val="59CC7903"/>
    <w:rsid w:val="59ED6E51"/>
    <w:rsid w:val="5A6E1B6E"/>
    <w:rsid w:val="5A7D2116"/>
    <w:rsid w:val="5AA71D2B"/>
    <w:rsid w:val="5B393086"/>
    <w:rsid w:val="5B887550"/>
    <w:rsid w:val="5C4747D8"/>
    <w:rsid w:val="5C4C5948"/>
    <w:rsid w:val="5D3F63D2"/>
    <w:rsid w:val="5E3075DE"/>
    <w:rsid w:val="5E5D0E64"/>
    <w:rsid w:val="5EA12150"/>
    <w:rsid w:val="5F232DDB"/>
    <w:rsid w:val="5F622225"/>
    <w:rsid w:val="5FF42E83"/>
    <w:rsid w:val="60374631"/>
    <w:rsid w:val="608C6D54"/>
    <w:rsid w:val="60AF1663"/>
    <w:rsid w:val="612B65F2"/>
    <w:rsid w:val="61436454"/>
    <w:rsid w:val="61B50D4D"/>
    <w:rsid w:val="61D57903"/>
    <w:rsid w:val="61E3205E"/>
    <w:rsid w:val="624C7B3C"/>
    <w:rsid w:val="631F1789"/>
    <w:rsid w:val="636F1C2E"/>
    <w:rsid w:val="63A02B4C"/>
    <w:rsid w:val="63A37E28"/>
    <w:rsid w:val="63D222DD"/>
    <w:rsid w:val="63EC68EE"/>
    <w:rsid w:val="65463A0C"/>
    <w:rsid w:val="65545BC3"/>
    <w:rsid w:val="657F1B74"/>
    <w:rsid w:val="65A66B29"/>
    <w:rsid w:val="65B1144D"/>
    <w:rsid w:val="65D46D46"/>
    <w:rsid w:val="65DC58E5"/>
    <w:rsid w:val="65F24A6E"/>
    <w:rsid w:val="660E3B6A"/>
    <w:rsid w:val="662E25E0"/>
    <w:rsid w:val="66417222"/>
    <w:rsid w:val="665D4DE1"/>
    <w:rsid w:val="667361A7"/>
    <w:rsid w:val="668E57AD"/>
    <w:rsid w:val="66965396"/>
    <w:rsid w:val="66CE0C54"/>
    <w:rsid w:val="680C2A59"/>
    <w:rsid w:val="689E12F2"/>
    <w:rsid w:val="697D10CD"/>
    <w:rsid w:val="69A8385F"/>
    <w:rsid w:val="6A8D63FD"/>
    <w:rsid w:val="6AB97A94"/>
    <w:rsid w:val="6AFD306B"/>
    <w:rsid w:val="6C6C327C"/>
    <w:rsid w:val="6C86478A"/>
    <w:rsid w:val="6D3C06B0"/>
    <w:rsid w:val="6D8D35C5"/>
    <w:rsid w:val="6E1B15DD"/>
    <w:rsid w:val="6E8D2DCF"/>
    <w:rsid w:val="6E94154D"/>
    <w:rsid w:val="6E9E6DFC"/>
    <w:rsid w:val="6EEE1189"/>
    <w:rsid w:val="6F1F512F"/>
    <w:rsid w:val="6F48476F"/>
    <w:rsid w:val="6F697EB6"/>
    <w:rsid w:val="6F76555C"/>
    <w:rsid w:val="6FAF38B6"/>
    <w:rsid w:val="6FB27F35"/>
    <w:rsid w:val="708861E6"/>
    <w:rsid w:val="715649E7"/>
    <w:rsid w:val="722D57DF"/>
    <w:rsid w:val="725423B5"/>
    <w:rsid w:val="727D41A7"/>
    <w:rsid w:val="7295217A"/>
    <w:rsid w:val="72C62D1B"/>
    <w:rsid w:val="73040008"/>
    <w:rsid w:val="733A510C"/>
    <w:rsid w:val="7437795A"/>
    <w:rsid w:val="752E7C10"/>
    <w:rsid w:val="7596661A"/>
    <w:rsid w:val="75A04475"/>
    <w:rsid w:val="75F17D1F"/>
    <w:rsid w:val="75F91073"/>
    <w:rsid w:val="76464038"/>
    <w:rsid w:val="7704166C"/>
    <w:rsid w:val="774B3C2F"/>
    <w:rsid w:val="77D433EA"/>
    <w:rsid w:val="788070A3"/>
    <w:rsid w:val="78A51D89"/>
    <w:rsid w:val="78E65060"/>
    <w:rsid w:val="78FF1113"/>
    <w:rsid w:val="791617A3"/>
    <w:rsid w:val="7990763E"/>
    <w:rsid w:val="7A183C74"/>
    <w:rsid w:val="7A1A6D2A"/>
    <w:rsid w:val="7A3F3B29"/>
    <w:rsid w:val="7A8B2688"/>
    <w:rsid w:val="7AA76567"/>
    <w:rsid w:val="7AF42B64"/>
    <w:rsid w:val="7B9D5925"/>
    <w:rsid w:val="7BB74CC9"/>
    <w:rsid w:val="7BCC01A4"/>
    <w:rsid w:val="7D3B17A2"/>
    <w:rsid w:val="7D4E2485"/>
    <w:rsid w:val="7D850C13"/>
    <w:rsid w:val="7E846769"/>
    <w:rsid w:val="7EF05A15"/>
    <w:rsid w:val="7F3F690E"/>
    <w:rsid w:val="7F481F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2018-05-11T07:14:09Z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