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E120" w14:textId="26F9FF17" w:rsidR="00122830" w:rsidRDefault="00122830">
      <w:r>
        <w:rPr>
          <w:rFonts w:hint="eastAsia"/>
        </w:rPr>
        <w:t>5、问题2：最优策略</w:t>
      </w:r>
    </w:p>
    <w:p w14:paraId="5FBBCFA6" w14:textId="4F9691F1" w:rsidR="00122830" w:rsidRDefault="00122830">
      <w:r>
        <w:rPr>
          <w:rFonts w:hint="eastAsia"/>
        </w:rPr>
        <w:t>5-</w:t>
      </w:r>
      <w:r>
        <w:t>1</w:t>
      </w:r>
      <w:r>
        <w:rPr>
          <w:rFonts w:hint="eastAsia"/>
        </w:rPr>
        <w:t>、</w:t>
      </w:r>
      <w:r w:rsidR="002D460A">
        <w:rPr>
          <w:rFonts w:hint="eastAsia"/>
        </w:rPr>
        <w:t>对买入、卖出标准添加微小扰动，观察最终资产稳定性</w:t>
      </w:r>
    </w:p>
    <w:p w14:paraId="5E699DB8" w14:textId="064CE080" w:rsidR="002D460A" w:rsidRDefault="002D460A">
      <w:r>
        <w:rPr>
          <w:rFonts w:hint="eastAsia"/>
        </w:rPr>
        <w:t>买入标准：</w:t>
      </w:r>
    </w:p>
    <w:p w14:paraId="4E4D52E9" w14:textId="2930E332" w:rsidR="002D460A" w:rsidRDefault="002D460A">
      <w:r>
        <w:rPr>
          <w:rFonts w:hint="eastAsia"/>
        </w:rPr>
        <w:t>卖出标准：</w:t>
      </w:r>
    </w:p>
    <w:p w14:paraId="5388B24E" w14:textId="4693F1B2" w:rsidR="002D460A" w:rsidRDefault="002D460A">
      <w:r>
        <w:rPr>
          <w:rFonts w:hint="eastAsia"/>
        </w:rPr>
        <w:t>通过添加扰动项dst，我们对买入、卖出标准进行微小调整，调用模型</w:t>
      </w:r>
      <w:r w:rsidR="00ED3593">
        <w:rPr>
          <w:rFonts w:hint="eastAsia"/>
        </w:rPr>
        <w:t>（此时风险偏好指标为0</w:t>
      </w:r>
      <w:r w:rsidR="00ED3593">
        <w:t>.2</w:t>
      </w:r>
      <w:r w:rsidR="00ED3593">
        <w:rPr>
          <w:rFonts w:hint="eastAsia"/>
        </w:rPr>
        <w:t>）</w:t>
      </w:r>
      <w:r>
        <w:rPr>
          <w:rFonts w:hint="eastAsia"/>
        </w:rPr>
        <w:t>计算最终资产大小，最终结果如图所示：</w:t>
      </w:r>
    </w:p>
    <w:p w14:paraId="498814C6" w14:textId="66610E79" w:rsidR="002D460A" w:rsidRDefault="002D460A">
      <w:r>
        <w:rPr>
          <w:rFonts w:hint="eastAsia"/>
        </w:rPr>
        <w:t>图</w:t>
      </w:r>
    </w:p>
    <w:p w14:paraId="347516F8" w14:textId="62F9737C" w:rsidR="002D460A" w:rsidRDefault="002D460A">
      <w:r>
        <w:rPr>
          <w:rFonts w:hint="eastAsia"/>
        </w:rPr>
        <w:t>结论：在-</w:t>
      </w:r>
      <w:r>
        <w:t>0.25</w:t>
      </w:r>
      <w:r>
        <w:rPr>
          <w:rFonts w:hint="eastAsia"/>
        </w:rPr>
        <w:t>-</w:t>
      </w:r>
      <w:r>
        <w:t>0.25</w:t>
      </w:r>
      <w:r>
        <w:rPr>
          <w:rFonts w:hint="eastAsia"/>
        </w:rPr>
        <w:t>的范围内，最终资产基本平稳，没有骤然下跌的情况，由此可见模型稳定性比较好。</w:t>
      </w:r>
    </w:p>
    <w:p w14:paraId="16D054AF" w14:textId="514D81FC" w:rsidR="002D460A" w:rsidRDefault="002D460A"/>
    <w:p w14:paraId="2580742B" w14:textId="2E364E87" w:rsidR="002D460A" w:rsidRDefault="002D460A">
      <w:r>
        <w:rPr>
          <w:rFonts w:hint="eastAsia"/>
        </w:rPr>
        <w:t>5-</w:t>
      </w:r>
      <w:r>
        <w:t>2</w:t>
      </w:r>
      <w:r>
        <w:rPr>
          <w:rFonts w:hint="eastAsia"/>
        </w:rPr>
        <w:t>、模型综合考虑多种因素与情况</w:t>
      </w:r>
    </w:p>
    <w:p w14:paraId="746F4FAE" w14:textId="1CB2C0F0" w:rsidR="002D460A" w:rsidRDefault="002D460A">
      <w:r>
        <w:rPr>
          <w:rFonts w:hint="eastAsia"/>
        </w:rPr>
        <w:t>************************</w:t>
      </w:r>
    </w:p>
    <w:p w14:paraId="10A0833E" w14:textId="6FF849C9" w:rsidR="002D460A" w:rsidRDefault="002D460A">
      <w:r>
        <w:rPr>
          <w:rFonts w:hint="eastAsia"/>
        </w:rPr>
        <w:t>*</w:t>
      </w:r>
      <w:r>
        <w:t>***********************</w:t>
      </w:r>
    </w:p>
    <w:p w14:paraId="23338C2C" w14:textId="332A3089" w:rsidR="002D460A" w:rsidRDefault="002D460A"/>
    <w:p w14:paraId="7494C624" w14:textId="0A825322" w:rsidR="002D460A" w:rsidRDefault="002D460A"/>
    <w:p w14:paraId="44BC0329" w14:textId="247ADA8F" w:rsidR="002D460A" w:rsidRDefault="002D460A">
      <w:r>
        <w:rPr>
          <w:rFonts w:hint="eastAsia"/>
        </w:rPr>
        <w:t>6、问题3：佣金敏感性分析</w:t>
      </w:r>
    </w:p>
    <w:p w14:paraId="6DA06B24" w14:textId="1AF63FCF" w:rsidR="002D460A" w:rsidRDefault="002D460A">
      <w:r>
        <w:rPr>
          <w:rFonts w:hint="eastAsia"/>
        </w:rPr>
        <w:t>设黄金佣金比例为a，比特币佣金比例为b，</w:t>
      </w:r>
      <w:r w:rsidR="002C2D78">
        <w:rPr>
          <w:rFonts w:hint="eastAsia"/>
        </w:rPr>
        <w:t>最终资产为f美元，</w:t>
      </w:r>
      <w:r>
        <w:rPr>
          <w:rFonts w:hint="eastAsia"/>
        </w:rPr>
        <w:t>通过不断调整佣金比例得到不同佣金比例下的最终资产，结果如图所示：</w:t>
      </w:r>
    </w:p>
    <w:p w14:paraId="39AE3834" w14:textId="7D5420A5" w:rsidR="002D460A" w:rsidRDefault="002D460A">
      <w:r>
        <w:rPr>
          <w:rFonts w:hint="eastAsia"/>
        </w:rPr>
        <w:t>图1，图2</w:t>
      </w:r>
      <w:r w:rsidR="00B34832">
        <w:rPr>
          <w:rFonts w:hint="eastAsia"/>
        </w:rPr>
        <w:t>，图3</w:t>
      </w:r>
    </w:p>
    <w:p w14:paraId="43B5C35D" w14:textId="38D4B8F6" w:rsidR="00B34832" w:rsidRDefault="002D460A">
      <w:r>
        <w:rPr>
          <w:rFonts w:hint="eastAsia"/>
        </w:rPr>
        <w:t>结论：</w:t>
      </w:r>
      <w:r w:rsidR="002C2D78">
        <w:rPr>
          <w:rFonts w:hint="eastAsia"/>
        </w:rPr>
        <w:t>当黄金佣金比例a和比特币佣金比例b变化时都将显著影响最终资产f美元。图1告诉我们，当a从小到大变化时，f大致先增加后减小，而f与b基本为负相关。此外f对b的变化相较a会更加的敏感。图</w:t>
      </w:r>
      <w:r w:rsidR="002C2D78">
        <w:t>2</w:t>
      </w:r>
      <w:r w:rsidR="002C2D78">
        <w:rPr>
          <w:rFonts w:hint="eastAsia"/>
        </w:rPr>
        <w:t>和图</w:t>
      </w:r>
      <w:r w:rsidR="002C2D78">
        <w:t>3</w:t>
      </w:r>
      <w:r w:rsidR="002C2D78">
        <w:rPr>
          <w:rFonts w:hint="eastAsia"/>
        </w:rPr>
        <w:t>更清楚的告诉我们，f与a，f与b之间的关系。由于黄金价格的变化频率大，模型不是很好把握</w:t>
      </w:r>
      <w:r w:rsidR="008D5FD8">
        <w:rPr>
          <w:rFonts w:hint="eastAsia"/>
        </w:rPr>
        <w:t>，故并不是交易成本低就会获益更多。但是对于比特币，变化大且并不频繁，模型比较容易作出正确判断，当交易成本很低甚至为0时，我们可以频繁的套利与保值。综合三幅图的信息，可以看到，模型对于交易佣金是比较敏感的。</w:t>
      </w:r>
    </w:p>
    <w:p w14:paraId="53C87EF2" w14:textId="4DBAF1FD" w:rsidR="00E67C50" w:rsidRDefault="00E67C50"/>
    <w:p w14:paraId="17E25C37" w14:textId="61F873A2" w:rsidR="00E67C50" w:rsidRDefault="00E67C50"/>
    <w:p w14:paraId="1378FCE6" w14:textId="22CA6665" w:rsidR="00E67C50" w:rsidRDefault="00E67C50">
      <w:r>
        <w:rPr>
          <w:rFonts w:hint="eastAsia"/>
        </w:rPr>
        <w:t>7、模型评价</w:t>
      </w:r>
    </w:p>
    <w:p w14:paraId="49C6E43E" w14:textId="49A6A101" w:rsidR="00E67C50" w:rsidRDefault="00E67C50">
      <w:r>
        <w:rPr>
          <w:rFonts w:hint="eastAsia"/>
        </w:rPr>
        <w:t>7-</w:t>
      </w:r>
      <w:r>
        <w:t>1</w:t>
      </w:r>
      <w:r>
        <w:rPr>
          <w:rFonts w:hint="eastAsia"/>
        </w:rPr>
        <w:t>、优点</w:t>
      </w:r>
    </w:p>
    <w:p w14:paraId="187B8599" w14:textId="5504D3DE" w:rsidR="00E67C50" w:rsidRDefault="00E67C50" w:rsidP="00E6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通过使用时间序列模型A</w:t>
      </w:r>
      <w:r>
        <w:t>RIMA</w:t>
      </w:r>
      <w:r>
        <w:rPr>
          <w:rFonts w:hint="eastAsia"/>
        </w:rPr>
        <w:t>进行预测数据，预测效果良好，可以作为未来价格参考进行决策。</w:t>
      </w:r>
    </w:p>
    <w:p w14:paraId="495C74F6" w14:textId="7C1CDB0E" w:rsidR="00E67C50" w:rsidRDefault="00E67C50" w:rsidP="00E67C5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决策模型充分考虑收益与风险因素，并引入风险偏好指标，扩大模型普适性。</w:t>
      </w:r>
    </w:p>
    <w:p w14:paraId="31E9B4CB" w14:textId="3592219B" w:rsidR="00E67C50" w:rsidRDefault="00E67C50" w:rsidP="00E6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模型较为稳定，对于微小扰动模型结果变化幅度小。</w:t>
      </w:r>
    </w:p>
    <w:p w14:paraId="421FF5E8" w14:textId="5ADCF765" w:rsidR="00E67C50" w:rsidRDefault="00E67C50" w:rsidP="00E6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模型对比特币价格波动把握良好，充分抓住了比特币的涨跌，在交易</w:t>
      </w:r>
      <w:r w:rsidR="0070149E">
        <w:rPr>
          <w:rFonts w:hint="eastAsia"/>
        </w:rPr>
        <w:t>者只有当天以前历史数据的前提下，最终资产能达到2万美金左右，已经十分可观。</w:t>
      </w:r>
    </w:p>
    <w:p w14:paraId="4525BB78" w14:textId="536747A1" w:rsidR="00E67C50" w:rsidRDefault="00E67C50" w:rsidP="00E67C50">
      <w:r>
        <w:rPr>
          <w:rFonts w:hint="eastAsia"/>
        </w:rPr>
        <w:t>7-</w:t>
      </w:r>
      <w:r>
        <w:t>2</w:t>
      </w:r>
      <w:r>
        <w:rPr>
          <w:rFonts w:hint="eastAsia"/>
        </w:rPr>
        <w:t>、缺点</w:t>
      </w:r>
    </w:p>
    <w:p w14:paraId="3C33DB82" w14:textId="0D175269" w:rsidR="00E67C50" w:rsidRDefault="00E67C50" w:rsidP="00E67C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模型对黄金的把握欠佳，盈利水平相对较低。</w:t>
      </w:r>
    </w:p>
    <w:p w14:paraId="5B1343A7" w14:textId="34AC1E38" w:rsidR="00E67C50" w:rsidRDefault="00ED3593" w:rsidP="00E67C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当风险偏好指标为0</w:t>
      </w:r>
      <w:r>
        <w:t>.05</w:t>
      </w:r>
      <w:r>
        <w:rPr>
          <w:rFonts w:hint="eastAsia"/>
        </w:rPr>
        <w:t>-</w:t>
      </w:r>
      <w:r>
        <w:t>0.45</w:t>
      </w:r>
      <w:r>
        <w:rPr>
          <w:rFonts w:hint="eastAsia"/>
        </w:rPr>
        <w:t>时模型表现良好，可以认为是一般风险偏好者，其他情况下模型表现欠佳。</w:t>
      </w:r>
    </w:p>
    <w:p w14:paraId="4A101B0B" w14:textId="72CA1F0C" w:rsidR="00ED3593" w:rsidRPr="00E67C50" w:rsidRDefault="00ED3593" w:rsidP="00ED359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图缺点</w:t>
      </w:r>
    </w:p>
    <w:sectPr w:rsidR="00ED3593" w:rsidRPr="00E67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11FD" w14:textId="77777777" w:rsidR="00007609" w:rsidRDefault="00007609" w:rsidP="00122830">
      <w:r>
        <w:separator/>
      </w:r>
    </w:p>
  </w:endnote>
  <w:endnote w:type="continuationSeparator" w:id="0">
    <w:p w14:paraId="2E7EFA6C" w14:textId="77777777" w:rsidR="00007609" w:rsidRDefault="00007609" w:rsidP="0012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5A84" w14:textId="77777777" w:rsidR="00007609" w:rsidRDefault="00007609" w:rsidP="00122830">
      <w:r>
        <w:separator/>
      </w:r>
    </w:p>
  </w:footnote>
  <w:footnote w:type="continuationSeparator" w:id="0">
    <w:p w14:paraId="263DA491" w14:textId="77777777" w:rsidR="00007609" w:rsidRDefault="00007609" w:rsidP="00122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110A"/>
    <w:multiLevelType w:val="hybridMultilevel"/>
    <w:tmpl w:val="13866760"/>
    <w:lvl w:ilvl="0" w:tplc="E872F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059C5"/>
    <w:multiLevelType w:val="hybridMultilevel"/>
    <w:tmpl w:val="D9E6E9E2"/>
    <w:lvl w:ilvl="0" w:tplc="98C2B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A"/>
    <w:rsid w:val="00007609"/>
    <w:rsid w:val="00122830"/>
    <w:rsid w:val="002C2D78"/>
    <w:rsid w:val="002D460A"/>
    <w:rsid w:val="005D531A"/>
    <w:rsid w:val="005E3650"/>
    <w:rsid w:val="006E4757"/>
    <w:rsid w:val="0070149E"/>
    <w:rsid w:val="008242F7"/>
    <w:rsid w:val="008D5FD8"/>
    <w:rsid w:val="00B34832"/>
    <w:rsid w:val="00C836A6"/>
    <w:rsid w:val="00E67C50"/>
    <w:rsid w:val="00E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E3671"/>
  <w15:chartTrackingRefBased/>
  <w15:docId w15:val="{5DF87CDC-19B3-4A05-8A64-E01EBE62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830"/>
    <w:rPr>
      <w:sz w:val="18"/>
      <w:szCs w:val="18"/>
    </w:rPr>
  </w:style>
  <w:style w:type="paragraph" w:styleId="a7">
    <w:name w:val="List Paragraph"/>
    <w:basedOn w:val="a"/>
    <w:uiPriority w:val="34"/>
    <w:qFormat/>
    <w:rsid w:val="00E67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huiteng</dc:creator>
  <cp:keywords/>
  <dc:description/>
  <cp:lastModifiedBy>rong huiteng</cp:lastModifiedBy>
  <cp:revision>4</cp:revision>
  <dcterms:created xsi:type="dcterms:W3CDTF">2022-02-21T13:35:00Z</dcterms:created>
  <dcterms:modified xsi:type="dcterms:W3CDTF">2022-02-21T18:53:00Z</dcterms:modified>
</cp:coreProperties>
</file>