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E120" w14:textId="26F9FF17" w:rsidR="00122830" w:rsidRDefault="00122830">
      <w:r>
        <w:rPr>
          <w:rFonts w:hint="eastAsia"/>
        </w:rPr>
        <w:t>5、问题2：最优策略</w:t>
      </w:r>
    </w:p>
    <w:p w14:paraId="5FBBCFA6" w14:textId="4F9691F1" w:rsidR="00122830" w:rsidRDefault="00122830">
      <w:r>
        <w:rPr>
          <w:rFonts w:hint="eastAsia"/>
        </w:rPr>
        <w:t>5-</w:t>
      </w:r>
      <w:r>
        <w:t>1</w:t>
      </w:r>
      <w:r>
        <w:rPr>
          <w:rFonts w:hint="eastAsia"/>
        </w:rPr>
        <w:t>、</w:t>
      </w:r>
      <w:r w:rsidR="002D460A">
        <w:rPr>
          <w:rFonts w:hint="eastAsia"/>
        </w:rPr>
        <w:t>对买入、卖出标准添加微小扰动，观察最终资产稳定性</w:t>
      </w:r>
    </w:p>
    <w:p w14:paraId="5E699DB8" w14:textId="064CE080" w:rsidR="002D460A" w:rsidRDefault="002D460A">
      <w:r>
        <w:rPr>
          <w:rFonts w:hint="eastAsia"/>
        </w:rPr>
        <w:t>买入标准：</w:t>
      </w:r>
    </w:p>
    <w:p w14:paraId="4E4D52E9" w14:textId="2930E332" w:rsidR="002D460A" w:rsidRDefault="002D460A">
      <w:r>
        <w:rPr>
          <w:rFonts w:hint="eastAsia"/>
        </w:rPr>
        <w:t>卖出标准：</w:t>
      </w:r>
    </w:p>
    <w:p w14:paraId="5388B24E" w14:textId="41A09BDC" w:rsidR="002D460A" w:rsidRDefault="002D460A">
      <w:r>
        <w:rPr>
          <w:rFonts w:hint="eastAsia"/>
        </w:rPr>
        <w:t>通过添加扰动项dst，我们对买入、卖出标准进行微小调整，调用模型计算最终资产大小，最终结果如图所示：</w:t>
      </w:r>
    </w:p>
    <w:p w14:paraId="498814C6" w14:textId="66610E79" w:rsidR="002D460A" w:rsidRDefault="002D460A">
      <w:r>
        <w:rPr>
          <w:rFonts w:hint="eastAsia"/>
        </w:rPr>
        <w:t>图</w:t>
      </w:r>
    </w:p>
    <w:p w14:paraId="347516F8" w14:textId="62F9737C" w:rsidR="002D460A" w:rsidRDefault="002D460A">
      <w:r>
        <w:rPr>
          <w:rFonts w:hint="eastAsia"/>
        </w:rPr>
        <w:t>结论：在-</w:t>
      </w:r>
      <w:r>
        <w:t>0.25</w:t>
      </w:r>
      <w:r>
        <w:rPr>
          <w:rFonts w:hint="eastAsia"/>
        </w:rPr>
        <w:t>-</w:t>
      </w:r>
      <w:r>
        <w:t>0.25</w:t>
      </w:r>
      <w:r>
        <w:rPr>
          <w:rFonts w:hint="eastAsia"/>
        </w:rPr>
        <w:t>的范围内，最终资产基本平稳，没有骤然下跌的情况，由此可见模型稳定性比较好。</w:t>
      </w:r>
    </w:p>
    <w:p w14:paraId="16D054AF" w14:textId="514D81FC" w:rsidR="002D460A" w:rsidRDefault="002D460A"/>
    <w:p w14:paraId="2580742B" w14:textId="2E364E87" w:rsidR="002D460A" w:rsidRDefault="002D460A">
      <w:r>
        <w:rPr>
          <w:rFonts w:hint="eastAsia"/>
        </w:rPr>
        <w:t>5-</w:t>
      </w:r>
      <w:r>
        <w:t>2</w:t>
      </w:r>
      <w:r>
        <w:rPr>
          <w:rFonts w:hint="eastAsia"/>
        </w:rPr>
        <w:t>、模型综合考虑多种因素与情况</w:t>
      </w:r>
    </w:p>
    <w:p w14:paraId="746F4FAE" w14:textId="1CB2C0F0" w:rsidR="002D460A" w:rsidRDefault="002D460A">
      <w:r>
        <w:rPr>
          <w:rFonts w:hint="eastAsia"/>
        </w:rPr>
        <w:t>************************</w:t>
      </w:r>
    </w:p>
    <w:p w14:paraId="10A0833E" w14:textId="6FF849C9" w:rsidR="002D460A" w:rsidRDefault="002D460A">
      <w:r>
        <w:rPr>
          <w:rFonts w:hint="eastAsia"/>
        </w:rPr>
        <w:t>*</w:t>
      </w:r>
      <w:r>
        <w:t>***********************</w:t>
      </w:r>
    </w:p>
    <w:p w14:paraId="23338C2C" w14:textId="332A3089" w:rsidR="002D460A" w:rsidRDefault="002D460A"/>
    <w:p w14:paraId="7494C624" w14:textId="0A825322" w:rsidR="002D460A" w:rsidRDefault="002D460A"/>
    <w:p w14:paraId="44BC0329" w14:textId="247ADA8F" w:rsidR="002D460A" w:rsidRDefault="002D460A">
      <w:r>
        <w:rPr>
          <w:rFonts w:hint="eastAsia"/>
        </w:rPr>
        <w:t>6、问题3：佣金敏感性分析</w:t>
      </w:r>
    </w:p>
    <w:p w14:paraId="6DA06B24" w14:textId="491159C8" w:rsidR="002D460A" w:rsidRDefault="002D460A">
      <w:r>
        <w:rPr>
          <w:rFonts w:hint="eastAsia"/>
        </w:rPr>
        <w:t>设黄金佣金比例为a%，比特币佣金比例为b%，通过不断调整佣金比例得到不同佣金比例下的最终资产，结果如图所示：</w:t>
      </w:r>
    </w:p>
    <w:p w14:paraId="39AE3834" w14:textId="7D5420A5" w:rsidR="002D460A" w:rsidRDefault="002D460A">
      <w:r>
        <w:rPr>
          <w:rFonts w:hint="eastAsia"/>
        </w:rPr>
        <w:t>图1，图2</w:t>
      </w:r>
      <w:r w:rsidR="00B34832">
        <w:rPr>
          <w:rFonts w:hint="eastAsia"/>
        </w:rPr>
        <w:t>，图3</w:t>
      </w:r>
    </w:p>
    <w:p w14:paraId="43B5C35D" w14:textId="59A34E39" w:rsidR="00B34832" w:rsidRDefault="002D460A">
      <w:pPr>
        <w:rPr>
          <w:rFonts w:hint="eastAsia"/>
        </w:rPr>
      </w:pPr>
      <w:r>
        <w:rPr>
          <w:rFonts w:hint="eastAsia"/>
        </w:rPr>
        <w:t>结论：</w:t>
      </w:r>
      <w:r w:rsidR="005E3650">
        <w:rPr>
          <w:rFonts w:hint="eastAsia"/>
        </w:rPr>
        <w:t>****************</w:t>
      </w:r>
    </w:p>
    <w:sectPr w:rsidR="00B3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452C" w14:textId="77777777" w:rsidR="00C836A6" w:rsidRDefault="00C836A6" w:rsidP="00122830">
      <w:r>
        <w:separator/>
      </w:r>
    </w:p>
  </w:endnote>
  <w:endnote w:type="continuationSeparator" w:id="0">
    <w:p w14:paraId="6D08B7B7" w14:textId="77777777" w:rsidR="00C836A6" w:rsidRDefault="00C836A6" w:rsidP="0012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62D6" w14:textId="77777777" w:rsidR="00C836A6" w:rsidRDefault="00C836A6" w:rsidP="00122830">
      <w:r>
        <w:separator/>
      </w:r>
    </w:p>
  </w:footnote>
  <w:footnote w:type="continuationSeparator" w:id="0">
    <w:p w14:paraId="61DFDD65" w14:textId="77777777" w:rsidR="00C836A6" w:rsidRDefault="00C836A6" w:rsidP="00122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A"/>
    <w:rsid w:val="00122830"/>
    <w:rsid w:val="002D460A"/>
    <w:rsid w:val="005D531A"/>
    <w:rsid w:val="005E3650"/>
    <w:rsid w:val="008242F7"/>
    <w:rsid w:val="00B34832"/>
    <w:rsid w:val="00C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E3671"/>
  <w15:chartTrackingRefBased/>
  <w15:docId w15:val="{5DF87CDC-19B3-4A05-8A64-E01EBE62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huiteng</dc:creator>
  <cp:keywords/>
  <dc:description/>
  <cp:lastModifiedBy>rong huiteng</cp:lastModifiedBy>
  <cp:revision>2</cp:revision>
  <dcterms:created xsi:type="dcterms:W3CDTF">2022-02-21T13:35:00Z</dcterms:created>
  <dcterms:modified xsi:type="dcterms:W3CDTF">2022-02-21T15:46:00Z</dcterms:modified>
</cp:coreProperties>
</file>