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Systems Integration Limited – Buyer Pack (HOD924)</w:t>
      </w:r>
    </w:p>
    <w:p>
      <w:pPr>
        <w:jc w:val="center"/>
      </w:pPr>
      <w:r>
        <w:t>Hornblower Business Brokers • Ref. HOD924</w:t>
      </w:r>
    </w:p>
    <w:p>
      <w:pPr>
        <w:jc w:val="center"/>
      </w:pPr>
      <w:r>
        <w:t>Prepared: October 23, 2025</w:t>
      </w:r>
    </w:p>
    <w:p>
      <w:r>
        <w:br w:type="page"/>
      </w:r>
    </w:p>
    <w:p>
      <w:pPr>
        <w:pStyle w:val="Heading1"/>
      </w:pPr>
      <w:r>
        <w:t>Listing Snapshot</w:t>
      </w:r>
    </w:p>
    <w:p>
      <w:r>
        <w:rPr>
          <w:b/>
        </w:rPr>
        <w:t xml:space="preserve">Broker: </w:t>
      </w:r>
      <w:r>
        <w:t>Hornblower Business Brokers</w:t>
      </w:r>
    </w:p>
    <w:p>
      <w:r>
        <w:rPr>
          <w:b/>
        </w:rPr>
        <w:t xml:space="preserve">Reference: </w:t>
      </w:r>
      <w:r>
        <w:t>HOD924</w:t>
      </w:r>
    </w:p>
    <w:p>
      <w:r>
        <w:rPr>
          <w:b/>
        </w:rPr>
        <w:t xml:space="preserve">Company: </w:t>
      </w:r>
      <w:r>
        <w:t>Systems Integration Limited</w:t>
      </w:r>
    </w:p>
    <w:p>
      <w:r>
        <w:rPr>
          <w:b/>
        </w:rPr>
        <w:t xml:space="preserve">Location: </w:t>
      </w:r>
      <w:r>
        <w:t>UK – South West (M4 corridor)</w:t>
      </w:r>
    </w:p>
    <w:p>
      <w:r>
        <w:rPr>
          <w:b/>
        </w:rPr>
        <w:t xml:space="preserve">Trading History: </w:t>
      </w:r>
      <w:r>
        <w:t>Incorporated 1998 • 26+ years trading</w:t>
      </w:r>
    </w:p>
    <w:p>
      <w:r>
        <w:rPr>
          <w:b/>
        </w:rPr>
        <w:t xml:space="preserve">Accreditations: </w:t>
      </w:r>
      <w:r>
        <w:t>Microsoft Certified Partner</w:t>
      </w:r>
    </w:p>
    <w:p>
      <w:pPr>
        <w:pStyle w:val="Heading1"/>
      </w:pPr>
      <w:r>
        <w:t>Key Points</w:t>
      </w:r>
    </w:p>
    <w:p>
      <w:pPr>
        <w:pStyle w:val="ListBullet"/>
      </w:pPr>
      <w:r>
        <w:t>Loyal B2B client base; many relationships 10–20+ years</w:t>
      </w:r>
    </w:p>
    <w:p>
      <w:pPr>
        <w:pStyle w:val="ListBullet"/>
      </w:pPr>
      <w:r>
        <w:t>25+ years trading record (incorporated 1998)</w:t>
      </w:r>
    </w:p>
    <w:p>
      <w:pPr>
        <w:pStyle w:val="ListBullet"/>
      </w:pPr>
      <w:r>
        <w:t>Qualified, experienced IT engineering team (on-site and remote)</w:t>
      </w:r>
    </w:p>
    <w:p>
      <w:pPr>
        <w:pStyle w:val="ListBullet"/>
      </w:pPr>
      <w:r>
        <w:t>Microsoft Certified Partner; broad Microsoft stack expertise</w:t>
      </w:r>
    </w:p>
    <w:p>
      <w:pPr>
        <w:pStyle w:val="ListBullet"/>
      </w:pPr>
      <w:r>
        <w:t>≈80% annual recurring revenue (support fees/rentals)</w:t>
      </w:r>
    </w:p>
    <w:p>
      <w:pPr>
        <w:pStyle w:val="ListBullet"/>
      </w:pPr>
      <w:r>
        <w:t>Debt-light; obtained but did not use Covid interest-free loan (retained staff)</w:t>
      </w:r>
    </w:p>
    <w:p>
      <w:pPr>
        <w:pStyle w:val="Heading1"/>
      </w:pPr>
      <w:r>
        <w:t>Business Overview</w:t>
      </w:r>
    </w:p>
    <w:p>
      <w:r>
        <w:t>MSP and IT services provider with long-standing clients across manufacturing, retail, professional services, and distribution. High trust and bespoke solutions underpin retention, with many partnerships 20+ years.</w:t>
      </w:r>
    </w:p>
    <w:p>
      <w:pPr>
        <w:pStyle w:val="Heading1"/>
      </w:pPr>
      <w:r>
        <w:t>Products &amp; Services</w:t>
      </w:r>
    </w:p>
    <w:p>
      <w:pPr>
        <w:pStyle w:val="ListBullet"/>
      </w:pPr>
      <w:r>
        <w:t>IT Support Contracts (remote-only or full-service with on-site) following a free audit process</w:t>
      </w:r>
    </w:p>
    <w:p>
      <w:pPr>
        <w:pStyle w:val="ListBullet"/>
      </w:pPr>
      <w:r>
        <w:t>Telephony &amp; Unified Communications (IP-based, call recording, lines/broadband, support)</w:t>
      </w:r>
    </w:p>
    <w:p>
      <w:pPr>
        <w:pStyle w:val="ListBullet"/>
      </w:pPr>
      <w:r>
        <w:t>Broadband &amp; Leased Lines (business-grade connectivity, SLAs, prioritised traffic)</w:t>
      </w:r>
    </w:p>
    <w:p>
      <w:pPr>
        <w:pStyle w:val="ListBullet"/>
      </w:pPr>
      <w:r>
        <w:t>Microsoft Services (Office 365, SharePoint, Azure, Exchange, SQL Server)</w:t>
      </w:r>
    </w:p>
    <w:p>
      <w:pPr>
        <w:pStyle w:val="ListBullet"/>
      </w:pPr>
      <w:r>
        <w:t>Disaster Recovery (on-site/off-site replication, high-availability backups, spare prepped servers)</w:t>
      </w:r>
    </w:p>
    <w:p>
      <w:pPr>
        <w:pStyle w:val="ListBullet"/>
      </w:pPr>
      <w:r>
        <w:t>Computer Repairs &amp; Maintenance (PCs/laptops/servers across major brands)</w:t>
      </w:r>
    </w:p>
    <w:p>
      <w:pPr>
        <w:pStyle w:val="ListBullet"/>
      </w:pPr>
      <w:r>
        <w:t>IT Systems Audits &amp; Advice (security, topology, admin controls, backup/restore, firewalls)</w:t>
      </w:r>
    </w:p>
    <w:p>
      <w:pPr>
        <w:pStyle w:val="ListBullet"/>
      </w:pPr>
      <w:r>
        <w:t>Structured Cabling (Cat5e/Cat6, fibre; out-of-hours install; CCTV and data/telephony networks)</w:t>
      </w:r>
    </w:p>
    <w:p>
      <w:pPr>
        <w:pStyle w:val="ListBullet"/>
      </w:pPr>
      <w:r>
        <w:t>Cloud Computing (email and cloud migrations to Office 365/Azure)</w:t>
      </w:r>
    </w:p>
    <w:p>
      <w:pPr>
        <w:pStyle w:val="ListBullet"/>
      </w:pPr>
      <w:r>
        <w:t>Data Backup (managed offsite backup with secure encryption and remote retrieval)</w:t>
      </w:r>
    </w:p>
    <w:p>
      <w:pPr>
        <w:pStyle w:val="Heading1"/>
      </w:pPr>
      <w:r>
        <w:t>Client Base &amp; Contracts</w:t>
      </w:r>
    </w:p>
    <w:p>
      <w:r>
        <w:t>Client base spans Swindon, Wiltshire, the M4 corridor and national accounts. Clients are not on fixed tie-in contracts; recurring annual support fees and hardware rentals drive repeatable revenue. FY2025 mix: Recurring ~80% / One-off ~20%.</w:t>
      </w:r>
    </w:p>
    <w:p>
      <w:pPr>
        <w:pStyle w:val="Heading2"/>
      </w:pPr>
      <w:r>
        <w:t>Top 10 Customers (FY2025)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/ Sector</w:t>
            </w:r>
          </w:p>
        </w:tc>
        <w:tc>
          <w:tcPr>
            <w:tcW w:type="dxa" w:w="2160"/>
          </w:tcPr>
          <w:p>
            <w:r>
              <w:t>Years as Client</w:t>
            </w:r>
          </w:p>
        </w:tc>
        <w:tc>
          <w:tcPr>
            <w:tcW w:type="dxa" w:w="2160"/>
          </w:tcPr>
          <w:p>
            <w:r>
              <w:t>Revenue (£)</w:t>
            </w:r>
          </w:p>
        </w:tc>
        <w:tc>
          <w:tcPr>
            <w:tcW w:type="dxa" w:w="2160"/>
          </w:tcPr>
          <w:p>
            <w:r>
              <w:t>Revenue %</w:t>
            </w:r>
          </w:p>
        </w:tc>
      </w:tr>
      <w:tr>
        <w:tc>
          <w:tcPr>
            <w:tcW w:type="dxa" w:w="2160"/>
          </w:tcPr>
          <w:p>
            <w:r>
              <w:t>Packaging Manufacturer</w:t>
            </w:r>
          </w:p>
        </w:tc>
        <w:tc>
          <w:tcPr>
            <w:tcW w:type="dxa" w:w="2160"/>
          </w:tcPr>
          <w:p>
            <w:r>
              <w:t>&gt;20</w:t>
            </w:r>
          </w:p>
        </w:tc>
        <w:tc>
          <w:tcPr>
            <w:tcW w:type="dxa" w:w="2160"/>
          </w:tcPr>
          <w:p>
            <w:r>
              <w:t>440,100</w:t>
            </w:r>
          </w:p>
        </w:tc>
        <w:tc>
          <w:tcPr>
            <w:tcW w:type="dxa" w:w="2160"/>
          </w:tcPr>
          <w:p>
            <w:r>
              <w:t>42.43%</w:t>
            </w:r>
          </w:p>
        </w:tc>
      </w:tr>
      <w:tr>
        <w:tc>
          <w:tcPr>
            <w:tcW w:type="dxa" w:w="2160"/>
          </w:tcPr>
          <w:p>
            <w:r>
              <w:t>Quarrying</w:t>
            </w:r>
          </w:p>
        </w:tc>
        <w:tc>
          <w:tcPr>
            <w:tcW w:type="dxa" w:w="2160"/>
          </w:tcPr>
          <w:p>
            <w:r>
              <w:t>&gt;20</w:t>
            </w:r>
          </w:p>
        </w:tc>
        <w:tc>
          <w:tcPr>
            <w:tcW w:type="dxa" w:w="2160"/>
          </w:tcPr>
          <w:p>
            <w:r>
              <w:t>143,895</w:t>
            </w:r>
          </w:p>
        </w:tc>
        <w:tc>
          <w:tcPr>
            <w:tcW w:type="dxa" w:w="2160"/>
          </w:tcPr>
          <w:p>
            <w:r>
              <w:t>13.87%</w:t>
            </w:r>
          </w:p>
        </w:tc>
      </w:tr>
      <w:tr>
        <w:tc>
          <w:tcPr>
            <w:tcW w:type="dxa" w:w="2160"/>
          </w:tcPr>
          <w:p>
            <w:r>
              <w:t>Recruitment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109,812</w:t>
            </w:r>
          </w:p>
        </w:tc>
        <w:tc>
          <w:tcPr>
            <w:tcW w:type="dxa" w:w="2160"/>
          </w:tcPr>
          <w:p>
            <w:r>
              <w:t>10.59%</w:t>
            </w:r>
          </w:p>
        </w:tc>
      </w:tr>
      <w:tr>
        <w:tc>
          <w:tcPr>
            <w:tcW w:type="dxa" w:w="2160"/>
          </w:tcPr>
          <w:p>
            <w:r>
              <w:t>Recruitment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31,484</w:t>
            </w:r>
          </w:p>
        </w:tc>
        <w:tc>
          <w:tcPr>
            <w:tcW w:type="dxa" w:w="2160"/>
          </w:tcPr>
          <w:p>
            <w:r>
              <w:t>3.04%</w:t>
            </w:r>
          </w:p>
        </w:tc>
      </w:tr>
      <w:tr>
        <w:tc>
          <w:tcPr>
            <w:tcW w:type="dxa" w:w="2160"/>
          </w:tcPr>
          <w:p>
            <w:r>
              <w:t>Recruitment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27,293</w:t>
            </w:r>
          </w:p>
        </w:tc>
        <w:tc>
          <w:tcPr>
            <w:tcW w:type="dxa" w:w="2160"/>
          </w:tcPr>
          <w:p>
            <w:r>
              <w:t>2.63%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20,831</w:t>
            </w:r>
          </w:p>
        </w:tc>
        <w:tc>
          <w:tcPr>
            <w:tcW w:type="dxa" w:w="2160"/>
          </w:tcPr>
          <w:p>
            <w:r>
              <w:t>2.01%</w:t>
            </w:r>
          </w:p>
        </w:tc>
      </w:tr>
      <w:tr>
        <w:tc>
          <w:tcPr>
            <w:tcW w:type="dxa" w:w="2160"/>
          </w:tcPr>
          <w:p>
            <w:r>
              <w:t>Interior Design &amp; Manufacturing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20,090</w:t>
            </w:r>
          </w:p>
        </w:tc>
        <w:tc>
          <w:tcPr>
            <w:tcW w:type="dxa" w:w="2160"/>
          </w:tcPr>
          <w:p>
            <w:r>
              <w:t>1.94%</w:t>
            </w:r>
          </w:p>
        </w:tc>
      </w:tr>
      <w:tr>
        <w:tc>
          <w:tcPr>
            <w:tcW w:type="dxa" w:w="2160"/>
          </w:tcPr>
          <w:p>
            <w:r>
              <w:t>Architects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19,585</w:t>
            </w:r>
          </w:p>
        </w:tc>
        <w:tc>
          <w:tcPr>
            <w:tcW w:type="dxa" w:w="2160"/>
          </w:tcPr>
          <w:p>
            <w:r>
              <w:t>1.89%</w:t>
            </w:r>
          </w:p>
        </w:tc>
      </w:tr>
      <w:tr>
        <w:tc>
          <w:tcPr>
            <w:tcW w:type="dxa" w:w="2160"/>
          </w:tcPr>
          <w:p>
            <w:r>
              <w:t>Catering Distribution</w:t>
            </w:r>
          </w:p>
        </w:tc>
        <w:tc>
          <w:tcPr>
            <w:tcW w:type="dxa" w:w="2160"/>
          </w:tcPr>
          <w:p>
            <w:r>
              <w:t>&gt;20</w:t>
            </w:r>
          </w:p>
        </w:tc>
        <w:tc>
          <w:tcPr>
            <w:tcW w:type="dxa" w:w="2160"/>
          </w:tcPr>
          <w:p>
            <w:r>
              <w:t>17,866</w:t>
            </w:r>
          </w:p>
        </w:tc>
        <w:tc>
          <w:tcPr>
            <w:tcW w:type="dxa" w:w="2160"/>
          </w:tcPr>
          <w:p>
            <w:r>
              <w:t>1.72%</w:t>
            </w:r>
          </w:p>
        </w:tc>
      </w:tr>
      <w:tr>
        <w:tc>
          <w:tcPr>
            <w:tcW w:type="dxa" w:w="2160"/>
          </w:tcPr>
          <w:p>
            <w:r>
              <w:t>Metal Fabricators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17,173</w:t>
            </w:r>
          </w:p>
        </w:tc>
        <w:tc>
          <w:tcPr>
            <w:tcW w:type="dxa" w:w="2160"/>
          </w:tcPr>
          <w:p>
            <w:r>
              <w:t>1.66%</w:t>
            </w:r>
          </w:p>
        </w:tc>
      </w:tr>
      <w:tr>
        <w:tc>
          <w:tcPr>
            <w:tcW w:type="dxa" w:w="2160"/>
          </w:tcPr>
          <w:p>
            <w:r>
              <w:t>Others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189,224</w:t>
            </w:r>
          </w:p>
        </w:tc>
        <w:tc>
          <w:tcPr>
            <w:tcW w:type="dxa" w:w="2160"/>
          </w:tcPr>
          <w:p>
            <w:r>
              <w:t>18.24%</w:t>
            </w:r>
          </w:p>
        </w:tc>
      </w:tr>
      <w:tr>
        <w:tc>
          <w:tcPr>
            <w:tcW w:type="dxa" w:w="2160"/>
          </w:tcPr>
          <w:p>
            <w:r>
              <w:t>Total Turnover (FY2025)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1,037,353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Shareholding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Shareholder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Allocation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Graham Holland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31%</w:t>
            </w:r>
          </w:p>
        </w:tc>
      </w:tr>
      <w:tr>
        <w:tc>
          <w:tcPr>
            <w:tcW w:type="dxa" w:w="2160"/>
          </w:tcPr>
          <w:p>
            <w:r>
              <w:t>Graham Holland</w:t>
            </w:r>
          </w:p>
        </w:tc>
        <w:tc>
          <w:tcPr>
            <w:tcW w:type="dxa" w:w="2160"/>
          </w:tcPr>
          <w:p>
            <w:r>
              <w:t>Ordinary A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Christopher Philips</w:t>
            </w:r>
          </w:p>
        </w:tc>
        <w:tc>
          <w:tcPr>
            <w:tcW w:type="dxa" w:w="2160"/>
          </w:tcPr>
          <w:p>
            <w:r>
              <w:t>Ordinary A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Divyesh Badiani</w:t>
            </w:r>
          </w:p>
        </w:tc>
        <w:tc>
          <w:tcPr>
            <w:tcW w:type="dxa" w:w="2160"/>
          </w:tcPr>
          <w:p>
            <w:r>
              <w:t>Ordinary A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Sarah Holland</w:t>
            </w:r>
          </w:p>
        </w:tc>
        <w:tc>
          <w:tcPr>
            <w:tcW w:type="dxa" w:w="2160"/>
          </w:tcPr>
          <w:p>
            <w:r>
              <w:t>Ordinary B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31%</w:t>
            </w:r>
          </w:p>
        </w:tc>
      </w:tr>
    </w:tbl>
    <w:p>
      <w:r>
        <w:t>Company no. 03578617 • Shares outstanding: 1,200</w:t>
      </w:r>
    </w:p>
    <w:p>
      <w:pPr>
        <w:pStyle w:val="Heading1"/>
      </w:pPr>
      <w:r>
        <w:t>Staff &amp; Management</w:t>
      </w:r>
    </w:p>
    <w:p>
      <w:r>
        <w:t>Employees: 7. Technical and Engineering Directors intend to sell their stakes and remain post-sale. Managing Director works ~3 hours/day (purchasing &amp; invoicing).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Length of Service</w:t>
            </w:r>
          </w:p>
        </w:tc>
        <w:tc>
          <w:tcPr>
            <w:tcW w:type="dxa" w:w="2160"/>
          </w:tcPr>
          <w:p>
            <w:r>
              <w:t>Salary (£)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Managing Director (Graham Holland)</w:t>
            </w:r>
          </w:p>
        </w:tc>
        <w:tc>
          <w:tcPr>
            <w:tcW w:type="dxa" w:w="2160"/>
          </w:tcPr>
          <w:p>
            <w:r>
              <w:t>26 years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Technical Director</w:t>
            </w:r>
          </w:p>
        </w:tc>
        <w:tc>
          <w:tcPr>
            <w:tcW w:type="dxa" w:w="2160"/>
          </w:tcPr>
          <w:p>
            <w:r>
              <w:t>26 years</w:t>
            </w:r>
          </w:p>
        </w:tc>
        <w:tc>
          <w:tcPr>
            <w:tcW w:type="dxa" w:w="2160"/>
          </w:tcPr>
          <w:p>
            <w:r>
              <w:t>52,000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Engineering Director</w:t>
            </w:r>
          </w:p>
        </w:tc>
        <w:tc>
          <w:tcPr>
            <w:tcW w:type="dxa" w:w="2160"/>
          </w:tcPr>
          <w:p>
            <w:r>
              <w:t>26 years</w:t>
            </w:r>
          </w:p>
        </w:tc>
        <w:tc>
          <w:tcPr>
            <w:tcW w:type="dxa" w:w="2160"/>
          </w:tcPr>
          <w:p>
            <w:r>
              <w:t>52,000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Office Manager</w:t>
            </w:r>
          </w:p>
        </w:tc>
        <w:tc>
          <w:tcPr>
            <w:tcW w:type="dxa" w:w="2160"/>
          </w:tcPr>
          <w:p>
            <w:r>
              <w:t>26 years</w:t>
            </w:r>
          </w:p>
        </w:tc>
        <w:tc>
          <w:tcPr>
            <w:tcW w:type="dxa" w:w="2160"/>
          </w:tcPr>
          <w:p>
            <w:r>
              <w:t>40,000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Senior Engineer</w:t>
            </w:r>
          </w:p>
        </w:tc>
        <w:tc>
          <w:tcPr>
            <w:tcW w:type="dxa" w:w="2160"/>
          </w:tcPr>
          <w:p>
            <w:r>
              <w:t>&gt;20 years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Engineer</w:t>
            </w:r>
          </w:p>
        </w:tc>
        <w:tc>
          <w:tcPr>
            <w:tcW w:type="dxa" w:w="2160"/>
          </w:tcPr>
          <w:p>
            <w:r>
              <w:t>&gt;15 years</w:t>
            </w:r>
          </w:p>
        </w:tc>
        <w:tc>
          <w:tcPr>
            <w:tcW w:type="dxa" w:w="2160"/>
          </w:tcPr>
          <w:p>
            <w:r>
              <w:t>24,000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Engineer</w:t>
            </w:r>
          </w:p>
        </w:tc>
        <w:tc>
          <w:tcPr>
            <w:tcW w:type="dxa" w:w="2160"/>
          </w:tcPr>
          <w:p>
            <w:r>
              <w:t>4 years</w:t>
            </w:r>
          </w:p>
        </w:tc>
        <w:tc>
          <w:tcPr>
            <w:tcW w:type="dxa" w:w="2160"/>
          </w:tcPr>
          <w:p>
            <w:r>
              <w:t>24,000</w:t>
            </w:r>
          </w:p>
        </w:tc>
      </w:tr>
    </w:tbl>
    <w:p>
      <w:r>
        <w:t>Note: Directors currently receive minimal salaries with dividends; table reflects agreed salaries going forward.</w:t>
      </w:r>
    </w:p>
    <w:p>
      <w:pPr>
        <w:pStyle w:val="Heading1"/>
      </w:pPr>
      <w:r>
        <w:t>Location &amp; Premises</w:t>
      </w:r>
    </w:p>
    <w:p>
      <w:r>
        <w:t>Premises owned by the MD’s pension fund; lease £16,000 p.a., 3 years remaining.</w:t>
      </w:r>
    </w:p>
    <w:p>
      <w:r>
        <w:t>Address:</w:t>
        <w:br/>
        <w:t>Systems Integration (UK) Ltd</w:t>
        <w:br/>
        <w:t>Unit 6, The Meads Business Centre</w:t>
        <w:br/>
        <w:t>Ashworth Road</w:t>
        <w:br/>
        <w:t>Swindon</w:t>
        <w:br/>
        <w:t>SN5 7YJ</w:t>
      </w:r>
    </w:p>
    <w:p>
      <w:pPr>
        <w:pStyle w:val="Heading1"/>
      </w:pPr>
      <w:r>
        <w:t>Financial Performance</w:t>
      </w:r>
    </w:p>
    <w:p>
      <w:pPr>
        <w:pStyle w:val="Heading2"/>
      </w:pPr>
      <w:r>
        <w:t>a) Profit &amp; Loss (Years ending 30 June)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Category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2023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Avg (3y)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Sales (£)</w:t>
            </w:r>
          </w:p>
        </w:tc>
        <w:tc>
          <w:tcPr>
            <w:tcW w:type="dxa" w:w="1080"/>
          </w:tcPr>
          <w:p>
            <w:r>
              <w:t>711,686</w:t>
            </w:r>
          </w:p>
        </w:tc>
        <w:tc>
          <w:tcPr>
            <w:tcW w:type="dxa" w:w="1080"/>
          </w:tcPr>
          <w:p>
            <w:r>
              <w:t>710,040</w:t>
            </w:r>
          </w:p>
        </w:tc>
        <w:tc>
          <w:tcPr>
            <w:tcW w:type="dxa" w:w="1080"/>
          </w:tcPr>
          <w:p>
            <w:r>
              <w:t>1,024,001</w:t>
            </w:r>
          </w:p>
        </w:tc>
        <w:tc>
          <w:tcPr>
            <w:tcW w:type="dxa" w:w="1080"/>
          </w:tcPr>
          <w:p>
            <w:r>
              <w:t>964,237</w:t>
            </w:r>
          </w:p>
        </w:tc>
        <w:tc>
          <w:tcPr>
            <w:tcW w:type="dxa" w:w="1080"/>
          </w:tcPr>
          <w:p>
            <w:r>
              <w:t>1,037,353</w:t>
            </w:r>
          </w:p>
        </w:tc>
        <w:tc>
          <w:tcPr>
            <w:tcW w:type="dxa" w:w="1080"/>
          </w:tcPr>
          <w:p>
            <w:r>
              <w:t>1,008,530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Purchases (£)</w:t>
            </w:r>
          </w:p>
        </w:tc>
        <w:tc>
          <w:tcPr>
            <w:tcW w:type="dxa" w:w="1080"/>
          </w:tcPr>
          <w:p>
            <w:r>
              <w:t>267,038</w:t>
            </w:r>
          </w:p>
        </w:tc>
        <w:tc>
          <w:tcPr>
            <w:tcW w:type="dxa" w:w="1080"/>
          </w:tcPr>
          <w:p>
            <w:r>
              <w:t>143,292</w:t>
            </w:r>
          </w:p>
        </w:tc>
        <w:tc>
          <w:tcPr>
            <w:tcW w:type="dxa" w:w="1080"/>
          </w:tcPr>
          <w:p>
            <w:r>
              <w:t>433,737</w:t>
            </w:r>
          </w:p>
        </w:tc>
        <w:tc>
          <w:tcPr>
            <w:tcW w:type="dxa" w:w="1080"/>
          </w:tcPr>
          <w:p>
            <w:r>
              <w:t>395,601</w:t>
            </w:r>
          </w:p>
        </w:tc>
        <w:tc>
          <w:tcPr>
            <w:tcW w:type="dxa" w:w="1080"/>
          </w:tcPr>
          <w:p>
            <w:r>
              <w:t>388,608</w:t>
            </w:r>
          </w:p>
        </w:tc>
        <w:tc>
          <w:tcPr>
            <w:tcW w:type="dxa" w:w="1080"/>
          </w:tcPr>
          <w:p>
            <w:r>
              <w:t>405,982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Carriage (£)</w:t>
            </w:r>
          </w:p>
        </w:tc>
        <w:tc>
          <w:tcPr>
            <w:tcW w:type="dxa" w:w="1080"/>
          </w:tcPr>
          <w:p>
            <w:r>
              <w:t>925</w:t>
            </w:r>
          </w:p>
        </w:tc>
        <w:tc>
          <w:tcPr>
            <w:tcW w:type="dxa" w:w="1080"/>
          </w:tcPr>
          <w:p>
            <w:r>
              <w:t>625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677</w:t>
            </w:r>
          </w:p>
        </w:tc>
        <w:tc>
          <w:tcPr>
            <w:tcW w:type="dxa" w:w="1080"/>
          </w:tcPr>
          <w:p>
            <w:r>
              <w:t>332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Sub-contractors (£)</w:t>
            </w:r>
          </w:p>
        </w:tc>
        <w:tc>
          <w:tcPr>
            <w:tcW w:type="dxa" w:w="1080"/>
          </w:tcPr>
          <w:p>
            <w:r>
              <w:t>430</w:t>
            </w:r>
          </w:p>
        </w:tc>
        <w:tc>
          <w:tcPr>
            <w:tcW w:type="dxa" w:w="1080"/>
          </w:tcPr>
          <w:p>
            <w:r>
              <w:t>280</w:t>
            </w:r>
          </w:p>
        </w:tc>
        <w:tc>
          <w:tcPr>
            <w:tcW w:type="dxa" w:w="1080"/>
          </w:tcPr>
          <w:p>
            <w:r>
              <w:t>417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306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Gross Profit (£)</w:t>
            </w:r>
          </w:p>
        </w:tc>
        <w:tc>
          <w:tcPr>
            <w:tcW w:type="dxa" w:w="1080"/>
          </w:tcPr>
          <w:p>
            <w:r>
              <w:t>443,293</w:t>
            </w:r>
          </w:p>
        </w:tc>
        <w:tc>
          <w:tcPr>
            <w:tcW w:type="dxa" w:w="1080"/>
          </w:tcPr>
          <w:p>
            <w:r>
              <w:t>565,843</w:t>
            </w:r>
          </w:p>
        </w:tc>
        <w:tc>
          <w:tcPr>
            <w:tcW w:type="dxa" w:w="1080"/>
          </w:tcPr>
          <w:p>
            <w:r>
              <w:t>589,527</w:t>
            </w:r>
          </w:p>
        </w:tc>
        <w:tc>
          <w:tcPr>
            <w:tcW w:type="dxa" w:w="1080"/>
          </w:tcPr>
          <w:p>
            <w:r>
              <w:t>568,136</w:t>
            </w:r>
          </w:p>
        </w:tc>
        <w:tc>
          <w:tcPr>
            <w:tcW w:type="dxa" w:w="1080"/>
          </w:tcPr>
          <w:p>
            <w:r>
              <w:t>648,068</w:t>
            </w:r>
          </w:p>
        </w:tc>
        <w:tc>
          <w:tcPr>
            <w:tcW w:type="dxa" w:w="1080"/>
          </w:tcPr>
          <w:p>
            <w:r>
              <w:t>601,910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GP %</w:t>
            </w:r>
          </w:p>
        </w:tc>
        <w:tc>
          <w:tcPr>
            <w:tcW w:type="dxa" w:w="1080"/>
          </w:tcPr>
          <w:p>
            <w:r>
              <w:t>62%</w:t>
            </w:r>
          </w:p>
        </w:tc>
        <w:tc>
          <w:tcPr>
            <w:tcW w:type="dxa" w:w="1080"/>
          </w:tcPr>
          <w:p>
            <w:r>
              <w:t>80%</w:t>
            </w:r>
          </w:p>
        </w:tc>
        <w:tc>
          <w:tcPr>
            <w:tcW w:type="dxa" w:w="1080"/>
          </w:tcPr>
          <w:p>
            <w:r>
              <w:t>58%</w:t>
            </w:r>
          </w:p>
        </w:tc>
        <w:tc>
          <w:tcPr>
            <w:tcW w:type="dxa" w:w="1080"/>
          </w:tcPr>
          <w:p>
            <w:r>
              <w:t>59%</w:t>
            </w:r>
          </w:p>
        </w:tc>
        <w:tc>
          <w:tcPr>
            <w:tcW w:type="dxa" w:w="1080"/>
          </w:tcPr>
          <w:p>
            <w:r>
              <w:t>62%</w:t>
            </w:r>
          </w:p>
        </w:tc>
        <w:tc>
          <w:tcPr>
            <w:tcW w:type="dxa" w:w="1080"/>
          </w:tcPr>
          <w:p>
            <w:r>
              <w:t>60%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Operating Profit (£)</w:t>
            </w:r>
          </w:p>
        </w:tc>
        <w:tc>
          <w:tcPr>
            <w:tcW w:type="dxa" w:w="1080"/>
          </w:tcPr>
          <w:p>
            <w:r>
              <w:t>173,634</w:t>
            </w:r>
          </w:p>
        </w:tc>
        <w:tc>
          <w:tcPr>
            <w:tcW w:type="dxa" w:w="1080"/>
          </w:tcPr>
          <w:p>
            <w:r>
              <w:t>313,188</w:t>
            </w:r>
          </w:p>
        </w:tc>
        <w:tc>
          <w:tcPr>
            <w:tcW w:type="dxa" w:w="1080"/>
          </w:tcPr>
          <w:p>
            <w:r>
              <w:t>317,062</w:t>
            </w:r>
          </w:p>
        </w:tc>
        <w:tc>
          <w:tcPr>
            <w:tcW w:type="dxa" w:w="1080"/>
          </w:tcPr>
          <w:p>
            <w:r>
              <w:t>259,570</w:t>
            </w:r>
          </w:p>
        </w:tc>
        <w:tc>
          <w:tcPr>
            <w:tcW w:type="dxa" w:w="1080"/>
          </w:tcPr>
          <w:p>
            <w:r>
              <w:t>296,361</w:t>
            </w:r>
          </w:p>
        </w:tc>
        <w:tc>
          <w:tcPr>
            <w:tcW w:type="dxa" w:w="1080"/>
          </w:tcPr>
          <w:p>
            <w:r>
              <w:t>290,998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OP %</w:t>
            </w:r>
          </w:p>
        </w:tc>
        <w:tc>
          <w:tcPr>
            <w:tcW w:type="dxa" w:w="1080"/>
          </w:tcPr>
          <w:p>
            <w:r>
              <w:t>24%</w:t>
            </w:r>
          </w:p>
        </w:tc>
        <w:tc>
          <w:tcPr>
            <w:tcW w:type="dxa" w:w="1080"/>
          </w:tcPr>
          <w:p>
            <w:r>
              <w:t>44%</w:t>
            </w:r>
          </w:p>
        </w:tc>
        <w:tc>
          <w:tcPr>
            <w:tcW w:type="dxa" w:w="1080"/>
          </w:tcPr>
          <w:p>
            <w:r>
              <w:t>31%</w:t>
            </w:r>
          </w:p>
        </w:tc>
        <w:tc>
          <w:tcPr>
            <w:tcW w:type="dxa" w:w="1080"/>
          </w:tcPr>
          <w:p>
            <w:r>
              <w:t>27%</w:t>
            </w:r>
          </w:p>
        </w:tc>
        <w:tc>
          <w:tcPr>
            <w:tcW w:type="dxa" w:w="1080"/>
          </w:tcPr>
          <w:p>
            <w:r>
              <w:t>29%</w:t>
            </w:r>
          </w:p>
        </w:tc>
        <w:tc>
          <w:tcPr>
            <w:tcW w:type="dxa" w:w="1080"/>
          </w:tcPr>
          <w:p>
            <w:r>
              <w:t>29%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Net Profit before tax (£)</w:t>
            </w:r>
          </w:p>
        </w:tc>
        <w:tc>
          <w:tcPr>
            <w:tcW w:type="dxa" w:w="1080"/>
          </w:tcPr>
          <w:p>
            <w:r>
              <w:t>125,232</w:t>
            </w:r>
          </w:p>
        </w:tc>
        <w:tc>
          <w:tcPr>
            <w:tcW w:type="dxa" w:w="1080"/>
          </w:tcPr>
          <w:p>
            <w:r>
              <w:t>246,988</w:t>
            </w:r>
          </w:p>
        </w:tc>
        <w:tc>
          <w:tcPr>
            <w:tcW w:type="dxa" w:w="1080"/>
          </w:tcPr>
          <w:p>
            <w:r>
              <w:t>259,273</w:t>
            </w:r>
          </w:p>
        </w:tc>
        <w:tc>
          <w:tcPr>
            <w:tcW w:type="dxa" w:w="1080"/>
          </w:tcPr>
          <w:p>
            <w:r>
              <w:t>196,000</w:t>
            </w:r>
          </w:p>
        </w:tc>
        <w:tc>
          <w:tcPr>
            <w:tcW w:type="dxa" w:w="1080"/>
          </w:tcPr>
          <w:p>
            <w:r>
              <w:t>216,563</w:t>
            </w:r>
          </w:p>
        </w:tc>
        <w:tc>
          <w:tcPr>
            <w:tcW w:type="dxa" w:w="1080"/>
          </w:tcPr>
          <w:p>
            <w:r>
              <w:t>223,945</w:t>
            </w:r>
          </w:p>
        </w:tc>
        <w:tc>
          <w:tcPr>
            <w:tcW w:type="dxa" w:w="1080"/>
          </w:tcPr>
          <w:p>
            <w:r/>
          </w:p>
        </w:tc>
      </w:tr>
    </w:tbl>
    <w:p>
      <w:r>
        <w:t>Adjusted EBITDA reconciliation: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Adjustment Item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Avg (3y)</w:t>
            </w:r>
          </w:p>
        </w:tc>
      </w:tr>
      <w:tr>
        <w:tc>
          <w:tcPr>
            <w:tcW w:type="dxa" w:w="1234"/>
          </w:tcPr>
          <w:p>
            <w:r>
              <w:t>Directors' salaries (Graham)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</w:tr>
      <w:tr>
        <w:tc>
          <w:tcPr>
            <w:tcW w:type="dxa" w:w="1234"/>
          </w:tcPr>
          <w:p>
            <w:r>
              <w:t>Directors' pensions</w:t>
            </w:r>
          </w:p>
        </w:tc>
        <w:tc>
          <w:tcPr>
            <w:tcW w:type="dxa" w:w="1234"/>
          </w:tcPr>
          <w:p>
            <w:r>
              <w:t>25,100</w:t>
            </w:r>
          </w:p>
        </w:tc>
        <w:tc>
          <w:tcPr>
            <w:tcW w:type="dxa" w:w="1234"/>
          </w:tcPr>
          <w:p>
            <w:r>
              <w:t>27,600</w:t>
            </w:r>
          </w:p>
        </w:tc>
        <w:tc>
          <w:tcPr>
            <w:tcW w:type="dxa" w:w="1234"/>
          </w:tcPr>
          <w:p>
            <w:r>
              <w:t>27,600</w:t>
            </w:r>
          </w:p>
        </w:tc>
        <w:tc>
          <w:tcPr>
            <w:tcW w:type="dxa" w:w="1234"/>
          </w:tcPr>
          <w:p>
            <w:r>
              <w:t>21,052</w:t>
            </w:r>
          </w:p>
        </w:tc>
        <w:tc>
          <w:tcPr>
            <w:tcW w:type="dxa" w:w="1234"/>
          </w:tcPr>
          <w:p>
            <w:r>
              <w:t>20,523</w:t>
            </w:r>
          </w:p>
        </w:tc>
        <w:tc>
          <w:tcPr>
            <w:tcW w:type="dxa" w:w="1234"/>
          </w:tcPr>
          <w:p>
            <w:r>
              <w:t>23,058</w:t>
            </w:r>
          </w:p>
        </w:tc>
      </w:tr>
      <w:tr>
        <w:tc>
          <w:tcPr>
            <w:tcW w:type="dxa" w:w="1234"/>
          </w:tcPr>
          <w:p>
            <w:r>
              <w:t>Director replacement cost (Graham)</w:t>
            </w:r>
          </w:p>
        </w:tc>
        <w:tc>
          <w:tcPr>
            <w:tcW w:type="dxa" w:w="1234"/>
          </w:tcPr>
          <w:p>
            <w:r>
              <w:t>-25,000</w:t>
            </w:r>
          </w:p>
        </w:tc>
        <w:tc>
          <w:tcPr>
            <w:tcW w:type="dxa" w:w="1234"/>
          </w:tcPr>
          <w:p>
            <w:r>
              <w:t>-25,000</w:t>
            </w:r>
          </w:p>
        </w:tc>
        <w:tc>
          <w:tcPr>
            <w:tcW w:type="dxa" w:w="1234"/>
          </w:tcPr>
          <w:p>
            <w:r>
              <w:t>-25,000</w:t>
            </w:r>
          </w:p>
        </w:tc>
        <w:tc>
          <w:tcPr>
            <w:tcW w:type="dxa" w:w="1234"/>
          </w:tcPr>
          <w:p>
            <w:r>
              <w:t>-25,000</w:t>
            </w:r>
          </w:p>
        </w:tc>
        <w:tc>
          <w:tcPr>
            <w:tcW w:type="dxa" w:w="1234"/>
          </w:tcPr>
          <w:p>
            <w:r>
              <w:t>-25,000</w:t>
            </w:r>
          </w:p>
        </w:tc>
        <w:tc>
          <w:tcPr>
            <w:tcW w:type="dxa" w:w="1234"/>
          </w:tcPr>
          <w:p>
            <w:r>
              <w:t>-25,000</w:t>
            </w:r>
          </w:p>
        </w:tc>
      </w:tr>
      <w:tr>
        <w:tc>
          <w:tcPr>
            <w:tcW w:type="dxa" w:w="1234"/>
          </w:tcPr>
          <w:p>
            <w:r>
              <w:t>Director's ex-wife salary (Nicki Heath)</w:t>
            </w:r>
          </w:p>
        </w:tc>
        <w:tc>
          <w:tcPr>
            <w:tcW w:type="dxa" w:w="1234"/>
          </w:tcPr>
          <w:p>
            <w:r>
              <w:t>13,000</w:t>
            </w:r>
          </w:p>
        </w:tc>
        <w:tc>
          <w:tcPr>
            <w:tcW w:type="dxa" w:w="1234"/>
          </w:tcPr>
          <w:p>
            <w:r>
              <w:t>13,000</w:t>
            </w:r>
          </w:p>
        </w:tc>
        <w:tc>
          <w:tcPr>
            <w:tcW w:type="dxa" w:w="1234"/>
          </w:tcPr>
          <w:p>
            <w:r>
              <w:t>13,000</w:t>
            </w:r>
          </w:p>
        </w:tc>
        <w:tc>
          <w:tcPr>
            <w:tcW w:type="dxa" w:w="1234"/>
          </w:tcPr>
          <w:p>
            <w:r>
              <w:t>13,000</w:t>
            </w:r>
          </w:p>
        </w:tc>
        <w:tc>
          <w:tcPr>
            <w:tcW w:type="dxa" w:w="1234"/>
          </w:tcPr>
          <w:p>
            <w:r>
              <w:t>13,000</w:t>
            </w:r>
          </w:p>
        </w:tc>
        <w:tc>
          <w:tcPr>
            <w:tcW w:type="dxa" w:w="1234"/>
          </w:tcPr>
          <w:p>
            <w:r>
              <w:t>13,000</w:t>
            </w:r>
          </w:p>
        </w:tc>
      </w:tr>
      <w:tr>
        <w:tc>
          <w:tcPr>
            <w:tcW w:type="dxa" w:w="1234"/>
          </w:tcPr>
          <w:p>
            <w:r>
              <w:t>Director salary – Divyesh Badiani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</w:tr>
      <w:tr>
        <w:tc>
          <w:tcPr>
            <w:tcW w:type="dxa" w:w="1234"/>
          </w:tcPr>
          <w:p>
            <w:r>
              <w:t>Director salary – Chris Phillips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</w:tr>
      <w:tr>
        <w:tc>
          <w:tcPr>
            <w:tcW w:type="dxa" w:w="1234"/>
          </w:tcPr>
          <w:p>
            <w:r>
              <w:t>One-off pension payments to staff</w:t>
            </w:r>
          </w:p>
        </w:tc>
        <w:tc>
          <w:tcPr>
            <w:tcW w:type="dxa" w:w="1234"/>
          </w:tcPr>
          <w:p>
            <w:r>
              <w:t>19,047</w:t>
            </w:r>
          </w:p>
        </w:tc>
        <w:tc>
          <w:tcPr>
            <w:tcW w:type="dxa" w:w="1234"/>
          </w:tcPr>
          <w:p>
            <w:r>
              <w:t>18,175</w:t>
            </w:r>
          </w:p>
        </w:tc>
        <w:tc>
          <w:tcPr>
            <w:tcW w:type="dxa" w:w="1234"/>
          </w:tcPr>
          <w:p>
            <w:r>
              <w:t>18,185</w:t>
            </w:r>
          </w:p>
        </w:tc>
        <w:tc>
          <w:tcPr>
            <w:tcW w:type="dxa" w:w="1234"/>
          </w:tcPr>
          <w:p>
            <w:r>
              <w:t>54,814</w:t>
            </w:r>
          </w:p>
        </w:tc>
        <w:tc>
          <w:tcPr>
            <w:tcW w:type="dxa" w:w="1234"/>
          </w:tcPr>
          <w:p>
            <w:r>
              <w:t>63,148</w:t>
            </w:r>
          </w:p>
        </w:tc>
        <w:tc>
          <w:tcPr>
            <w:tcW w:type="dxa" w:w="1234"/>
          </w:tcPr>
          <w:p>
            <w:r>
              <w:t>45,382</w:t>
            </w:r>
          </w:p>
        </w:tc>
      </w:tr>
      <w:tr>
        <w:tc>
          <w:tcPr>
            <w:tcW w:type="dxa" w:w="1234"/>
          </w:tcPr>
          <w:p>
            <w:r>
              <w:t>Replacement office manager/bookkeeper</w:t>
            </w:r>
          </w:p>
        </w:tc>
        <w:tc>
          <w:tcPr>
            <w:tcW w:type="dxa" w:w="1234"/>
          </w:tcPr>
          <w:p>
            <w:r>
              <w:t>-12,500</w:t>
            </w:r>
          </w:p>
        </w:tc>
        <w:tc>
          <w:tcPr>
            <w:tcW w:type="dxa" w:w="1234"/>
          </w:tcPr>
          <w:p>
            <w:r>
              <w:t>-12,500</w:t>
            </w:r>
          </w:p>
        </w:tc>
        <w:tc>
          <w:tcPr>
            <w:tcW w:type="dxa" w:w="1234"/>
          </w:tcPr>
          <w:p>
            <w:r>
              <w:t>-12,500</w:t>
            </w:r>
          </w:p>
        </w:tc>
        <w:tc>
          <w:tcPr>
            <w:tcW w:type="dxa" w:w="1234"/>
          </w:tcPr>
          <w:p>
            <w:r>
              <w:t>-12,500</w:t>
            </w:r>
          </w:p>
        </w:tc>
        <w:tc>
          <w:tcPr>
            <w:tcW w:type="dxa" w:w="1234"/>
          </w:tcPr>
          <w:p>
            <w:r>
              <w:t>-12,500</w:t>
            </w:r>
          </w:p>
        </w:tc>
        <w:tc>
          <w:tcPr>
            <w:tcW w:type="dxa" w:w="1234"/>
          </w:tcPr>
          <w:p>
            <w:r>
              <w:t>-12,500</w:t>
            </w:r>
          </w:p>
        </w:tc>
      </w:tr>
      <w:tr>
        <w:tc>
          <w:tcPr>
            <w:tcW w:type="dxa" w:w="1234"/>
          </w:tcPr>
          <w:p>
            <w:r>
              <w:t>Divyesh Badiani – Salary after sale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</w:tr>
      <w:tr>
        <w:tc>
          <w:tcPr>
            <w:tcW w:type="dxa" w:w="1234"/>
          </w:tcPr>
          <w:p>
            <w:r>
              <w:t>Chris Phillips – Salary after sale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  <w:tc>
          <w:tcPr>
            <w:tcW w:type="dxa" w:w="1234"/>
          </w:tcPr>
          <w:p>
            <w:r>
              <w:t>-52,000</w:t>
            </w:r>
          </w:p>
        </w:tc>
      </w:tr>
      <w:tr>
        <w:tc>
          <w:tcPr>
            <w:tcW w:type="dxa" w:w="1234"/>
          </w:tcPr>
          <w:p>
            <w:r>
              <w:t>Donations</w:t>
            </w:r>
          </w:p>
        </w:tc>
        <w:tc>
          <w:tcPr>
            <w:tcW w:type="dxa" w:w="1234"/>
          </w:tcPr>
          <w:p>
            <w:r>
              <w:t>1,145</w:t>
            </w:r>
          </w:p>
        </w:tc>
        <w:tc>
          <w:tcPr>
            <w:tcW w:type="dxa" w:w="1234"/>
          </w:tcPr>
          <w:p>
            <w:r>
              <w:t>1,999</w:t>
            </w:r>
          </w:p>
        </w:tc>
        <w:tc>
          <w:tcPr>
            <w:tcW w:type="dxa" w:w="1234"/>
          </w:tcPr>
          <w:p>
            <w:r>
              <w:t>1,729</w:t>
            </w:r>
          </w:p>
        </w:tc>
        <w:tc>
          <w:tcPr>
            <w:tcW w:type="dxa" w:w="1234"/>
          </w:tcPr>
          <w:p>
            <w:r>
              <w:t>1,508</w:t>
            </w:r>
          </w:p>
        </w:tc>
        <w:tc>
          <w:tcPr>
            <w:tcW w:type="dxa" w:w="1234"/>
          </w:tcPr>
          <w:p>
            <w:r>
              <w:t>1,334</w:t>
            </w:r>
          </w:p>
        </w:tc>
        <w:tc>
          <w:tcPr>
            <w:tcW w:type="dxa" w:w="1234"/>
          </w:tcPr>
          <w:p>
            <w:r>
              <w:t>1,524</w:t>
            </w:r>
          </w:p>
        </w:tc>
      </w:tr>
      <w:tr>
        <w:tc>
          <w:tcPr>
            <w:tcW w:type="dxa" w:w="1234"/>
          </w:tcPr>
          <w:p>
            <w:r>
              <w:t>Entertaining (Graham only)</w:t>
            </w:r>
          </w:p>
        </w:tc>
        <w:tc>
          <w:tcPr>
            <w:tcW w:type="dxa" w:w="1234"/>
          </w:tcPr>
          <w:p>
            <w:r>
              <w:t>2,688</w:t>
            </w:r>
          </w:p>
        </w:tc>
        <w:tc>
          <w:tcPr>
            <w:tcW w:type="dxa" w:w="1234"/>
          </w:tcPr>
          <w:p>
            <w:r>
              <w:t>4,801</w:t>
            </w:r>
          </w:p>
        </w:tc>
        <w:tc>
          <w:tcPr>
            <w:tcW w:type="dxa" w:w="1234"/>
          </w:tcPr>
          <w:p>
            <w:r>
              <w:t>3,496</w:t>
            </w:r>
          </w:p>
        </w:tc>
        <w:tc>
          <w:tcPr>
            <w:tcW w:type="dxa" w:w="1234"/>
          </w:tcPr>
          <w:p>
            <w:r>
              <w:t>3,051</w:t>
            </w:r>
          </w:p>
        </w:tc>
        <w:tc>
          <w:tcPr>
            <w:tcW w:type="dxa" w:w="1234"/>
          </w:tcPr>
          <w:p>
            <w:r>
              <w:t>3,051</w:t>
            </w:r>
          </w:p>
        </w:tc>
        <w:tc>
          <w:tcPr>
            <w:tcW w:type="dxa" w:w="1234"/>
          </w:tcPr>
          <w:p>
            <w:r>
              <w:t>3,199</w:t>
            </w:r>
          </w:p>
        </w:tc>
      </w:tr>
      <w:tr>
        <w:tc>
          <w:tcPr>
            <w:tcW w:type="dxa" w:w="1234"/>
          </w:tcPr>
          <w:p>
            <w:r>
              <w:t>Depreciation</w:t>
            </w:r>
          </w:p>
        </w:tc>
        <w:tc>
          <w:tcPr>
            <w:tcW w:type="dxa" w:w="1234"/>
          </w:tcPr>
          <w:p>
            <w:r>
              <w:t>45,435</w:t>
            </w:r>
          </w:p>
        </w:tc>
        <w:tc>
          <w:tcPr>
            <w:tcW w:type="dxa" w:w="1234"/>
          </w:tcPr>
          <w:p>
            <w:r>
              <w:t>62,185</w:t>
            </w:r>
          </w:p>
        </w:tc>
        <w:tc>
          <w:tcPr>
            <w:tcW w:type="dxa" w:w="1234"/>
          </w:tcPr>
          <w:p>
            <w:r>
              <w:t>54,689</w:t>
            </w:r>
          </w:p>
        </w:tc>
        <w:tc>
          <w:tcPr>
            <w:tcW w:type="dxa" w:w="1234"/>
          </w:tcPr>
          <w:p>
            <w:r>
              <w:t>63,918</w:t>
            </w:r>
          </w:p>
        </w:tc>
        <w:tc>
          <w:tcPr>
            <w:tcW w:type="dxa" w:w="1234"/>
          </w:tcPr>
          <w:p>
            <w:r>
              <w:t>79,850</w:t>
            </w:r>
          </w:p>
        </w:tc>
        <w:tc>
          <w:tcPr>
            <w:tcW w:type="dxa" w:w="1234"/>
          </w:tcPr>
          <w:p>
            <w:r>
              <w:t>66,152</w:t>
            </w:r>
          </w:p>
        </w:tc>
      </w:tr>
      <w:tr>
        <w:tc>
          <w:tcPr>
            <w:tcW w:type="dxa" w:w="1234"/>
          </w:tcPr>
          <w:p>
            <w:r>
              <w:t>Insurance (Healthcare)</w:t>
            </w:r>
          </w:p>
        </w:tc>
        <w:tc>
          <w:tcPr>
            <w:tcW w:type="dxa" w:w="1234"/>
          </w:tcPr>
          <w:p>
            <w:r>
              <w:t>1,669</w:t>
            </w:r>
          </w:p>
        </w:tc>
        <w:tc>
          <w:tcPr>
            <w:tcW w:type="dxa" w:w="1234"/>
          </w:tcPr>
          <w:p>
            <w:r>
              <w:t>1,149</w:t>
            </w:r>
          </w:p>
        </w:tc>
        <w:tc>
          <w:tcPr>
            <w:tcW w:type="dxa" w:w="1234"/>
          </w:tcPr>
          <w:p>
            <w:r>
              <w:t>7,807</w:t>
            </w:r>
          </w:p>
        </w:tc>
        <w:tc>
          <w:tcPr>
            <w:tcW w:type="dxa" w:w="1234"/>
          </w:tcPr>
          <w:p>
            <w:r>
              <w:t>7,417</w:t>
            </w:r>
          </w:p>
        </w:tc>
        <w:tc>
          <w:tcPr>
            <w:tcW w:type="dxa" w:w="1234"/>
          </w:tcPr>
          <w:p>
            <w:r>
              <w:t>8,451</w:t>
            </w:r>
          </w:p>
        </w:tc>
        <w:tc>
          <w:tcPr>
            <w:tcW w:type="dxa" w:w="1234"/>
          </w:tcPr>
          <w:p>
            <w:r>
              <w:t>7,892</w:t>
            </w:r>
          </w:p>
        </w:tc>
      </w:tr>
      <w:tr>
        <w:tc>
          <w:tcPr>
            <w:tcW w:type="dxa" w:w="1234"/>
          </w:tcPr>
          <w:p>
            <w:r>
              <w:t>Bad debts</w:t>
            </w:r>
          </w:p>
        </w:tc>
        <w:tc>
          <w:tcPr>
            <w:tcW w:type="dxa" w:w="1234"/>
          </w:tcPr>
          <w:p>
            <w:r>
              <w:t>21,675</w:t>
            </w:r>
          </w:p>
        </w:tc>
        <w:tc>
          <w:tcPr>
            <w:tcW w:type="dxa" w:w="1234"/>
          </w:tcPr>
          <w:p>
            <w:r>
              <w:t>-4,172</w:t>
            </w:r>
          </w:p>
        </w:tc>
        <w:tc>
          <w:tcPr>
            <w:tcW w:type="dxa" w:w="1234"/>
          </w:tcPr>
          <w:p>
            <w:r>
              <w:t>9,016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-3,258</w:t>
            </w:r>
          </w:p>
        </w:tc>
        <w:tc>
          <w:tcPr>
            <w:tcW w:type="dxa" w:w="1234"/>
          </w:tcPr>
          <w:p>
            <w:r>
              <w:t>1,919</w:t>
            </w:r>
          </w:p>
        </w:tc>
      </w:tr>
    </w:tbl>
    <w:p>
      <w:r>
        <w:t>Adjusted EBITDA (£): 2021: 150,491 • 2022: 267,225 • 2023: 290,295 • 2024: 256,260 • 2025: 298,162 • Avg (3y): 281,572</w:t>
      </w:r>
    </w:p>
    <w:p>
      <w:pPr>
        <w:pStyle w:val="Heading2"/>
      </w:pPr>
      <w:r>
        <w:t>b) Balance Sheet (as at 30 June)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Motor vehicles</w:t>
            </w:r>
          </w:p>
        </w:tc>
        <w:tc>
          <w:tcPr>
            <w:tcW w:type="dxa" w:w="1234"/>
          </w:tcPr>
          <w:p>
            <w:r>
              <w:t>1,845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7,425</w:t>
            </w:r>
          </w:p>
        </w:tc>
        <w:tc>
          <w:tcPr>
            <w:tcW w:type="dxa" w:w="1234"/>
          </w:tcPr>
          <w:p>
            <w:r>
              <w:t>4,950</w:t>
            </w:r>
          </w:p>
        </w:tc>
        <w:tc>
          <w:tcPr>
            <w:tcW w:type="dxa" w:w="1234"/>
          </w:tcPr>
          <w:p>
            <w:r>
              <w:t>2,475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Computer equipment</w:t>
            </w:r>
          </w:p>
        </w:tc>
        <w:tc>
          <w:tcPr>
            <w:tcW w:type="dxa" w:w="1234"/>
          </w:tcPr>
          <w:p>
            <w:r>
              <w:t>37,505</w:t>
            </w:r>
          </w:p>
        </w:tc>
        <w:tc>
          <w:tcPr>
            <w:tcW w:type="dxa" w:w="1234"/>
          </w:tcPr>
          <w:p>
            <w:r>
              <w:t>117,166</w:t>
            </w:r>
          </w:p>
        </w:tc>
        <w:tc>
          <w:tcPr>
            <w:tcW w:type="dxa" w:w="1234"/>
          </w:tcPr>
          <w:p>
            <w:r>
              <w:t>94,952</w:t>
            </w:r>
          </w:p>
        </w:tc>
        <w:tc>
          <w:tcPr>
            <w:tcW w:type="dxa" w:w="1234"/>
          </w:tcPr>
          <w:p>
            <w:r>
              <w:t>99,476</w:t>
            </w:r>
          </w:p>
        </w:tc>
        <w:tc>
          <w:tcPr>
            <w:tcW w:type="dxa" w:w="1234"/>
          </w:tcPr>
          <w:p>
            <w:r>
              <w:t>95,634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Fixed assets subtotal</w:t>
            </w:r>
          </w:p>
        </w:tc>
        <w:tc>
          <w:tcPr>
            <w:tcW w:type="dxa" w:w="1234"/>
          </w:tcPr>
          <w:p>
            <w:r>
              <w:t>39,350</w:t>
            </w:r>
          </w:p>
        </w:tc>
        <w:tc>
          <w:tcPr>
            <w:tcW w:type="dxa" w:w="1234"/>
          </w:tcPr>
          <w:p>
            <w:r>
              <w:t>117,166</w:t>
            </w:r>
          </w:p>
        </w:tc>
        <w:tc>
          <w:tcPr>
            <w:tcW w:type="dxa" w:w="1234"/>
          </w:tcPr>
          <w:p>
            <w:r>
              <w:t>102,377</w:t>
            </w:r>
          </w:p>
        </w:tc>
        <w:tc>
          <w:tcPr>
            <w:tcW w:type="dxa" w:w="1234"/>
          </w:tcPr>
          <w:p>
            <w:r>
              <w:t>104,426</w:t>
            </w:r>
          </w:p>
        </w:tc>
        <w:tc>
          <w:tcPr>
            <w:tcW w:type="dxa" w:w="1234"/>
          </w:tcPr>
          <w:p>
            <w:r>
              <w:t>98,109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Trade debtors</w:t>
            </w:r>
          </w:p>
        </w:tc>
        <w:tc>
          <w:tcPr>
            <w:tcW w:type="dxa" w:w="1234"/>
          </w:tcPr>
          <w:p>
            <w:r>
              <w:t>131,545</w:t>
            </w:r>
          </w:p>
        </w:tc>
        <w:tc>
          <w:tcPr>
            <w:tcW w:type="dxa" w:w="1234"/>
          </w:tcPr>
          <w:p>
            <w:r>
              <w:t>129,004</w:t>
            </w:r>
          </w:p>
        </w:tc>
        <w:tc>
          <w:tcPr>
            <w:tcW w:type="dxa" w:w="1234"/>
          </w:tcPr>
          <w:p>
            <w:r>
              <w:t>156,003</w:t>
            </w:r>
          </w:p>
        </w:tc>
        <w:tc>
          <w:tcPr>
            <w:tcW w:type="dxa" w:w="1234"/>
          </w:tcPr>
          <w:p>
            <w:r>
              <w:t>211,365</w:t>
            </w:r>
          </w:p>
        </w:tc>
        <w:tc>
          <w:tcPr>
            <w:tcW w:type="dxa" w:w="1234"/>
          </w:tcPr>
          <w:p>
            <w:r>
              <w:t>253,954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Other debtors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32,000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Cash at bank &amp; in hand</w:t>
            </w:r>
          </w:p>
        </w:tc>
        <w:tc>
          <w:tcPr>
            <w:tcW w:type="dxa" w:w="1234"/>
          </w:tcPr>
          <w:p>
            <w:r>
              <w:t>132,234</w:t>
            </w:r>
          </w:p>
        </w:tc>
        <w:tc>
          <w:tcPr>
            <w:tcW w:type="dxa" w:w="1234"/>
          </w:tcPr>
          <w:p>
            <w:r>
              <w:t>127,508</w:t>
            </w:r>
          </w:p>
        </w:tc>
        <w:tc>
          <w:tcPr>
            <w:tcW w:type="dxa" w:w="1234"/>
          </w:tcPr>
          <w:p>
            <w:r>
              <w:t>171,186</w:t>
            </w:r>
          </w:p>
        </w:tc>
        <w:tc>
          <w:tcPr>
            <w:tcW w:type="dxa" w:w="1234"/>
          </w:tcPr>
          <w:p>
            <w:r>
              <w:t>152,407</w:t>
            </w:r>
          </w:p>
        </w:tc>
        <w:tc>
          <w:tcPr>
            <w:tcW w:type="dxa" w:w="1234"/>
          </w:tcPr>
          <w:p>
            <w:r>
              <w:t>110,491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Current assets subtotal</w:t>
            </w:r>
          </w:p>
        </w:tc>
        <w:tc>
          <w:tcPr>
            <w:tcW w:type="dxa" w:w="1234"/>
          </w:tcPr>
          <w:p>
            <w:r>
              <w:t>263,779</w:t>
            </w:r>
          </w:p>
        </w:tc>
        <w:tc>
          <w:tcPr>
            <w:tcW w:type="dxa" w:w="1234"/>
          </w:tcPr>
          <w:p>
            <w:r>
              <w:t>256,512</w:t>
            </w:r>
          </w:p>
        </w:tc>
        <w:tc>
          <w:tcPr>
            <w:tcW w:type="dxa" w:w="1234"/>
          </w:tcPr>
          <w:p>
            <w:r>
              <w:t>359,189</w:t>
            </w:r>
          </w:p>
        </w:tc>
        <w:tc>
          <w:tcPr>
            <w:tcW w:type="dxa" w:w="1234"/>
          </w:tcPr>
          <w:p>
            <w:r>
              <w:t>363,772</w:t>
            </w:r>
          </w:p>
        </w:tc>
        <w:tc>
          <w:tcPr>
            <w:tcW w:type="dxa" w:w="1234"/>
          </w:tcPr>
          <w:p>
            <w:r>
              <w:t>364,445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Bank loans &amp; overdrafts (&lt;1y)</w:t>
            </w:r>
          </w:p>
        </w:tc>
        <w:tc>
          <w:tcPr>
            <w:tcW w:type="dxa" w:w="1234"/>
          </w:tcPr>
          <w:p>
            <w:r>
              <w:t>969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10,823</w:t>
            </w:r>
          </w:p>
        </w:tc>
        <w:tc>
          <w:tcPr>
            <w:tcW w:type="dxa" w:w="1234"/>
          </w:tcPr>
          <w:p>
            <w:r>
              <w:t>10,109</w:t>
            </w:r>
          </w:p>
        </w:tc>
        <w:tc>
          <w:tcPr>
            <w:tcW w:type="dxa" w:w="1234"/>
          </w:tcPr>
          <w:p>
            <w:r>
              <w:t>10,166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Trade creditors</w:t>
            </w:r>
          </w:p>
        </w:tc>
        <w:tc>
          <w:tcPr>
            <w:tcW w:type="dxa" w:w="1234"/>
          </w:tcPr>
          <w:p>
            <w:r>
              <w:t>18,040</w:t>
            </w:r>
          </w:p>
        </w:tc>
        <w:tc>
          <w:tcPr>
            <w:tcW w:type="dxa" w:w="1234"/>
          </w:tcPr>
          <w:p>
            <w:r>
              <w:t>23,782</w:t>
            </w:r>
          </w:p>
        </w:tc>
        <w:tc>
          <w:tcPr>
            <w:tcW w:type="dxa" w:w="1234"/>
          </w:tcPr>
          <w:p>
            <w:r>
              <w:t>37,759</w:t>
            </w:r>
          </w:p>
        </w:tc>
        <w:tc>
          <w:tcPr>
            <w:tcW w:type="dxa" w:w="1234"/>
          </w:tcPr>
          <w:p>
            <w:r>
              <w:t>43,839</w:t>
            </w:r>
          </w:p>
        </w:tc>
        <w:tc>
          <w:tcPr>
            <w:tcW w:type="dxa" w:w="1234"/>
          </w:tcPr>
          <w:p>
            <w:r>
              <w:t>27,269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Social security &amp; other taxes</w:t>
            </w:r>
          </w:p>
        </w:tc>
        <w:tc>
          <w:tcPr>
            <w:tcW w:type="dxa" w:w="1234"/>
          </w:tcPr>
          <w:p>
            <w:r>
              <w:t>68,456</w:t>
            </w:r>
          </w:p>
        </w:tc>
        <w:tc>
          <w:tcPr>
            <w:tcW w:type="dxa" w:w="1234"/>
          </w:tcPr>
          <w:p>
            <w:r>
              <w:t>74,965</w:t>
            </w:r>
          </w:p>
        </w:tc>
        <w:tc>
          <w:tcPr>
            <w:tcW w:type="dxa" w:w="1234"/>
          </w:tcPr>
          <w:p>
            <w:r>
              <w:t>59,277</w:t>
            </w:r>
          </w:p>
        </w:tc>
        <w:tc>
          <w:tcPr>
            <w:tcW w:type="dxa" w:w="1234"/>
          </w:tcPr>
          <w:p>
            <w:r>
              <w:t>107,646</w:t>
            </w:r>
          </w:p>
        </w:tc>
        <w:tc>
          <w:tcPr>
            <w:tcW w:type="dxa" w:w="1234"/>
          </w:tcPr>
          <w:p>
            <w:r>
              <w:t>126,992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Other creditors</w:t>
            </w:r>
          </w:p>
        </w:tc>
        <w:tc>
          <w:tcPr>
            <w:tcW w:type="dxa" w:w="1234"/>
          </w:tcPr>
          <w:p>
            <w:r>
              <w:t>22,675</w:t>
            </w:r>
          </w:p>
        </w:tc>
        <w:tc>
          <w:tcPr>
            <w:tcW w:type="dxa" w:w="1234"/>
          </w:tcPr>
          <w:p>
            <w:r>
              <w:t>13,183</w:t>
            </w:r>
          </w:p>
        </w:tc>
        <w:tc>
          <w:tcPr>
            <w:tcW w:type="dxa" w:w="1234"/>
          </w:tcPr>
          <w:p>
            <w:r>
              <w:t>1,943</w:t>
            </w:r>
          </w:p>
        </w:tc>
        <w:tc>
          <w:tcPr>
            <w:tcW w:type="dxa" w:w="1234"/>
          </w:tcPr>
          <w:p>
            <w:r>
              <w:t>2,056</w:t>
            </w:r>
          </w:p>
        </w:tc>
        <w:tc>
          <w:tcPr>
            <w:tcW w:type="dxa" w:w="1234"/>
          </w:tcPr>
          <w:p>
            <w:r>
              <w:t>1,800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Creditors &lt;1y subtotal</w:t>
            </w:r>
          </w:p>
        </w:tc>
        <w:tc>
          <w:tcPr>
            <w:tcW w:type="dxa" w:w="1234"/>
          </w:tcPr>
          <w:p>
            <w:r>
              <w:t>110,140</w:t>
            </w:r>
          </w:p>
        </w:tc>
        <w:tc>
          <w:tcPr>
            <w:tcW w:type="dxa" w:w="1234"/>
          </w:tcPr>
          <w:p>
            <w:r>
              <w:t>111,930</w:t>
            </w:r>
          </w:p>
        </w:tc>
        <w:tc>
          <w:tcPr>
            <w:tcW w:type="dxa" w:w="1234"/>
          </w:tcPr>
          <w:p>
            <w:r>
              <w:t>109,802</w:t>
            </w:r>
          </w:p>
        </w:tc>
        <w:tc>
          <w:tcPr>
            <w:tcW w:type="dxa" w:w="1234"/>
          </w:tcPr>
          <w:p>
            <w:r>
              <w:t>163,650</w:t>
            </w:r>
          </w:p>
        </w:tc>
        <w:tc>
          <w:tcPr>
            <w:tcW w:type="dxa" w:w="1234"/>
          </w:tcPr>
          <w:p>
            <w:r>
              <w:t>166,227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Net current assets</w:t>
            </w:r>
          </w:p>
        </w:tc>
        <w:tc>
          <w:tcPr>
            <w:tcW w:type="dxa" w:w="1234"/>
          </w:tcPr>
          <w:p>
            <w:r>
              <w:t>153,639</w:t>
            </w:r>
          </w:p>
        </w:tc>
        <w:tc>
          <w:tcPr>
            <w:tcW w:type="dxa" w:w="1234"/>
          </w:tcPr>
          <w:p>
            <w:r>
              <w:t>144,582</w:t>
            </w:r>
          </w:p>
        </w:tc>
        <w:tc>
          <w:tcPr>
            <w:tcW w:type="dxa" w:w="1234"/>
          </w:tcPr>
          <w:p>
            <w:r>
              <w:t>249,387</w:t>
            </w:r>
          </w:p>
        </w:tc>
        <w:tc>
          <w:tcPr>
            <w:tcW w:type="dxa" w:w="1234"/>
          </w:tcPr>
          <w:p>
            <w:r>
              <w:t>200,122</w:t>
            </w:r>
          </w:p>
        </w:tc>
        <w:tc>
          <w:tcPr>
            <w:tcW w:type="dxa" w:w="1234"/>
          </w:tcPr>
          <w:p>
            <w:r>
              <w:t>198,218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Total assets less current liabs</w:t>
            </w:r>
          </w:p>
        </w:tc>
        <w:tc>
          <w:tcPr>
            <w:tcW w:type="dxa" w:w="1234"/>
          </w:tcPr>
          <w:p>
            <w:r>
              <w:t>192,989</w:t>
            </w:r>
          </w:p>
        </w:tc>
        <w:tc>
          <w:tcPr>
            <w:tcW w:type="dxa" w:w="1234"/>
          </w:tcPr>
          <w:p>
            <w:r>
              <w:t>261,748</w:t>
            </w:r>
          </w:p>
        </w:tc>
        <w:tc>
          <w:tcPr>
            <w:tcW w:type="dxa" w:w="1234"/>
          </w:tcPr>
          <w:p>
            <w:r>
              <w:t>351,764</w:t>
            </w:r>
          </w:p>
        </w:tc>
        <w:tc>
          <w:tcPr>
            <w:tcW w:type="dxa" w:w="1234"/>
          </w:tcPr>
          <w:p>
            <w:r>
              <w:t>304,548</w:t>
            </w:r>
          </w:p>
        </w:tc>
        <w:tc>
          <w:tcPr>
            <w:tcW w:type="dxa" w:w="1234"/>
          </w:tcPr>
          <w:p>
            <w:r>
              <w:t>296,327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Bank loans (&gt;1y)</w:t>
            </w:r>
          </w:p>
        </w:tc>
        <w:tc>
          <w:tcPr>
            <w:tcW w:type="dxa" w:w="1234"/>
          </w:tcPr>
          <w:p>
            <w:r>
              <w:t>50,000</w:t>
            </w:r>
          </w:p>
        </w:tc>
        <w:tc>
          <w:tcPr>
            <w:tcW w:type="dxa" w:w="1234"/>
          </w:tcPr>
          <w:p>
            <w:r>
              <w:t>41,667</w:t>
            </w:r>
          </w:p>
        </w:tc>
        <w:tc>
          <w:tcPr>
            <w:tcW w:type="dxa" w:w="1234"/>
          </w:tcPr>
          <w:p>
            <w:r>
              <w:t>20,844</w:t>
            </w:r>
          </w:p>
        </w:tc>
        <w:tc>
          <w:tcPr>
            <w:tcW w:type="dxa" w:w="1234"/>
          </w:tcPr>
          <w:p>
            <w:r>
              <w:t>11,558</w:t>
            </w:r>
          </w:p>
        </w:tc>
        <w:tc>
          <w:tcPr>
            <w:tcW w:type="dxa" w:w="1234"/>
          </w:tcPr>
          <w:p>
            <w:r>
              <w:t>1,501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Provisions for liabilities</w:t>
            </w:r>
          </w:p>
        </w:tc>
        <w:tc>
          <w:tcPr>
            <w:tcW w:type="dxa" w:w="1234"/>
          </w:tcPr>
          <w:p>
            <w:r>
              <w:t>6,769</w:t>
            </w:r>
          </w:p>
        </w:tc>
        <w:tc>
          <w:tcPr>
            <w:tcW w:type="dxa" w:w="1234"/>
          </w:tcPr>
          <w:p>
            <w:r>
              <w:t>22,261</w:t>
            </w:r>
          </w:p>
        </w:tc>
        <w:tc>
          <w:tcPr>
            <w:tcW w:type="dxa" w:w="1234"/>
          </w:tcPr>
          <w:p>
            <w:r>
              <w:t>80,626</w:t>
            </w:r>
          </w:p>
        </w:tc>
        <w:tc>
          <w:tcPr>
            <w:tcW w:type="dxa" w:w="1234"/>
          </w:tcPr>
          <w:p>
            <w:r>
              <w:t>24,869</w:t>
            </w:r>
          </w:p>
        </w:tc>
        <w:tc>
          <w:tcPr>
            <w:tcW w:type="dxa" w:w="1234"/>
          </w:tcPr>
          <w:p>
            <w:r>
              <w:t>23,909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Total assets less liabilities</w:t>
            </w:r>
          </w:p>
        </w:tc>
        <w:tc>
          <w:tcPr>
            <w:tcW w:type="dxa" w:w="1234"/>
          </w:tcPr>
          <w:p>
            <w:r>
              <w:t>136,220</w:t>
            </w:r>
          </w:p>
        </w:tc>
        <w:tc>
          <w:tcPr>
            <w:tcW w:type="dxa" w:w="1234"/>
          </w:tcPr>
          <w:p>
            <w:r>
              <w:t>197,820</w:t>
            </w:r>
          </w:p>
        </w:tc>
        <w:tc>
          <w:tcPr>
            <w:tcW w:type="dxa" w:w="1234"/>
          </w:tcPr>
          <w:p>
            <w:r>
              <w:t>250,294</w:t>
            </w:r>
          </w:p>
        </w:tc>
        <w:tc>
          <w:tcPr>
            <w:tcW w:type="dxa" w:w="1234"/>
          </w:tcPr>
          <w:p>
            <w:r>
              <w:t>268,121</w:t>
            </w:r>
          </w:p>
        </w:tc>
        <w:tc>
          <w:tcPr>
            <w:tcW w:type="dxa" w:w="1234"/>
          </w:tcPr>
          <w:p>
            <w:r>
              <w:t>270,917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Called-up share capital</w:t>
            </w:r>
          </w:p>
        </w:tc>
        <w:tc>
          <w:tcPr>
            <w:tcW w:type="dxa" w:w="1234"/>
          </w:tcPr>
          <w:p>
            <w:r>
              <w:t>1,200</w:t>
            </w:r>
          </w:p>
        </w:tc>
        <w:tc>
          <w:tcPr>
            <w:tcW w:type="dxa" w:w="1234"/>
          </w:tcPr>
          <w:p>
            <w:r>
              <w:t>1,200</w:t>
            </w:r>
          </w:p>
        </w:tc>
        <w:tc>
          <w:tcPr>
            <w:tcW w:type="dxa" w:w="1234"/>
          </w:tcPr>
          <w:p>
            <w:r>
              <w:t>1,200</w:t>
            </w:r>
          </w:p>
        </w:tc>
        <w:tc>
          <w:tcPr>
            <w:tcW w:type="dxa" w:w="1234"/>
          </w:tcPr>
          <w:p>
            <w:r>
              <w:t>1,200</w:t>
            </w:r>
          </w:p>
        </w:tc>
        <w:tc>
          <w:tcPr>
            <w:tcW w:type="dxa" w:w="1234"/>
          </w:tcPr>
          <w:p>
            <w:r>
              <w:t>1,200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Retained earnings</w:t>
            </w:r>
          </w:p>
        </w:tc>
        <w:tc>
          <w:tcPr>
            <w:tcW w:type="dxa" w:w="1234"/>
          </w:tcPr>
          <w:p>
            <w:r>
              <w:t>135,020</w:t>
            </w:r>
          </w:p>
        </w:tc>
        <w:tc>
          <w:tcPr>
            <w:tcW w:type="dxa" w:w="1234"/>
          </w:tcPr>
          <w:p>
            <w:r>
              <w:t>196,620</w:t>
            </w:r>
          </w:p>
        </w:tc>
        <w:tc>
          <w:tcPr>
            <w:tcW w:type="dxa" w:w="1234"/>
          </w:tcPr>
          <w:p>
            <w:r>
              <w:t>249,094</w:t>
            </w:r>
          </w:p>
        </w:tc>
        <w:tc>
          <w:tcPr>
            <w:tcW w:type="dxa" w:w="1234"/>
          </w:tcPr>
          <w:p>
            <w:r>
              <w:t>266,921</w:t>
            </w:r>
          </w:p>
        </w:tc>
        <w:tc>
          <w:tcPr>
            <w:tcW w:type="dxa" w:w="1234"/>
          </w:tcPr>
          <w:p>
            <w:r>
              <w:t>269,717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Shareholders' funds</w:t>
            </w:r>
          </w:p>
        </w:tc>
        <w:tc>
          <w:tcPr>
            <w:tcW w:type="dxa" w:w="1234"/>
          </w:tcPr>
          <w:p>
            <w:r>
              <w:t>136,220</w:t>
            </w:r>
          </w:p>
        </w:tc>
        <w:tc>
          <w:tcPr>
            <w:tcW w:type="dxa" w:w="1234"/>
          </w:tcPr>
          <w:p>
            <w:r>
              <w:t>197,820</w:t>
            </w:r>
          </w:p>
        </w:tc>
        <w:tc>
          <w:tcPr>
            <w:tcW w:type="dxa" w:w="1234"/>
          </w:tcPr>
          <w:p>
            <w:r>
              <w:t>250,294</w:t>
            </w:r>
          </w:p>
        </w:tc>
        <w:tc>
          <w:tcPr>
            <w:tcW w:type="dxa" w:w="1234"/>
          </w:tcPr>
          <w:p>
            <w:r>
              <w:t>268,121</w:t>
            </w:r>
          </w:p>
        </w:tc>
        <w:tc>
          <w:tcPr>
            <w:tcW w:type="dxa" w:w="1234"/>
          </w:tcPr>
          <w:p>
            <w:r>
              <w:t>270,917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Internal Systems &amp; Assets</w:t>
      </w:r>
    </w:p>
    <w:p>
      <w:r>
        <w:t>Accounting: Sage • Productivity/Comms: Microsoft 365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 Class</w:t>
            </w:r>
          </w:p>
        </w:tc>
        <w:tc>
          <w:tcPr>
            <w:tcW w:type="dxa" w:w="4320"/>
          </w:tcPr>
          <w:p>
            <w:r>
              <w:t>Value (£)</w:t>
            </w:r>
          </w:p>
        </w:tc>
      </w:tr>
      <w:tr>
        <w:tc>
          <w:tcPr>
            <w:tcW w:type="dxa" w:w="4320"/>
          </w:tcPr>
          <w:p>
            <w:r>
              <w:t>Office Equipment</w:t>
            </w:r>
          </w:p>
        </w:tc>
        <w:tc>
          <w:tcPr>
            <w:tcW w:type="dxa" w:w="4320"/>
          </w:tcPr>
          <w:p>
            <w:r>
              <w:t>99,475.00</w:t>
            </w:r>
          </w:p>
        </w:tc>
      </w:tr>
      <w:tr>
        <w:tc>
          <w:tcPr>
            <w:tcW w:type="dxa" w:w="4320"/>
          </w:tcPr>
          <w:p>
            <w:r>
              <w:t>Motor Vehicles</w:t>
            </w:r>
          </w:p>
        </w:tc>
        <w:tc>
          <w:tcPr>
            <w:tcW w:type="dxa" w:w="4320"/>
          </w:tcPr>
          <w:p>
            <w:r>
              <w:t>4,949.00</w:t>
            </w:r>
          </w:p>
        </w:tc>
      </w:tr>
      <w:tr>
        <w:tc>
          <w:tcPr>
            <w:tcW w:type="dxa" w:w="4320"/>
          </w:tcPr>
          <w:p>
            <w:r>
              <w:t>Rental Assets</w:t>
            </w:r>
          </w:p>
        </w:tc>
        <w:tc>
          <w:tcPr>
            <w:tcW w:type="dxa" w:w="4320"/>
          </w:tcPr>
          <w:p>
            <w:r>
              <w:t>36.00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104,460.00</w:t>
            </w:r>
          </w:p>
        </w:tc>
      </w:tr>
    </w:tbl>
    <w:p>
      <w:pPr>
        <w:pStyle w:val="Heading1"/>
      </w:pPr>
      <w:r>
        <w:t>Future Developments &amp; Opportunities</w:t>
      </w:r>
    </w:p>
    <w:p>
      <w:r>
        <w:t>Opportunity to build formal Sales &amp; Marketing engine; update cloud/SaaS infrastructure; expand cyber/security offerings.</w:t>
      </w:r>
    </w:p>
    <w:p>
      <w:pPr>
        <w:pStyle w:val="Heading1"/>
      </w:pPr>
      <w:r>
        <w:t>Reasons for Sale</w:t>
      </w:r>
    </w:p>
    <w:p>
      <w:r>
        <w:t>Founder exiting to pursue personal projects; open to handover. Minority directors will sell shares and remain post-acquisition.</w:t>
      </w:r>
    </w:p>
    <w:p>
      <w:pPr>
        <w:pStyle w:val="Heading1"/>
      </w:pPr>
      <w:r>
        <w:t>Basis for Sale</w:t>
      </w:r>
    </w:p>
    <w:p>
      <w:r>
        <w:t>100% share sale, including client/supplier relationships, ongoing projects, retained business, and IP.</w:t>
      </w:r>
    </w:p>
    <w:p>
      <w:pPr>
        <w:pStyle w:val="Heading1"/>
      </w:pPr>
      <w:r>
        <w:t>Sale Process</w:t>
      </w:r>
    </w:p>
    <w:p>
      <w:r>
        <w:t>EOIs within two weeks of IM receipt; indicative offer/valuation rationale + funding confirmation prior to vendor meetings; limited additional info pre-offer.</w:t>
      </w:r>
    </w:p>
    <w:p>
      <w:pPr>
        <w:pStyle w:val="Heading1"/>
      </w:pPr>
      <w:r>
        <w:t>Contact</w:t>
      </w:r>
    </w:p>
    <w:p>
      <w:r>
        <w:t>Derick Humphrey • Hornblower Business Brokers</w:t>
        <w:br/>
        <w:t>The Smiths Building, 179 Great Portland Street, London, W1W 5PL</w:t>
        <w:br/>
        <w:t>Tel: +44 (0) 20 3617 1805 • Mob: +44 (0) 7377 983 084</w:t>
        <w:br/>
        <w:t>Email: dhumphrey@hornblower-businesses.co.uk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