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35E"/>
          <w:sz w:val="40"/>
        </w:rPr>
        <w:t>LLM Token Consumption, Budget &amp; Pricing Sensitivity Survey</w:t>
      </w:r>
    </w:p>
    <w:p>
      <w:pPr>
        <w:spacing w:after="200"/>
      </w:pPr>
      <w:r>
        <w:rPr>
          <w:i/>
          <w:color w:val="2E6DB4"/>
          <w:sz w:val="24"/>
        </w:rPr>
        <w:t>Benchmarking generative-AI token usage across use cases and sectors</w:t>
      </w:r>
    </w:p>
    <w:p>
      <w:pPr>
        <w:spacing w:after="80"/>
      </w:pPr>
      <w:r>
        <w:rPr>
          <w:color w:val="555555"/>
          <w:sz w:val="21"/>
        </w:rPr>
        <w:t>Purpose:  This survey measures how organizations consume large language model (LLM) tokens by use case and by sector, the model mix you rely on, your current token budget and ROI, and how sensitive your usage is to changes in token pricing. Responses are confidential and will be reported only in aggregate. Estimated completion time: 12–15 minutes.</w:t>
      </w:r>
    </w:p>
    <w:p>
      <w:r>
        <w:rPr>
          <w:i/>
          <w:color w:val="8A8A8A"/>
          <w:sz w:val="19"/>
        </w:rPr>
        <w:t>Quick definition:  A “token” is the unit LLM providers use to price and meter text (and increasingly image/audio) input and output. Roughly 1,000 tokens ≈ 750 English words. “Input” (prompt) and “output” (completion) tokens are usually priced separately.</w:t>
      </w:r>
    </w:p>
    <w:p>
      <w:pPr>
        <w:pBdr>
          <w:bottom w:val="single" w:sz="8" w:space="2" w:color="2E6DB4"/>
        </w:pBdr>
        <w:spacing w:before="320" w:after="120"/>
      </w:pPr>
      <w:r>
        <w:rPr>
          <w:b/>
          <w:color w:val="1F335E"/>
          <w:sz w:val="28"/>
        </w:rPr>
        <w:t>Section A.  Respondent &amp; Organization Profile</w:t>
      </w:r>
    </w:p>
    <w:p>
      <w:pPr>
        <w:spacing w:after="160"/>
      </w:pPr>
      <w:r>
        <w:rPr>
          <w:i/>
          <w:color w:val="555555"/>
          <w:sz w:val="20"/>
        </w:rPr>
        <w:t>Help us segment results by sector, footprint, organization size, and your role.</w:t>
      </w:r>
    </w:p>
    <w:p>
      <w:pPr>
        <w:spacing w:before="200" w:after="40"/>
      </w:pPr>
      <w:r>
        <w:rPr>
          <w:b/>
          <w:color w:val="2E6DB4"/>
          <w:sz w:val="22"/>
        </w:rPr>
        <w:t xml:space="preserve">Q1. </w:t>
      </w:r>
      <w:r>
        <w:rPr>
          <w:b/>
          <w:color w:val="222222"/>
          <w:sz w:val="22"/>
        </w:rPr>
        <w:t>Which sector best describes your organization's primary industry?</w:t>
      </w:r>
    </w:p>
    <w:p>
      <w:pPr>
        <w:spacing w:after="20"/>
        <w:ind w:left="432"/>
      </w:pPr>
      <w:r>
        <w:rPr>
          <w:sz w:val="22"/>
        </w:rPr>
        <w:t xml:space="preserve">☐  </w:t>
      </w:r>
      <w:r>
        <w:rPr>
          <w:color w:val="333333"/>
          <w:sz w:val="21"/>
        </w:rPr>
        <w:t>Financial services, banking &amp; insurance</w:t>
      </w:r>
    </w:p>
    <w:p>
      <w:pPr>
        <w:spacing w:after="20"/>
        <w:ind w:left="432"/>
      </w:pPr>
      <w:r>
        <w:rPr>
          <w:sz w:val="22"/>
        </w:rPr>
        <w:t xml:space="preserve">☐  </w:t>
      </w:r>
      <w:r>
        <w:rPr>
          <w:color w:val="333333"/>
          <w:sz w:val="21"/>
        </w:rPr>
        <w:t>Technology, software &amp; internet</w:t>
      </w:r>
    </w:p>
    <w:p>
      <w:pPr>
        <w:spacing w:after="20"/>
        <w:ind w:left="432"/>
      </w:pPr>
      <w:r>
        <w:rPr>
          <w:sz w:val="22"/>
        </w:rPr>
        <w:t xml:space="preserve">☐  </w:t>
      </w:r>
      <w:r>
        <w:rPr>
          <w:color w:val="333333"/>
          <w:sz w:val="21"/>
        </w:rPr>
        <w:t>Healthcare, pharma &amp; life sciences</w:t>
      </w:r>
    </w:p>
    <w:p>
      <w:pPr>
        <w:spacing w:after="20"/>
        <w:ind w:left="432"/>
      </w:pPr>
      <w:r>
        <w:rPr>
          <w:sz w:val="22"/>
        </w:rPr>
        <w:t xml:space="preserve">☐  </w:t>
      </w:r>
      <w:r>
        <w:rPr>
          <w:color w:val="333333"/>
          <w:sz w:val="21"/>
        </w:rPr>
        <w:t>Retail, e-commerce &amp; consumer goods</w:t>
      </w:r>
    </w:p>
    <w:p>
      <w:pPr>
        <w:spacing w:after="20"/>
        <w:ind w:left="432"/>
      </w:pPr>
      <w:r>
        <w:rPr>
          <w:sz w:val="22"/>
        </w:rPr>
        <w:t xml:space="preserve">☐  </w:t>
      </w:r>
      <w:r>
        <w:rPr>
          <w:color w:val="333333"/>
          <w:sz w:val="21"/>
        </w:rPr>
        <w:t>Manufacturing, industrials &amp; energy</w:t>
      </w:r>
    </w:p>
    <w:p>
      <w:pPr>
        <w:spacing w:after="20"/>
        <w:ind w:left="432"/>
      </w:pPr>
      <w:r>
        <w:rPr>
          <w:sz w:val="22"/>
        </w:rPr>
        <w:t xml:space="preserve">☐  </w:t>
      </w:r>
      <w:r>
        <w:rPr>
          <w:color w:val="333333"/>
          <w:sz w:val="21"/>
        </w:rPr>
        <w:t>Media, marketing, entertainment &amp; gaming</w:t>
      </w:r>
    </w:p>
    <w:p>
      <w:pPr>
        <w:spacing w:after="20"/>
        <w:ind w:left="432"/>
      </w:pPr>
      <w:r>
        <w:rPr>
          <w:sz w:val="22"/>
        </w:rPr>
        <w:t xml:space="preserve">☐  </w:t>
      </w:r>
      <w:r>
        <w:rPr>
          <w:color w:val="333333"/>
          <w:sz w:val="21"/>
        </w:rPr>
        <w:t>Professional, legal &amp; business services</w:t>
      </w:r>
    </w:p>
    <w:p>
      <w:pPr>
        <w:spacing w:after="20"/>
        <w:ind w:left="432"/>
      </w:pPr>
      <w:r>
        <w:rPr>
          <w:sz w:val="22"/>
        </w:rPr>
        <w:t xml:space="preserve">☐  </w:t>
      </w:r>
      <w:r>
        <w:rPr>
          <w:color w:val="333333"/>
          <w:sz w:val="21"/>
        </w:rPr>
        <w:t>Public sector, education &amp; non-profit</w:t>
      </w:r>
    </w:p>
    <w:p>
      <w:pPr>
        <w:spacing w:after="20"/>
        <w:ind w:left="432"/>
      </w:pPr>
      <w:r>
        <w:rPr>
          <w:sz w:val="22"/>
        </w:rPr>
        <w:t xml:space="preserve">☐  </w:t>
      </w:r>
      <w:r>
        <w:rPr>
          <w:color w:val="333333"/>
          <w:sz w:val="21"/>
        </w:rPr>
        <w:t>Telecommunications &amp; networking</w:t>
      </w:r>
    </w:p>
    <w:p>
      <w:pPr>
        <w:spacing w:after="80"/>
        <w:ind w:left="432"/>
      </w:pPr>
      <w:r>
        <w:rPr>
          <w:color w:val="333333"/>
          <w:sz w:val="21"/>
        </w:rPr>
        <w:t>☐  Other (please specify): ____________________________________</w:t>
      </w:r>
    </w:p>
    <w:p>
      <w:pPr>
        <w:spacing w:before="200" w:after="40"/>
      </w:pPr>
      <w:r>
        <w:rPr>
          <w:b/>
          <w:color w:val="2E6DB4"/>
          <w:sz w:val="22"/>
        </w:rPr>
        <w:t xml:space="preserve">Q2. </w:t>
      </w:r>
      <w:r>
        <w:rPr>
          <w:b/>
          <w:color w:val="222222"/>
          <w:sz w:val="22"/>
        </w:rPr>
        <w:t>Is your organization a multinational (operating in more than one country)?</w:t>
      </w:r>
    </w:p>
    <w:p>
      <w:pPr>
        <w:spacing w:after="20"/>
        <w:ind w:left="432"/>
      </w:pPr>
      <w:r>
        <w:rPr>
          <w:sz w:val="22"/>
        </w:rPr>
        <w:t xml:space="preserve">☐  </w:t>
      </w:r>
      <w:r>
        <w:rPr>
          <w:color w:val="333333"/>
          <w:sz w:val="21"/>
        </w:rPr>
        <w:t>Yes — multinational operating across multiple regions worldwide</w:t>
      </w:r>
    </w:p>
    <w:p>
      <w:pPr>
        <w:spacing w:after="20"/>
        <w:ind w:left="432"/>
      </w:pPr>
      <w:r>
        <w:rPr>
          <w:sz w:val="22"/>
        </w:rPr>
        <w:t xml:space="preserve">☐  </w:t>
      </w:r>
      <w:r>
        <w:rPr>
          <w:color w:val="333333"/>
          <w:sz w:val="21"/>
        </w:rPr>
        <w:t>Yes — operate in a few countries within a single region</w:t>
      </w:r>
    </w:p>
    <w:p>
      <w:pPr>
        <w:spacing w:after="20"/>
        <w:ind w:left="432"/>
      </w:pPr>
      <w:r>
        <w:rPr>
          <w:sz w:val="22"/>
        </w:rPr>
        <w:t xml:space="preserve">☐  </w:t>
      </w:r>
      <w:r>
        <w:rPr>
          <w:color w:val="333333"/>
          <w:sz w:val="21"/>
        </w:rPr>
        <w:t>No — domestic, single-country operations only</w:t>
      </w:r>
    </w:p>
    <w:p>
      <w:pPr>
        <w:spacing w:after="20"/>
        <w:ind w:left="432"/>
      </w:pPr>
      <w:r>
        <w:rPr>
          <w:sz w:val="22"/>
        </w:rPr>
        <w:t xml:space="preserve">☐  </w:t>
      </w:r>
      <w:r>
        <w:rPr>
          <w:color w:val="333333"/>
          <w:sz w:val="21"/>
        </w:rPr>
        <w:t>No — single location / local operations only</w:t>
      </w:r>
    </w:p>
    <w:p>
      <w:pPr>
        <w:spacing w:after="20"/>
        <w:ind w:left="432"/>
      </w:pPr>
      <w:r>
        <w:rPr>
          <w:sz w:val="22"/>
        </w:rPr>
        <w:t xml:space="preserve">☐  </w:t>
      </w:r>
      <w:r>
        <w:rPr>
          <w:color w:val="333333"/>
          <w:sz w:val="21"/>
        </w:rPr>
        <w:t>Planning international expansion (currently domestic)</w:t>
      </w:r>
    </w:p>
    <w:p>
      <w:pPr>
        <w:spacing w:after="20"/>
        <w:ind w:left="432"/>
      </w:pPr>
      <w:r>
        <w:rPr>
          <w:sz w:val="22"/>
        </w:rPr>
        <w:t xml:space="preserve">☐  </w:t>
      </w:r>
      <w:r>
        <w:rPr>
          <w:color w:val="333333"/>
          <w:sz w:val="21"/>
        </w:rPr>
        <w:t>Not sure / prefer not to say</w:t>
      </w:r>
    </w:p>
    <w:p>
      <w:pPr>
        <w:spacing w:before="200" w:after="40"/>
      </w:pPr>
      <w:r>
        <w:rPr>
          <w:b/>
          <w:color w:val="2E6DB4"/>
          <w:sz w:val="22"/>
        </w:rPr>
        <w:t xml:space="preserve">Q3. </w:t>
      </w:r>
      <w:r>
        <w:rPr>
          <w:b/>
          <w:color w:val="222222"/>
          <w:sz w:val="22"/>
        </w:rPr>
        <w:t>What is the approximate size of your organization (full-time employees)?</w:t>
      </w:r>
    </w:p>
    <w:p>
      <w:pPr>
        <w:spacing w:after="20"/>
        <w:ind w:left="432"/>
      </w:pPr>
      <w:r>
        <w:rPr>
          <w:sz w:val="22"/>
        </w:rPr>
        <w:t xml:space="preserve">☐  </w:t>
      </w:r>
      <w:r>
        <w:rPr>
          <w:color w:val="333333"/>
          <w:sz w:val="21"/>
        </w:rPr>
        <w:t>1–50 (startup / small business)</w:t>
      </w:r>
    </w:p>
    <w:p>
      <w:pPr>
        <w:spacing w:after="20"/>
        <w:ind w:left="432"/>
      </w:pPr>
      <w:r>
        <w:rPr>
          <w:sz w:val="22"/>
        </w:rPr>
        <w:t xml:space="preserve">☐  </w:t>
      </w:r>
      <w:r>
        <w:rPr>
          <w:color w:val="333333"/>
          <w:sz w:val="21"/>
        </w:rPr>
        <w:t>51–250 (small-medium)</w:t>
      </w:r>
    </w:p>
    <w:p>
      <w:pPr>
        <w:spacing w:after="20"/>
        <w:ind w:left="432"/>
      </w:pPr>
      <w:r>
        <w:rPr>
          <w:sz w:val="22"/>
        </w:rPr>
        <w:t xml:space="preserve">☐  </w:t>
      </w:r>
      <w:r>
        <w:rPr>
          <w:color w:val="333333"/>
          <w:sz w:val="21"/>
        </w:rPr>
        <w:t>251–1,000 (mid-market)</w:t>
      </w:r>
    </w:p>
    <w:p>
      <w:pPr>
        <w:spacing w:after="20"/>
        <w:ind w:left="432"/>
      </w:pPr>
      <w:r>
        <w:rPr>
          <w:sz w:val="22"/>
        </w:rPr>
        <w:t xml:space="preserve">☐  </w:t>
      </w:r>
      <w:r>
        <w:rPr>
          <w:color w:val="333333"/>
          <w:sz w:val="21"/>
        </w:rPr>
        <w:t>1,001–5,000 (large enterprise)</w:t>
      </w:r>
    </w:p>
    <w:p>
      <w:pPr>
        <w:spacing w:after="20"/>
        <w:ind w:left="432"/>
      </w:pPr>
      <w:r>
        <w:rPr>
          <w:sz w:val="22"/>
        </w:rPr>
        <w:t xml:space="preserve">☐  </w:t>
      </w:r>
      <w:r>
        <w:rPr>
          <w:color w:val="333333"/>
          <w:sz w:val="21"/>
        </w:rPr>
        <w:t>5,001–20,000 (large enterprise)</w:t>
      </w:r>
    </w:p>
    <w:p>
      <w:pPr>
        <w:spacing w:after="20"/>
        <w:ind w:left="432"/>
      </w:pPr>
      <w:r>
        <w:rPr>
          <w:sz w:val="22"/>
        </w:rPr>
        <w:t xml:space="preserve">☐  </w:t>
      </w:r>
      <w:r>
        <w:rPr>
          <w:color w:val="333333"/>
          <w:sz w:val="21"/>
        </w:rPr>
        <w:t>More than 20,000 (global enterprise)</w:t>
      </w:r>
    </w:p>
    <w:p>
      <w:pPr>
        <w:spacing w:before="200" w:after="40"/>
      </w:pPr>
      <w:r>
        <w:rPr>
          <w:b/>
          <w:color w:val="2E6DB4"/>
          <w:sz w:val="22"/>
        </w:rPr>
        <w:t xml:space="preserve">Q4. </w:t>
      </w:r>
      <w:r>
        <w:rPr>
          <w:b/>
          <w:color w:val="222222"/>
          <w:sz w:val="22"/>
        </w:rPr>
        <w:t>Which best describes your role relative to LLM/AI initiatives?</w:t>
      </w:r>
    </w:p>
    <w:p>
      <w:pPr>
        <w:spacing w:after="20"/>
        <w:ind w:left="432"/>
      </w:pPr>
      <w:r>
        <w:rPr>
          <w:sz w:val="22"/>
        </w:rPr>
        <w:t xml:space="preserve">☐  </w:t>
      </w:r>
      <w:r>
        <w:rPr>
          <w:color w:val="333333"/>
          <w:sz w:val="21"/>
        </w:rPr>
        <w:t>Executive sponsor / budget owner (CxO, VP)</w:t>
      </w:r>
    </w:p>
    <w:p>
      <w:pPr>
        <w:spacing w:after="20"/>
        <w:ind w:left="432"/>
      </w:pPr>
      <w:r>
        <w:rPr>
          <w:sz w:val="22"/>
        </w:rPr>
        <w:t xml:space="preserve">☐  </w:t>
      </w:r>
      <w:r>
        <w:rPr>
          <w:color w:val="333333"/>
          <w:sz w:val="21"/>
        </w:rPr>
        <w:t>Engineering / data science / ML practitioner</w:t>
      </w:r>
    </w:p>
    <w:p>
      <w:pPr>
        <w:spacing w:after="20"/>
        <w:ind w:left="432"/>
      </w:pPr>
      <w:r>
        <w:rPr>
          <w:sz w:val="22"/>
        </w:rPr>
        <w:t xml:space="preserve">☐  </w:t>
      </w:r>
      <w:r>
        <w:rPr>
          <w:color w:val="333333"/>
          <w:sz w:val="21"/>
        </w:rPr>
        <w:t>Product or program manager for AI features</w:t>
      </w:r>
    </w:p>
    <w:p>
      <w:pPr>
        <w:spacing w:after="20"/>
        <w:ind w:left="432"/>
      </w:pPr>
      <w:r>
        <w:rPr>
          <w:sz w:val="22"/>
        </w:rPr>
        <w:t xml:space="preserve">☐  </w:t>
      </w:r>
      <w:r>
        <w:rPr>
          <w:color w:val="333333"/>
          <w:sz w:val="21"/>
        </w:rPr>
        <w:t>IT, platform, or cloud infrastructure / FinOps</w:t>
      </w:r>
    </w:p>
    <w:p>
      <w:pPr>
        <w:spacing w:after="20"/>
        <w:ind w:left="432"/>
      </w:pPr>
      <w:r>
        <w:rPr>
          <w:sz w:val="22"/>
        </w:rPr>
        <w:t xml:space="preserve">☐  </w:t>
      </w:r>
      <w:r>
        <w:rPr>
          <w:color w:val="333333"/>
          <w:sz w:val="21"/>
        </w:rPr>
        <w:t>Procurement, finance, or vendor management</w:t>
      </w:r>
    </w:p>
    <w:p>
      <w:pPr>
        <w:spacing w:after="20"/>
        <w:ind w:left="432"/>
      </w:pPr>
      <w:r>
        <w:rPr>
          <w:sz w:val="22"/>
        </w:rPr>
        <w:t xml:space="preserve">☐  </w:t>
      </w:r>
      <w:r>
        <w:rPr>
          <w:color w:val="333333"/>
          <w:sz w:val="21"/>
        </w:rPr>
        <w:t>Individual business user of AI tools</w:t>
      </w:r>
    </w:p>
    <w:p>
      <w:pPr>
        <w:spacing w:after="80"/>
        <w:ind w:left="432"/>
      </w:pPr>
      <w:r>
        <w:rPr>
          <w:color w:val="333333"/>
          <w:sz w:val="21"/>
        </w:rPr>
        <w:t>☐  Other (please specify): ____________________________________</w:t>
      </w:r>
    </w:p>
    <w:p>
      <w:pPr>
        <w:spacing w:before="200" w:after="40"/>
      </w:pPr>
      <w:r>
        <w:rPr>
          <w:b/>
          <w:color w:val="2E6DB4"/>
          <w:sz w:val="22"/>
        </w:rPr>
        <w:t xml:space="preserve">Q5. </w:t>
      </w:r>
      <w:r>
        <w:rPr>
          <w:b/>
          <w:color w:val="222222"/>
          <w:sz w:val="22"/>
        </w:rPr>
        <w:t>What is your organization's overall stage of LLM adoption?</w:t>
      </w:r>
    </w:p>
    <w:p>
      <w:pPr>
        <w:spacing w:after="20"/>
        <w:ind w:left="432"/>
      </w:pPr>
      <w:r>
        <w:rPr>
          <w:sz w:val="22"/>
        </w:rPr>
        <w:t xml:space="preserve">☐  </w:t>
      </w:r>
      <w:r>
        <w:rPr>
          <w:color w:val="333333"/>
          <w:sz w:val="21"/>
        </w:rPr>
        <w:t>Not yet using LLMs / exploring only</w:t>
      </w:r>
    </w:p>
    <w:p>
      <w:pPr>
        <w:spacing w:after="20"/>
        <w:ind w:left="432"/>
      </w:pPr>
      <w:r>
        <w:rPr>
          <w:sz w:val="22"/>
        </w:rPr>
        <w:t xml:space="preserve">☐  </w:t>
      </w:r>
      <w:r>
        <w:rPr>
          <w:color w:val="333333"/>
          <w:sz w:val="21"/>
        </w:rPr>
        <w:t>Piloting one or a few proofs-of-concept</w:t>
      </w:r>
    </w:p>
    <w:p>
      <w:pPr>
        <w:spacing w:after="20"/>
        <w:ind w:left="432"/>
      </w:pPr>
      <w:r>
        <w:rPr>
          <w:sz w:val="22"/>
        </w:rPr>
        <w:t xml:space="preserve">☐  </w:t>
      </w:r>
      <w:r>
        <w:rPr>
          <w:color w:val="333333"/>
          <w:sz w:val="21"/>
        </w:rPr>
        <w:t>In production for a single use case</w:t>
      </w:r>
    </w:p>
    <w:p>
      <w:pPr>
        <w:spacing w:after="20"/>
        <w:ind w:left="432"/>
      </w:pPr>
      <w:r>
        <w:rPr>
          <w:sz w:val="22"/>
        </w:rPr>
        <w:t xml:space="preserve">☐  </w:t>
      </w:r>
      <w:r>
        <w:rPr>
          <w:color w:val="333333"/>
          <w:sz w:val="21"/>
        </w:rPr>
        <w:t>In production across multiple use cases</w:t>
      </w:r>
    </w:p>
    <w:p>
      <w:pPr>
        <w:spacing w:after="20"/>
        <w:ind w:left="432"/>
      </w:pPr>
      <w:r>
        <w:rPr>
          <w:sz w:val="22"/>
        </w:rPr>
        <w:t xml:space="preserve">☐  </w:t>
      </w:r>
      <w:r>
        <w:rPr>
          <w:color w:val="333333"/>
          <w:sz w:val="21"/>
        </w:rPr>
        <w:t>Mature, organization-wide deployment with governance</w:t>
      </w:r>
    </w:p>
    <w:p>
      <w:pPr>
        <w:pBdr>
          <w:bottom w:val="single" w:sz="8" w:space="2" w:color="2E6DB4"/>
        </w:pBdr>
        <w:spacing w:before="320" w:after="120"/>
      </w:pPr>
      <w:r>
        <w:rPr>
          <w:b/>
          <w:color w:val="1F335E"/>
          <w:sz w:val="28"/>
        </w:rPr>
        <w:t>Section B.  Adoption Breadth &amp; Use Cases</w:t>
      </w:r>
    </w:p>
    <w:p>
      <w:pPr>
        <w:spacing w:after="160"/>
      </w:pPr>
      <w:r>
        <w:rPr>
          <w:i/>
          <w:color w:val="555555"/>
          <w:sz w:val="20"/>
        </w:rPr>
        <w:t>Tell us how broadly generative AI is used and where it is applied.</w:t>
      </w:r>
    </w:p>
    <w:p>
      <w:pPr>
        <w:spacing w:before="200" w:after="40"/>
      </w:pPr>
      <w:r>
        <w:rPr>
          <w:b/>
          <w:color w:val="2E6DB4"/>
          <w:sz w:val="22"/>
        </w:rPr>
        <w:t xml:space="preserve">Q6. </w:t>
      </w:r>
      <w:r>
        <w:rPr>
          <w:b/>
          <w:color w:val="222222"/>
          <w:sz w:val="22"/>
        </w:rPr>
        <w:t>Which LLM use cases are active in your organization today?</w:t>
      </w:r>
    </w:p>
    <w:p>
      <w:pPr>
        <w:spacing w:after="40"/>
      </w:pPr>
      <w:r>
        <w:rPr>
          <w:i/>
          <w:color w:val="8A8A8A"/>
          <w:sz w:val="18"/>
        </w:rPr>
        <w:t>(Select all that apply)</w:t>
      </w:r>
    </w:p>
    <w:p>
      <w:pPr>
        <w:spacing w:after="20"/>
        <w:ind w:left="432"/>
      </w:pPr>
      <w:r>
        <w:rPr>
          <w:sz w:val="22"/>
        </w:rPr>
        <w:t xml:space="preserve">☐  </w:t>
      </w:r>
      <w:r>
        <w:rPr>
          <w:color w:val="333333"/>
          <w:sz w:val="21"/>
        </w:rPr>
        <w:t>Customer support / chatbots / virtual agents</w:t>
      </w:r>
    </w:p>
    <w:p>
      <w:pPr>
        <w:spacing w:after="20"/>
        <w:ind w:left="432"/>
      </w:pPr>
      <w:r>
        <w:rPr>
          <w:sz w:val="22"/>
        </w:rPr>
        <w:t xml:space="preserve">☐  </w:t>
      </w:r>
      <w:r>
        <w:rPr>
          <w:color w:val="333333"/>
          <w:sz w:val="21"/>
        </w:rPr>
        <w:t>Software development &amp; coding assistants</w:t>
      </w:r>
    </w:p>
    <w:p>
      <w:pPr>
        <w:spacing w:after="20"/>
        <w:ind w:left="432"/>
      </w:pPr>
      <w:r>
        <w:rPr>
          <w:sz w:val="22"/>
        </w:rPr>
        <w:t xml:space="preserve">☐  </w:t>
      </w:r>
      <w:r>
        <w:rPr>
          <w:color w:val="333333"/>
          <w:sz w:val="21"/>
        </w:rPr>
        <w:t>Content creation, marketing &amp; copywriting</w:t>
      </w:r>
    </w:p>
    <w:p>
      <w:pPr>
        <w:spacing w:after="20"/>
        <w:ind w:left="432"/>
      </w:pPr>
      <w:r>
        <w:rPr>
          <w:sz w:val="22"/>
        </w:rPr>
        <w:t xml:space="preserve">☐  </w:t>
      </w:r>
      <w:r>
        <w:rPr>
          <w:color w:val="333333"/>
          <w:sz w:val="21"/>
        </w:rPr>
        <w:t>Search, retrieval-augmented generation (RAG) &amp; knowledge management</w:t>
      </w:r>
    </w:p>
    <w:p>
      <w:pPr>
        <w:spacing w:after="20"/>
        <w:ind w:left="432"/>
      </w:pPr>
      <w:r>
        <w:rPr>
          <w:sz w:val="22"/>
        </w:rPr>
        <w:t xml:space="preserve">☐  </w:t>
      </w:r>
      <w:r>
        <w:rPr>
          <w:color w:val="333333"/>
          <w:sz w:val="21"/>
        </w:rPr>
        <w:t>Data analysis, BI, summarization &amp; reporting</w:t>
      </w:r>
    </w:p>
    <w:p>
      <w:pPr>
        <w:spacing w:after="20"/>
        <w:ind w:left="432"/>
      </w:pPr>
      <w:r>
        <w:rPr>
          <w:sz w:val="22"/>
        </w:rPr>
        <w:t xml:space="preserve">☐  </w:t>
      </w:r>
      <w:r>
        <w:rPr>
          <w:color w:val="333333"/>
          <w:sz w:val="21"/>
        </w:rPr>
        <w:t>Document processing, extraction &amp; classification</w:t>
      </w:r>
    </w:p>
    <w:p>
      <w:pPr>
        <w:spacing w:after="20"/>
        <w:ind w:left="432"/>
      </w:pPr>
      <w:r>
        <w:rPr>
          <w:sz w:val="22"/>
        </w:rPr>
        <w:t xml:space="preserve">☐  </w:t>
      </w:r>
      <w:r>
        <w:rPr>
          <w:color w:val="333333"/>
          <w:sz w:val="21"/>
        </w:rPr>
        <w:t>Autonomous / agentic workflows &amp; task automation</w:t>
      </w:r>
    </w:p>
    <w:p>
      <w:pPr>
        <w:spacing w:after="20"/>
        <w:ind w:left="432"/>
      </w:pPr>
      <w:r>
        <w:rPr>
          <w:sz w:val="22"/>
        </w:rPr>
        <w:t xml:space="preserve">☐  </w:t>
      </w:r>
      <w:r>
        <w:rPr>
          <w:color w:val="333333"/>
          <w:sz w:val="21"/>
        </w:rPr>
        <w:t>Translation, transcription &amp; multilingual support</w:t>
      </w:r>
    </w:p>
    <w:p>
      <w:pPr>
        <w:spacing w:after="20"/>
        <w:ind w:left="432"/>
      </w:pPr>
      <w:r>
        <w:rPr>
          <w:sz w:val="22"/>
        </w:rPr>
        <w:t xml:space="preserve">☐  </w:t>
      </w:r>
      <w:r>
        <w:rPr>
          <w:color w:val="333333"/>
          <w:sz w:val="21"/>
        </w:rPr>
        <w:t>Internal productivity copilots (email, meetings, docs)</w:t>
      </w:r>
    </w:p>
    <w:p>
      <w:pPr>
        <w:spacing w:after="80"/>
        <w:ind w:left="432"/>
      </w:pPr>
      <w:r>
        <w:rPr>
          <w:color w:val="333333"/>
          <w:sz w:val="21"/>
        </w:rPr>
        <w:t>☐  Other (please specify): ____________________________________</w:t>
      </w:r>
    </w:p>
    <w:p>
      <w:pPr>
        <w:spacing w:before="200" w:after="40"/>
      </w:pPr>
      <w:r>
        <w:rPr>
          <w:b/>
          <w:color w:val="2E6DB4"/>
          <w:sz w:val="22"/>
        </w:rPr>
        <w:t xml:space="preserve">Q7. </w:t>
      </w:r>
      <w:r>
        <w:rPr>
          <w:b/>
          <w:color w:val="222222"/>
          <w:sz w:val="22"/>
        </w:rPr>
        <w:t>How widely is generative AI used across your organization today?</w:t>
      </w:r>
    </w:p>
    <w:p>
      <w:pPr>
        <w:spacing w:after="20"/>
        <w:ind w:left="432"/>
      </w:pPr>
      <w:r>
        <w:rPr>
          <w:sz w:val="22"/>
        </w:rPr>
        <w:t xml:space="preserve">☐  </w:t>
      </w:r>
      <w:r>
        <w:rPr>
          <w:color w:val="333333"/>
          <w:sz w:val="21"/>
        </w:rPr>
        <w:t>Used by a small group of technical teams only</w:t>
      </w:r>
    </w:p>
    <w:p>
      <w:pPr>
        <w:spacing w:after="20"/>
        <w:ind w:left="432"/>
      </w:pPr>
      <w:r>
        <w:rPr>
          <w:sz w:val="22"/>
        </w:rPr>
        <w:t xml:space="preserve">☐  </w:t>
      </w:r>
      <w:r>
        <w:rPr>
          <w:color w:val="333333"/>
          <w:sz w:val="21"/>
        </w:rPr>
        <w:t>Used by select business functions</w:t>
      </w:r>
    </w:p>
    <w:p>
      <w:pPr>
        <w:spacing w:after="20"/>
        <w:ind w:left="432"/>
      </w:pPr>
      <w:r>
        <w:rPr>
          <w:sz w:val="22"/>
        </w:rPr>
        <w:t xml:space="preserve">☐  </w:t>
      </w:r>
      <w:r>
        <w:rPr>
          <w:color w:val="333333"/>
          <w:sz w:val="21"/>
        </w:rPr>
        <w:t>Used across several major departments</w:t>
      </w:r>
    </w:p>
    <w:p>
      <w:pPr>
        <w:spacing w:after="20"/>
        <w:ind w:left="432"/>
      </w:pPr>
      <w:r>
        <w:rPr>
          <w:sz w:val="22"/>
        </w:rPr>
        <w:t xml:space="preserve">☐  </w:t>
      </w:r>
      <w:r>
        <w:rPr>
          <w:color w:val="333333"/>
          <w:sz w:val="21"/>
        </w:rPr>
        <w:t>Used broadly across most departments</w:t>
      </w:r>
    </w:p>
    <w:p>
      <w:pPr>
        <w:spacing w:after="20"/>
        <w:ind w:left="432"/>
      </w:pPr>
      <w:r>
        <w:rPr>
          <w:sz w:val="22"/>
        </w:rPr>
        <w:t xml:space="preserve">☐  </w:t>
      </w:r>
      <w:r>
        <w:rPr>
          <w:color w:val="333333"/>
          <w:sz w:val="21"/>
        </w:rPr>
        <w:t>Embedded into company-wide workflows or products</w:t>
      </w:r>
    </w:p>
    <w:p>
      <w:pPr>
        <w:spacing w:after="20"/>
        <w:ind w:left="432"/>
      </w:pPr>
      <w:r>
        <w:rPr>
          <w:sz w:val="22"/>
        </w:rPr>
        <w:t xml:space="preserve">☐  </w:t>
      </w:r>
      <w:r>
        <w:rPr>
          <w:color w:val="333333"/>
          <w:sz w:val="21"/>
        </w:rPr>
        <w:t>Not used in any meaningful way</w:t>
      </w:r>
    </w:p>
    <w:p>
      <w:pPr>
        <w:spacing w:after="20"/>
        <w:ind w:left="432"/>
      </w:pPr>
      <w:r>
        <w:rPr>
          <w:sz w:val="22"/>
        </w:rPr>
        <w:t xml:space="preserve">☐  </w:t>
      </w:r>
      <w:r>
        <w:rPr>
          <w:color w:val="333333"/>
          <w:sz w:val="21"/>
        </w:rPr>
        <w:t>Don't know</w:t>
      </w:r>
    </w:p>
    <w:p>
      <w:pPr>
        <w:spacing w:before="200" w:after="40"/>
      </w:pPr>
      <w:r>
        <w:rPr>
          <w:b/>
          <w:color w:val="2E6DB4"/>
          <w:sz w:val="22"/>
        </w:rPr>
        <w:t xml:space="preserve">Q8. </w:t>
      </w:r>
      <w:r>
        <w:rPr>
          <w:b/>
          <w:color w:val="222222"/>
          <w:sz w:val="22"/>
        </w:rPr>
        <w:t>What share of employees use generative AI tools at least weekly?</w:t>
      </w:r>
    </w:p>
    <w:p>
      <w:pPr>
        <w:spacing w:after="20"/>
        <w:ind w:left="432"/>
      </w:pPr>
      <w:r>
        <w:rPr>
          <w:sz w:val="22"/>
        </w:rPr>
        <w:t xml:space="preserve">☐  </w:t>
      </w:r>
      <w:r>
        <w:rPr>
          <w:color w:val="333333"/>
          <w:sz w:val="21"/>
        </w:rPr>
        <w:t>Less than 10%</w:t>
      </w:r>
    </w:p>
    <w:p>
      <w:pPr>
        <w:spacing w:after="20"/>
        <w:ind w:left="432"/>
      </w:pPr>
      <w:r>
        <w:rPr>
          <w:sz w:val="22"/>
        </w:rPr>
        <w:t xml:space="preserve">☐  </w:t>
      </w:r>
      <w:r>
        <w:rPr>
          <w:color w:val="333333"/>
          <w:sz w:val="21"/>
        </w:rPr>
        <w:t>10% – 25%</w:t>
      </w:r>
    </w:p>
    <w:p>
      <w:pPr>
        <w:spacing w:after="20"/>
        <w:ind w:left="432"/>
      </w:pPr>
      <w:r>
        <w:rPr>
          <w:sz w:val="22"/>
        </w:rPr>
        <w:t xml:space="preserve">☐  </w:t>
      </w:r>
      <w:r>
        <w:rPr>
          <w:color w:val="333333"/>
          <w:sz w:val="21"/>
        </w:rPr>
        <w:t>26% – 50%</w:t>
      </w:r>
    </w:p>
    <w:p>
      <w:pPr>
        <w:spacing w:after="20"/>
        <w:ind w:left="432"/>
      </w:pPr>
      <w:r>
        <w:rPr>
          <w:sz w:val="22"/>
        </w:rPr>
        <w:t xml:space="preserve">☐  </w:t>
      </w:r>
      <w:r>
        <w:rPr>
          <w:color w:val="333333"/>
          <w:sz w:val="21"/>
        </w:rPr>
        <w:t>51% – 75%</w:t>
      </w:r>
    </w:p>
    <w:p>
      <w:pPr>
        <w:spacing w:after="20"/>
        <w:ind w:left="432"/>
      </w:pPr>
      <w:r>
        <w:rPr>
          <w:sz w:val="22"/>
        </w:rPr>
        <w:t xml:space="preserve">☐  </w:t>
      </w:r>
      <w:r>
        <w:rPr>
          <w:color w:val="333333"/>
          <w:sz w:val="21"/>
        </w:rPr>
        <w:t>More than 75%</w:t>
      </w:r>
    </w:p>
    <w:p>
      <w:pPr>
        <w:spacing w:after="20"/>
        <w:ind w:left="432"/>
      </w:pPr>
      <w:r>
        <w:rPr>
          <w:sz w:val="22"/>
        </w:rPr>
        <w:t xml:space="preserve">☐  </w:t>
      </w:r>
      <w:r>
        <w:rPr>
          <w:color w:val="333333"/>
          <w:sz w:val="21"/>
        </w:rPr>
        <w:t>Don't know</w:t>
      </w:r>
    </w:p>
    <w:p>
      <w:pPr>
        <w:spacing w:before="200" w:after="40"/>
      </w:pPr>
      <w:r>
        <w:rPr>
          <w:b/>
          <w:color w:val="2E6DB4"/>
          <w:sz w:val="22"/>
        </w:rPr>
        <w:t xml:space="preserve">Q9. </w:t>
      </w:r>
      <w:r>
        <w:rPr>
          <w:b/>
          <w:color w:val="222222"/>
          <w:sz w:val="22"/>
        </w:rPr>
        <w:t>How does your token consumption compare with your original expectations?</w:t>
      </w:r>
    </w:p>
    <w:p>
      <w:pPr>
        <w:spacing w:after="20"/>
        <w:ind w:left="432"/>
      </w:pPr>
      <w:r>
        <w:rPr>
          <w:sz w:val="22"/>
        </w:rPr>
        <w:t xml:space="preserve">☐  </w:t>
      </w:r>
      <w:r>
        <w:rPr>
          <w:color w:val="333333"/>
          <w:sz w:val="21"/>
        </w:rPr>
        <w:t>Significantly ahead of expectations (much higher than planned)</w:t>
      </w:r>
    </w:p>
    <w:p>
      <w:pPr>
        <w:spacing w:after="20"/>
        <w:ind w:left="432"/>
      </w:pPr>
      <w:r>
        <w:rPr>
          <w:sz w:val="22"/>
        </w:rPr>
        <w:t xml:space="preserve">☐  </w:t>
      </w:r>
      <w:r>
        <w:rPr>
          <w:color w:val="333333"/>
          <w:sz w:val="21"/>
        </w:rPr>
        <w:t>Somewhat ahead of expectations</w:t>
      </w:r>
    </w:p>
    <w:p>
      <w:pPr>
        <w:spacing w:after="20"/>
        <w:ind w:left="432"/>
      </w:pPr>
      <w:r>
        <w:rPr>
          <w:sz w:val="22"/>
        </w:rPr>
        <w:t xml:space="preserve">☐  </w:t>
      </w:r>
      <w:r>
        <w:rPr>
          <w:color w:val="333333"/>
          <w:sz w:val="21"/>
        </w:rPr>
        <w:t>In line with expectations</w:t>
      </w:r>
    </w:p>
    <w:p>
      <w:pPr>
        <w:spacing w:after="20"/>
        <w:ind w:left="432"/>
      </w:pPr>
      <w:r>
        <w:rPr>
          <w:sz w:val="22"/>
        </w:rPr>
        <w:t xml:space="preserve">☐  </w:t>
      </w:r>
      <w:r>
        <w:rPr>
          <w:color w:val="333333"/>
          <w:sz w:val="21"/>
        </w:rPr>
        <w:t>Below expectations (lower than planned)</w:t>
      </w:r>
    </w:p>
    <w:p>
      <w:pPr>
        <w:spacing w:after="20"/>
        <w:ind w:left="432"/>
      </w:pPr>
      <w:r>
        <w:rPr>
          <w:sz w:val="22"/>
        </w:rPr>
        <w:t xml:space="preserve">☐  </w:t>
      </w:r>
      <w:r>
        <w:rPr>
          <w:color w:val="333333"/>
          <w:sz w:val="21"/>
        </w:rPr>
        <w:t>No expectations were set / don't know</w:t>
      </w:r>
    </w:p>
    <w:p>
      <w:pPr>
        <w:spacing w:before="200" w:after="40"/>
      </w:pPr>
      <w:r>
        <w:rPr>
          <w:b/>
          <w:color w:val="2E6DB4"/>
          <w:sz w:val="22"/>
        </w:rPr>
        <w:t xml:space="preserve">Q10. </w:t>
      </w:r>
      <w:r>
        <w:rPr>
          <w:b/>
          <w:color w:val="222222"/>
          <w:sz w:val="22"/>
        </w:rPr>
        <w:t>Which single use case consumes the MOST tokens in your organization?</w:t>
      </w:r>
    </w:p>
    <w:p>
      <w:pPr>
        <w:spacing w:after="20"/>
        <w:ind w:left="432"/>
      </w:pPr>
      <w:r>
        <w:rPr>
          <w:sz w:val="22"/>
        </w:rPr>
        <w:t xml:space="preserve">☐  </w:t>
      </w:r>
      <w:r>
        <w:rPr>
          <w:color w:val="333333"/>
          <w:sz w:val="21"/>
        </w:rPr>
        <w:t>Customer support / conversational agents</w:t>
      </w:r>
    </w:p>
    <w:p>
      <w:pPr>
        <w:spacing w:after="20"/>
        <w:ind w:left="432"/>
      </w:pPr>
      <w:r>
        <w:rPr>
          <w:sz w:val="22"/>
        </w:rPr>
        <w:t xml:space="preserve">☐  </w:t>
      </w:r>
      <w:r>
        <w:rPr>
          <w:color w:val="333333"/>
          <w:sz w:val="21"/>
        </w:rPr>
        <w:t>Coding &amp; software development assistants</w:t>
      </w:r>
    </w:p>
    <w:p>
      <w:pPr>
        <w:spacing w:after="20"/>
        <w:ind w:left="432"/>
      </w:pPr>
      <w:r>
        <w:rPr>
          <w:sz w:val="22"/>
        </w:rPr>
        <w:t xml:space="preserve">☐  </w:t>
      </w:r>
      <w:r>
        <w:rPr>
          <w:color w:val="333333"/>
          <w:sz w:val="21"/>
        </w:rPr>
        <w:t>Content &amp; marketing generation</w:t>
      </w:r>
    </w:p>
    <w:p>
      <w:pPr>
        <w:spacing w:after="20"/>
        <w:ind w:left="432"/>
      </w:pPr>
      <w:r>
        <w:rPr>
          <w:sz w:val="22"/>
        </w:rPr>
        <w:t xml:space="preserve">☐  </w:t>
      </w:r>
      <w:r>
        <w:rPr>
          <w:color w:val="333333"/>
          <w:sz w:val="21"/>
        </w:rPr>
        <w:t>RAG / search / knowledge retrieval</w:t>
      </w:r>
    </w:p>
    <w:p>
      <w:pPr>
        <w:spacing w:after="20"/>
        <w:ind w:left="432"/>
      </w:pPr>
      <w:r>
        <w:rPr>
          <w:sz w:val="22"/>
        </w:rPr>
        <w:t xml:space="preserve">☐  </w:t>
      </w:r>
      <w:r>
        <w:rPr>
          <w:color w:val="333333"/>
          <w:sz w:val="21"/>
        </w:rPr>
        <w:t>Document &amp; data processing at scale</w:t>
      </w:r>
    </w:p>
    <w:p>
      <w:pPr>
        <w:spacing w:after="20"/>
        <w:ind w:left="432"/>
      </w:pPr>
      <w:r>
        <w:rPr>
          <w:sz w:val="22"/>
        </w:rPr>
        <w:t xml:space="preserve">☐  </w:t>
      </w:r>
      <w:r>
        <w:rPr>
          <w:color w:val="333333"/>
          <w:sz w:val="21"/>
        </w:rPr>
        <w:t>Agentic / multi-step automation workflows</w:t>
      </w:r>
    </w:p>
    <w:p>
      <w:pPr>
        <w:spacing w:after="80"/>
        <w:ind w:left="432"/>
      </w:pPr>
      <w:r>
        <w:rPr>
          <w:color w:val="333333"/>
          <w:sz w:val="21"/>
        </w:rPr>
        <w:t>☐  Other (please specify): ____________________________________</w:t>
      </w:r>
    </w:p>
    <w:p>
      <w:pPr>
        <w:spacing w:before="200" w:after="40"/>
      </w:pPr>
      <w:r>
        <w:rPr>
          <w:b/>
          <w:color w:val="2E6DB4"/>
          <w:sz w:val="22"/>
        </w:rPr>
        <w:t xml:space="preserve">Q11. </w:t>
      </w:r>
      <w:r>
        <w:rPr>
          <w:b/>
          <w:color w:val="222222"/>
          <w:sz w:val="22"/>
        </w:rPr>
        <w:t>How do you primarily access LLM capabilities?</w:t>
      </w:r>
    </w:p>
    <w:p>
      <w:pPr>
        <w:spacing w:after="20"/>
        <w:ind w:left="432"/>
      </w:pPr>
      <w:r>
        <w:rPr>
          <w:sz w:val="22"/>
        </w:rPr>
        <w:t xml:space="preserve">☐  </w:t>
      </w:r>
      <w:r>
        <w:rPr>
          <w:color w:val="333333"/>
          <w:sz w:val="21"/>
        </w:rPr>
        <w:t>Commercial API providers (e.g., OpenAI, Anthropic, Google)</w:t>
      </w:r>
    </w:p>
    <w:p>
      <w:pPr>
        <w:spacing w:after="20"/>
        <w:ind w:left="432"/>
      </w:pPr>
      <w:r>
        <w:rPr>
          <w:sz w:val="22"/>
        </w:rPr>
        <w:t xml:space="preserve">☐  </w:t>
      </w:r>
      <w:r>
        <w:rPr>
          <w:color w:val="333333"/>
          <w:sz w:val="21"/>
        </w:rPr>
        <w:t>Cloud-hosted models (Azure, AWS Bedrock, Vertex AI)</w:t>
      </w:r>
    </w:p>
    <w:p>
      <w:pPr>
        <w:spacing w:after="20"/>
        <w:ind w:left="432"/>
      </w:pPr>
      <w:r>
        <w:rPr>
          <w:sz w:val="22"/>
        </w:rPr>
        <w:t xml:space="preserve">☐  </w:t>
      </w:r>
      <w:r>
        <w:rPr>
          <w:color w:val="333333"/>
          <w:sz w:val="21"/>
        </w:rPr>
        <w:t>Self-hosted open-weight models (Llama, Mistral, Qwen, etc.)</w:t>
      </w:r>
    </w:p>
    <w:p>
      <w:pPr>
        <w:spacing w:after="20"/>
        <w:ind w:left="432"/>
      </w:pPr>
      <w:r>
        <w:rPr>
          <w:sz w:val="22"/>
        </w:rPr>
        <w:t xml:space="preserve">☐  </w:t>
      </w:r>
      <w:r>
        <w:rPr>
          <w:color w:val="333333"/>
          <w:sz w:val="21"/>
        </w:rPr>
        <w:t>Packaged SaaS products with embedded LLMs</w:t>
      </w:r>
    </w:p>
    <w:p>
      <w:pPr>
        <w:spacing w:after="20"/>
        <w:ind w:left="432"/>
      </w:pPr>
      <w:r>
        <w:rPr>
          <w:sz w:val="22"/>
        </w:rPr>
        <w:t xml:space="preserve">☐  </w:t>
      </w:r>
      <w:r>
        <w:rPr>
          <w:color w:val="333333"/>
          <w:sz w:val="21"/>
        </w:rPr>
        <w:t>A mix of API, self-hosted, and SaaS approaches</w:t>
      </w:r>
    </w:p>
    <w:p>
      <w:pPr>
        <w:spacing w:after="80"/>
        <w:ind w:left="432"/>
      </w:pPr>
      <w:r>
        <w:rPr>
          <w:color w:val="333333"/>
          <w:sz w:val="21"/>
        </w:rPr>
        <w:t>☐  Other (please specify): ____________________________________</w:t>
      </w:r>
    </w:p>
    <w:p>
      <w:pPr>
        <w:spacing w:before="200" w:after="40"/>
      </w:pPr>
      <w:r>
        <w:rPr>
          <w:b/>
          <w:color w:val="2E6DB4"/>
          <w:sz w:val="22"/>
        </w:rPr>
        <w:t xml:space="preserve">Q12. </w:t>
      </w:r>
      <w:r>
        <w:rPr>
          <w:b/>
          <w:color w:val="222222"/>
          <w:sz w:val="22"/>
        </w:rPr>
        <w:t>How many distinct LLM-powered applications/workflows are in production?</w:t>
      </w:r>
    </w:p>
    <w:p>
      <w:pPr>
        <w:spacing w:after="20"/>
        <w:ind w:left="432"/>
      </w:pPr>
      <w:r>
        <w:rPr>
          <w:sz w:val="22"/>
        </w:rPr>
        <w:t xml:space="preserve">☐  </w:t>
      </w:r>
      <w:r>
        <w:rPr>
          <w:color w:val="333333"/>
          <w:sz w:val="21"/>
        </w:rPr>
        <w:t>None yet (pilots only)</w:t>
      </w:r>
    </w:p>
    <w:p>
      <w:pPr>
        <w:spacing w:after="20"/>
        <w:ind w:left="432"/>
      </w:pPr>
      <w:r>
        <w:rPr>
          <w:sz w:val="22"/>
        </w:rPr>
        <w:t xml:space="preserve">☐  </w:t>
      </w:r>
      <w:r>
        <w:rPr>
          <w:color w:val="333333"/>
          <w:sz w:val="21"/>
        </w:rPr>
        <w:t>1–2</w:t>
      </w:r>
    </w:p>
    <w:p>
      <w:pPr>
        <w:spacing w:after="20"/>
        <w:ind w:left="432"/>
      </w:pPr>
      <w:r>
        <w:rPr>
          <w:sz w:val="22"/>
        </w:rPr>
        <w:t xml:space="preserve">☐  </w:t>
      </w:r>
      <w:r>
        <w:rPr>
          <w:color w:val="333333"/>
          <w:sz w:val="21"/>
        </w:rPr>
        <w:t>3–5</w:t>
      </w:r>
    </w:p>
    <w:p>
      <w:pPr>
        <w:spacing w:after="20"/>
        <w:ind w:left="432"/>
      </w:pPr>
      <w:r>
        <w:rPr>
          <w:sz w:val="22"/>
        </w:rPr>
        <w:t xml:space="preserve">☐  </w:t>
      </w:r>
      <w:r>
        <w:rPr>
          <w:color w:val="333333"/>
          <w:sz w:val="21"/>
        </w:rPr>
        <w:t>6–10</w:t>
      </w:r>
    </w:p>
    <w:p>
      <w:pPr>
        <w:spacing w:after="20"/>
        <w:ind w:left="432"/>
      </w:pPr>
      <w:r>
        <w:rPr>
          <w:sz w:val="22"/>
        </w:rPr>
        <w:t xml:space="preserve">☐  </w:t>
      </w:r>
      <w:r>
        <w:rPr>
          <w:color w:val="333333"/>
          <w:sz w:val="21"/>
        </w:rPr>
        <w:t>11–25</w:t>
      </w:r>
    </w:p>
    <w:p>
      <w:pPr>
        <w:spacing w:after="20"/>
        <w:ind w:left="432"/>
      </w:pPr>
      <w:r>
        <w:rPr>
          <w:sz w:val="22"/>
        </w:rPr>
        <w:t xml:space="preserve">☐  </w:t>
      </w:r>
      <w:r>
        <w:rPr>
          <w:color w:val="333333"/>
          <w:sz w:val="21"/>
        </w:rPr>
        <w:t>More than 25</w:t>
      </w:r>
    </w:p>
    <w:p>
      <w:pPr>
        <w:pBdr>
          <w:bottom w:val="single" w:sz="8" w:space="2" w:color="2E6DB4"/>
        </w:pBdr>
        <w:spacing w:before="320" w:after="120"/>
      </w:pPr>
      <w:r>
        <w:rPr>
          <w:b/>
          <w:color w:val="1F335E"/>
          <w:sz w:val="28"/>
        </w:rPr>
        <w:t>Section C.  Model Mix &amp; Sourcing</w:t>
      </w:r>
    </w:p>
    <w:p>
      <w:pPr>
        <w:spacing w:after="160"/>
      </w:pPr>
      <w:r>
        <w:rPr>
          <w:i/>
          <w:color w:val="555555"/>
          <w:sz w:val="20"/>
        </w:rPr>
        <w:t>Tell us about the balance of open-source vs proprietary and US vs non-US models.</w:t>
      </w:r>
    </w:p>
    <w:p>
      <w:pPr>
        <w:spacing w:before="200" w:after="40"/>
      </w:pPr>
      <w:r>
        <w:rPr>
          <w:b/>
          <w:color w:val="2E6DB4"/>
          <w:sz w:val="22"/>
        </w:rPr>
        <w:t xml:space="preserve">Q13. </w:t>
      </w:r>
      <w:r>
        <w:rPr>
          <w:b/>
          <w:color w:val="222222"/>
          <w:sz w:val="22"/>
        </w:rPr>
        <w:t>What share of token consumption runs through proprietary/closed models vs open-source, open-weight models?</w:t>
      </w:r>
    </w:p>
    <w:p>
      <w:pPr>
        <w:spacing w:after="20"/>
        <w:ind w:left="432"/>
      </w:pPr>
      <w:r>
        <w:rPr>
          <w:sz w:val="22"/>
        </w:rPr>
        <w:t xml:space="preserve">☐  </w:t>
      </w:r>
      <w:r>
        <w:rPr>
          <w:color w:val="333333"/>
          <w:sz w:val="21"/>
        </w:rPr>
        <w:t>Mostly open-source / open-weight</w:t>
      </w:r>
    </w:p>
    <w:p>
      <w:pPr>
        <w:spacing w:after="20"/>
        <w:ind w:left="432"/>
      </w:pPr>
      <w:r>
        <w:rPr>
          <w:sz w:val="22"/>
        </w:rPr>
        <w:t xml:space="preserve">☐  </w:t>
      </w:r>
      <w:r>
        <w:rPr>
          <w:color w:val="333333"/>
          <w:sz w:val="21"/>
        </w:rPr>
        <w:t>Mixed, roughly equal</w:t>
      </w:r>
    </w:p>
    <w:p>
      <w:pPr>
        <w:spacing w:after="20"/>
        <w:ind w:left="432"/>
      </w:pPr>
      <w:r>
        <w:rPr>
          <w:sz w:val="22"/>
        </w:rPr>
        <w:t xml:space="preserve">☐  </w:t>
      </w:r>
      <w:r>
        <w:rPr>
          <w:color w:val="333333"/>
          <w:sz w:val="21"/>
        </w:rPr>
        <w:t>Mostly proprietary / closed models</w:t>
      </w:r>
    </w:p>
    <w:p>
      <w:pPr>
        <w:spacing w:after="20"/>
        <w:ind w:left="432"/>
      </w:pPr>
      <w:r>
        <w:rPr>
          <w:sz w:val="22"/>
        </w:rPr>
        <w:t xml:space="preserve">☐  </w:t>
      </w:r>
      <w:r>
        <w:rPr>
          <w:color w:val="333333"/>
          <w:sz w:val="21"/>
        </w:rPr>
        <w:t>Mostly closed models but increasingly moving to open-source</w:t>
      </w:r>
    </w:p>
    <w:p>
      <w:pPr>
        <w:spacing w:after="20"/>
        <w:ind w:left="432"/>
      </w:pPr>
      <w:r>
        <w:rPr>
          <w:sz w:val="22"/>
        </w:rPr>
        <w:t xml:space="preserve">☐  </w:t>
      </w:r>
      <w:r>
        <w:rPr>
          <w:color w:val="333333"/>
          <w:sz w:val="21"/>
        </w:rPr>
        <w:t>Mostly open-source but increasing use of closed models</w:t>
      </w:r>
    </w:p>
    <w:p>
      <w:pPr>
        <w:spacing w:after="20"/>
        <w:ind w:left="432"/>
      </w:pPr>
      <w:r>
        <w:rPr>
          <w:sz w:val="22"/>
        </w:rPr>
        <w:t xml:space="preserve">☐  </w:t>
      </w:r>
      <w:r>
        <w:rPr>
          <w:color w:val="333333"/>
          <w:sz w:val="21"/>
        </w:rPr>
        <w:t>Neither / not applicable</w:t>
      </w:r>
    </w:p>
    <w:p>
      <w:pPr>
        <w:spacing w:after="20"/>
        <w:ind w:left="432"/>
      </w:pPr>
      <w:r>
        <w:rPr>
          <w:sz w:val="22"/>
        </w:rPr>
        <w:t xml:space="preserve">☐  </w:t>
      </w:r>
      <w:r>
        <w:rPr>
          <w:color w:val="333333"/>
          <w:sz w:val="21"/>
        </w:rPr>
        <w:t>Don't know</w:t>
      </w:r>
    </w:p>
    <w:p>
      <w:pPr>
        <w:spacing w:before="200" w:after="40"/>
      </w:pPr>
      <w:r>
        <w:rPr>
          <w:b/>
          <w:color w:val="2E6DB4"/>
          <w:sz w:val="22"/>
        </w:rPr>
        <w:t xml:space="preserve">Q14. </w:t>
      </w:r>
      <w:r>
        <w:rPr>
          <w:b/>
          <w:color w:val="222222"/>
          <w:sz w:val="22"/>
        </w:rPr>
        <w:t>What would be the reasons to increase your use of open-source / open-weight models?</w:t>
      </w:r>
    </w:p>
    <w:p>
      <w:pPr>
        <w:spacing w:after="40"/>
      </w:pPr>
      <w:r>
        <w:rPr>
          <w:i/>
          <w:color w:val="8A8A8A"/>
          <w:sz w:val="18"/>
        </w:rPr>
        <w:t>(Select all that apply)</w:t>
      </w:r>
    </w:p>
    <w:p>
      <w:pPr>
        <w:spacing w:after="20"/>
        <w:ind w:left="432"/>
      </w:pPr>
      <w:r>
        <w:rPr>
          <w:sz w:val="22"/>
        </w:rPr>
        <w:t xml:space="preserve">☐  </w:t>
      </w:r>
      <w:r>
        <w:rPr>
          <w:color w:val="333333"/>
          <w:sz w:val="21"/>
        </w:rPr>
        <w:t>Lower inference or token costs</w:t>
      </w:r>
    </w:p>
    <w:p>
      <w:pPr>
        <w:spacing w:after="20"/>
        <w:ind w:left="432"/>
      </w:pPr>
      <w:r>
        <w:rPr>
          <w:sz w:val="22"/>
        </w:rPr>
        <w:t xml:space="preserve">☐  </w:t>
      </w:r>
      <w:r>
        <w:rPr>
          <w:color w:val="333333"/>
          <w:sz w:val="21"/>
        </w:rPr>
        <w:t>Open models are closing the performance gap with proprietary models</w:t>
      </w:r>
    </w:p>
    <w:p>
      <w:pPr>
        <w:spacing w:after="20"/>
        <w:ind w:left="432"/>
      </w:pPr>
      <w:r>
        <w:rPr>
          <w:sz w:val="22"/>
        </w:rPr>
        <w:t xml:space="preserve">☐  </w:t>
      </w:r>
      <w:r>
        <w:rPr>
          <w:color w:val="333333"/>
          <w:sz w:val="21"/>
        </w:rPr>
        <w:t>Ability to customize or fine-tune models for internal needs</w:t>
      </w:r>
    </w:p>
    <w:p>
      <w:pPr>
        <w:spacing w:after="20"/>
        <w:ind w:left="432"/>
      </w:pPr>
      <w:r>
        <w:rPr>
          <w:sz w:val="22"/>
        </w:rPr>
        <w:t xml:space="preserve">☐  </w:t>
      </w:r>
      <w:r>
        <w:rPr>
          <w:color w:val="333333"/>
          <w:sz w:val="21"/>
        </w:rPr>
        <w:t>More transparency into model architecture, weights or behavior</w:t>
      </w:r>
    </w:p>
    <w:p>
      <w:pPr>
        <w:spacing w:after="20"/>
        <w:ind w:left="432"/>
      </w:pPr>
      <w:r>
        <w:rPr>
          <w:sz w:val="22"/>
        </w:rPr>
        <w:t xml:space="preserve">☐  </w:t>
      </w:r>
      <w:r>
        <w:rPr>
          <w:color w:val="333333"/>
          <w:sz w:val="21"/>
        </w:rPr>
        <w:t>Easier integration into internal developer workflows</w:t>
      </w:r>
    </w:p>
    <w:p>
      <w:pPr>
        <w:spacing w:after="20"/>
        <w:ind w:left="432"/>
      </w:pPr>
      <w:r>
        <w:rPr>
          <w:sz w:val="22"/>
        </w:rPr>
        <w:t xml:space="preserve">☐  </w:t>
      </w:r>
      <w:r>
        <w:rPr>
          <w:color w:val="333333"/>
          <w:sz w:val="21"/>
        </w:rPr>
        <w:t>Better economics for high-volume, lower-complexity workloads</w:t>
      </w:r>
    </w:p>
    <w:p>
      <w:pPr>
        <w:spacing w:after="20"/>
        <w:ind w:left="432"/>
      </w:pPr>
      <w:r>
        <w:rPr>
          <w:sz w:val="22"/>
        </w:rPr>
        <w:t xml:space="preserve">☐  </w:t>
      </w:r>
      <w:r>
        <w:rPr>
          <w:color w:val="333333"/>
          <w:sz w:val="21"/>
        </w:rPr>
        <w:t>Building internal AI expertise or strategic capability</w:t>
      </w:r>
    </w:p>
    <w:p>
      <w:pPr>
        <w:spacing w:after="20"/>
        <w:ind w:left="432"/>
      </w:pPr>
      <w:r>
        <w:rPr>
          <w:sz w:val="22"/>
        </w:rPr>
        <w:t xml:space="preserve">☐  </w:t>
      </w:r>
      <w:r>
        <w:rPr>
          <w:color w:val="333333"/>
          <w:sz w:val="21"/>
        </w:rPr>
        <w:t>Data privacy and security control</w:t>
      </w:r>
    </w:p>
    <w:p>
      <w:pPr>
        <w:spacing w:after="80"/>
        <w:ind w:left="432"/>
      </w:pPr>
      <w:r>
        <w:rPr>
          <w:color w:val="333333"/>
          <w:sz w:val="21"/>
        </w:rPr>
        <w:t>☐  Other (please specify): ____________________________________</w:t>
      </w:r>
    </w:p>
    <w:p>
      <w:pPr>
        <w:spacing w:before="200" w:after="40"/>
      </w:pPr>
      <w:r>
        <w:rPr>
          <w:b/>
          <w:color w:val="2E6DB4"/>
          <w:sz w:val="22"/>
        </w:rPr>
        <w:t xml:space="preserve">Q15. </w:t>
      </w:r>
      <w:r>
        <w:rPr>
          <w:b/>
          <w:color w:val="222222"/>
          <w:sz w:val="22"/>
        </w:rPr>
        <w:t>To what extent do you use non-US / Chinese-origin models (e.g., DeepSeek, Kimi, GLM, Qwen) versus US models (e.g., GPT, Claude, Gemini, Llama)?</w:t>
      </w:r>
    </w:p>
    <w:p>
      <w:pPr>
        <w:spacing w:after="20"/>
        <w:ind w:left="432"/>
      </w:pPr>
      <w:r>
        <w:rPr>
          <w:sz w:val="22"/>
        </w:rPr>
        <w:t xml:space="preserve">☐  </w:t>
      </w:r>
      <w:r>
        <w:rPr>
          <w:color w:val="333333"/>
          <w:sz w:val="21"/>
        </w:rPr>
        <w:t>Exclusively US models</w:t>
      </w:r>
    </w:p>
    <w:p>
      <w:pPr>
        <w:spacing w:after="20"/>
        <w:ind w:left="432"/>
      </w:pPr>
      <w:r>
        <w:rPr>
          <w:sz w:val="22"/>
        </w:rPr>
        <w:t xml:space="preserve">☐  </w:t>
      </w:r>
      <w:r>
        <w:rPr>
          <w:color w:val="333333"/>
          <w:sz w:val="21"/>
        </w:rPr>
        <w:t>Mostly US models, occasional testing of non-US models</w:t>
      </w:r>
    </w:p>
    <w:p>
      <w:pPr>
        <w:spacing w:after="20"/>
        <w:ind w:left="432"/>
      </w:pPr>
      <w:r>
        <w:rPr>
          <w:sz w:val="22"/>
        </w:rPr>
        <w:t xml:space="preserve">☐  </w:t>
      </w:r>
      <w:r>
        <w:rPr>
          <w:color w:val="333333"/>
          <w:sz w:val="21"/>
        </w:rPr>
        <w:t>Roughly balanced use of US and non-US models</w:t>
      </w:r>
    </w:p>
    <w:p>
      <w:pPr>
        <w:spacing w:after="20"/>
        <w:ind w:left="432"/>
      </w:pPr>
      <w:r>
        <w:rPr>
          <w:sz w:val="22"/>
        </w:rPr>
        <w:t xml:space="preserve">☐  </w:t>
      </w:r>
      <w:r>
        <w:rPr>
          <w:color w:val="333333"/>
          <w:sz w:val="21"/>
        </w:rPr>
        <w:t>Mostly non-US / Chinese-origin models</w:t>
      </w:r>
    </w:p>
    <w:p>
      <w:pPr>
        <w:spacing w:after="20"/>
        <w:ind w:left="432"/>
      </w:pPr>
      <w:r>
        <w:rPr>
          <w:sz w:val="22"/>
        </w:rPr>
        <w:t xml:space="preserve">☐  </w:t>
      </w:r>
      <w:r>
        <w:rPr>
          <w:color w:val="333333"/>
          <w:sz w:val="21"/>
        </w:rPr>
        <w:t>Exclusively non-US / Chinese-origin models</w:t>
      </w:r>
    </w:p>
    <w:p>
      <w:pPr>
        <w:spacing w:after="20"/>
        <w:ind w:left="432"/>
      </w:pPr>
      <w:r>
        <w:rPr>
          <w:sz w:val="22"/>
        </w:rPr>
        <w:t xml:space="preserve">☐  </w:t>
      </w:r>
      <w:r>
        <w:rPr>
          <w:color w:val="333333"/>
          <w:sz w:val="21"/>
        </w:rPr>
        <w:t>Evaluating non-US models but none in production yet</w:t>
      </w:r>
    </w:p>
    <w:p>
      <w:pPr>
        <w:spacing w:after="80"/>
        <w:ind w:left="432"/>
      </w:pPr>
      <w:r>
        <w:rPr>
          <w:color w:val="333333"/>
          <w:sz w:val="21"/>
        </w:rPr>
        <w:t>☐  Other (please specify): ____________________________________</w:t>
      </w:r>
    </w:p>
    <w:p>
      <w:pPr>
        <w:spacing w:before="200" w:after="40"/>
      </w:pPr>
      <w:r>
        <w:rPr>
          <w:b/>
          <w:color w:val="2E6DB4"/>
          <w:sz w:val="22"/>
        </w:rPr>
        <w:t xml:space="preserve">Q16. </w:t>
      </w:r>
      <w:r>
        <w:rPr>
          <w:b/>
          <w:color w:val="222222"/>
          <w:sz w:val="22"/>
        </w:rPr>
        <w:t>Has your organization shifted token volume toward lower-cost models in the past six months?</w:t>
      </w:r>
    </w:p>
    <w:p>
      <w:pPr>
        <w:spacing w:after="20"/>
        <w:ind w:left="432"/>
      </w:pPr>
      <w:r>
        <w:rPr>
          <w:sz w:val="22"/>
        </w:rPr>
        <w:t xml:space="preserve">☐  </w:t>
      </w:r>
      <w:r>
        <w:rPr>
          <w:color w:val="333333"/>
          <w:sz w:val="21"/>
        </w:rPr>
        <w:t>Yes, significantly</w:t>
      </w:r>
    </w:p>
    <w:p>
      <w:pPr>
        <w:spacing w:after="20"/>
        <w:ind w:left="432"/>
      </w:pPr>
      <w:r>
        <w:rPr>
          <w:sz w:val="22"/>
        </w:rPr>
        <w:t xml:space="preserve">☐  </w:t>
      </w:r>
      <w:r>
        <w:rPr>
          <w:color w:val="333333"/>
          <w:sz w:val="21"/>
        </w:rPr>
        <w:t>Yes, somewhat</w:t>
      </w:r>
    </w:p>
    <w:p>
      <w:pPr>
        <w:spacing w:after="20"/>
        <w:ind w:left="432"/>
      </w:pPr>
      <w:r>
        <w:rPr>
          <w:sz w:val="22"/>
        </w:rPr>
        <w:t xml:space="preserve">☐  </w:t>
      </w:r>
      <w:r>
        <w:rPr>
          <w:color w:val="333333"/>
          <w:sz w:val="21"/>
        </w:rPr>
        <w:t>Not really</w:t>
      </w:r>
    </w:p>
    <w:p>
      <w:pPr>
        <w:spacing w:after="20"/>
        <w:ind w:left="432"/>
      </w:pPr>
      <w:r>
        <w:rPr>
          <w:sz w:val="22"/>
        </w:rPr>
        <w:t xml:space="preserve">☐  </w:t>
      </w:r>
      <w:r>
        <w:rPr>
          <w:color w:val="333333"/>
          <w:sz w:val="21"/>
        </w:rPr>
        <w:t>We are evaluating it</w:t>
      </w:r>
    </w:p>
    <w:p>
      <w:pPr>
        <w:spacing w:after="20"/>
        <w:ind w:left="432"/>
      </w:pPr>
      <w:r>
        <w:rPr>
          <w:sz w:val="22"/>
        </w:rPr>
        <w:t xml:space="preserve">☐  </w:t>
      </w:r>
      <w:r>
        <w:rPr>
          <w:color w:val="333333"/>
          <w:sz w:val="21"/>
        </w:rPr>
        <w:t>Don't know</w:t>
      </w:r>
    </w:p>
    <w:p>
      <w:pPr>
        <w:pBdr>
          <w:bottom w:val="single" w:sz="8" w:space="2" w:color="2E6DB4"/>
        </w:pBdr>
        <w:spacing w:before="320" w:after="120"/>
      </w:pPr>
      <w:r>
        <w:rPr>
          <w:b/>
          <w:color w:val="1F335E"/>
          <w:sz w:val="28"/>
        </w:rPr>
        <w:t>Section D.  Token Consumption by Use Case</w:t>
      </w:r>
    </w:p>
    <w:p>
      <w:pPr>
        <w:spacing w:after="160"/>
      </w:pPr>
      <w:r>
        <w:rPr>
          <w:i/>
          <w:color w:val="555555"/>
          <w:sz w:val="20"/>
        </w:rPr>
        <w:t>For each use case you operate, estimate the monthly token volume it consumes. Mark one circle per row; leave a row blank if not applicable.</w:t>
      </w:r>
    </w:p>
    <w:p>
      <w:pPr>
        <w:spacing w:before="200" w:after="40"/>
      </w:pPr>
      <w:r>
        <w:rPr>
          <w:b/>
          <w:color w:val="2E6DB4"/>
          <w:sz w:val="22"/>
        </w:rPr>
        <w:t xml:space="preserve">Q17. </w:t>
      </w:r>
      <w:r>
        <w:rPr>
          <w:b/>
          <w:color w:val="222222"/>
          <w:sz w:val="22"/>
        </w:rPr>
        <w:t>Estimated MONTHLY token consumption by use case:</w:t>
      </w:r>
    </w:p>
    <w:p>
      <w:pPr>
        <w:spacing w:after="40"/>
      </w:pPr>
      <w:r>
        <w:rPr>
          <w:i/>
          <w:color w:val="8A8A8A"/>
          <w:sz w:val="18"/>
        </w:rPr>
        <w:t>Bands are total tokens/month (input + output). 1M = one million, 1B = one billion.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F335E"/>
          </w:tcPr>
          <w:p>
            <w:r>
              <w:rPr>
                <w:color w:val="FFFFFF"/>
              </w:rPr>
            </w:r>
            <w:r>
              <w:rPr>
                <w:b/>
                <w:sz w:val="18"/>
              </w:rPr>
              <w:t>Use case</w:t>
            </w:r>
          </w:p>
        </w:tc>
        <w:tc>
          <w:tcPr>
            <w:tcW w:type="dxa" w:w="1378"/>
            <w:shd w:val="clear" w:color="auto" w:fill="2E6DB4"/>
          </w:tcPr>
          <w:p>
            <w:pPr>
              <w:jc w:val="center"/>
            </w:pPr>
            <w:r/>
            <w:r>
              <w:rPr>
                <w:b/>
                <w:color w:val="FFFFFF"/>
                <w:sz w:val="17"/>
              </w:rPr>
              <w:t>&lt; 1M</w:t>
            </w:r>
          </w:p>
        </w:tc>
        <w:tc>
          <w:tcPr>
            <w:tcW w:type="dxa" w:w="1378"/>
            <w:shd w:val="clear" w:color="auto" w:fill="2E6DB4"/>
          </w:tcPr>
          <w:p>
            <w:pPr>
              <w:jc w:val="center"/>
            </w:pPr>
            <w:r/>
            <w:r>
              <w:rPr>
                <w:b/>
                <w:color w:val="FFFFFF"/>
                <w:sz w:val="17"/>
              </w:rPr>
              <w:t>1M–10M</w:t>
            </w:r>
          </w:p>
        </w:tc>
        <w:tc>
          <w:tcPr>
            <w:tcW w:type="dxa" w:w="1378"/>
            <w:shd w:val="clear" w:color="auto" w:fill="2E6DB4"/>
          </w:tcPr>
          <w:p>
            <w:pPr>
              <w:jc w:val="center"/>
            </w:pPr>
            <w:r/>
            <w:r>
              <w:rPr>
                <w:b/>
                <w:color w:val="FFFFFF"/>
                <w:sz w:val="17"/>
              </w:rPr>
              <w:t>10M–100M</w:t>
            </w:r>
          </w:p>
        </w:tc>
        <w:tc>
          <w:tcPr>
            <w:tcW w:type="dxa" w:w="1378"/>
            <w:shd w:val="clear" w:color="auto" w:fill="2E6DB4"/>
          </w:tcPr>
          <w:p>
            <w:pPr>
              <w:jc w:val="center"/>
            </w:pPr>
            <w:r/>
            <w:r>
              <w:rPr>
                <w:b/>
                <w:color w:val="FFFFFF"/>
                <w:sz w:val="17"/>
              </w:rPr>
              <w:t>100M–1B</w:t>
            </w:r>
          </w:p>
        </w:tc>
        <w:tc>
          <w:tcPr>
            <w:tcW w:type="dxa" w:w="1378"/>
            <w:shd w:val="clear" w:color="auto" w:fill="2E6DB4"/>
          </w:tcPr>
          <w:p>
            <w:pPr>
              <w:jc w:val="center"/>
            </w:pPr>
            <w:r/>
            <w:r>
              <w:rPr>
                <w:b/>
                <w:color w:val="FFFFFF"/>
                <w:sz w:val="17"/>
              </w:rPr>
              <w:t>&gt; 1B</w:t>
            </w:r>
          </w:p>
        </w:tc>
        <w:tc>
          <w:tcPr>
            <w:tcW w:type="dxa" w:w="1378"/>
            <w:shd w:val="clear" w:color="auto" w:fill="2E6DB4"/>
          </w:tcPr>
          <w:p>
            <w:pPr>
              <w:jc w:val="center"/>
            </w:pPr>
            <w:r/>
            <w:r>
              <w:rPr>
                <w:b/>
                <w:color w:val="FFFFFF"/>
                <w:sz w:val="17"/>
              </w:rPr>
              <w:t>N/A</w:t>
            </w:r>
          </w:p>
        </w:tc>
      </w:tr>
      <w:tr>
        <w:tc>
          <w:tcPr>
            <w:tcW w:type="dxa" w:w="1378"/>
          </w:tcPr>
          <w:p>
            <w:r/>
            <w:r>
              <w:rPr>
                <w:sz w:val="19"/>
              </w:rPr>
              <w:t>Customer support / chatbots</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r>
      <w:tr>
        <w:tc>
          <w:tcPr>
            <w:tcW w:type="dxa" w:w="1378"/>
            <w:shd w:val="clear" w:color="auto" w:fill="EEF2F8"/>
          </w:tcPr>
          <w:p>
            <w:r/>
            <w:r>
              <w:rPr>
                <w:sz w:val="19"/>
              </w:rPr>
              <w:t>Coding assistants</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r>
      <w:tr>
        <w:tc>
          <w:tcPr>
            <w:tcW w:type="dxa" w:w="1378"/>
          </w:tcPr>
          <w:p>
            <w:r/>
            <w:r>
              <w:rPr>
                <w:sz w:val="19"/>
              </w:rPr>
              <w:t>Content &amp; marketing</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r>
      <w:tr>
        <w:tc>
          <w:tcPr>
            <w:tcW w:type="dxa" w:w="1378"/>
            <w:shd w:val="clear" w:color="auto" w:fill="EEF2F8"/>
          </w:tcPr>
          <w:p>
            <w:r/>
            <w:r>
              <w:rPr>
                <w:sz w:val="19"/>
              </w:rPr>
              <w:t>RAG / search / knowledge</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r>
      <w:tr>
        <w:tc>
          <w:tcPr>
            <w:tcW w:type="dxa" w:w="1378"/>
          </w:tcPr>
          <w:p>
            <w:r/>
            <w:r>
              <w:rPr>
                <w:sz w:val="19"/>
              </w:rPr>
              <w:t>Data analysis &amp; summarization</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r>
      <w:tr>
        <w:tc>
          <w:tcPr>
            <w:tcW w:type="dxa" w:w="1378"/>
            <w:shd w:val="clear" w:color="auto" w:fill="EEF2F8"/>
          </w:tcPr>
          <w:p>
            <w:r/>
            <w:r>
              <w:rPr>
                <w:sz w:val="19"/>
              </w:rPr>
              <w:t>Document processing &amp; extraction</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c>
          <w:tcPr>
            <w:tcW w:type="dxa" w:w="1378"/>
            <w:shd w:val="clear" w:color="auto" w:fill="EEF2F8"/>
          </w:tcPr>
          <w:p>
            <w:pPr>
              <w:jc w:val="center"/>
            </w:pPr>
            <w:r/>
            <w:r>
              <w:rPr>
                <w:sz w:val="22"/>
              </w:rPr>
              <w:t>○</w:t>
            </w:r>
          </w:p>
        </w:tc>
      </w:tr>
      <w:tr>
        <w:tc>
          <w:tcPr>
            <w:tcW w:type="dxa" w:w="1378"/>
          </w:tcPr>
          <w:p>
            <w:r/>
            <w:r>
              <w:rPr>
                <w:sz w:val="19"/>
              </w:rPr>
              <w:t>Agentic / automation workflows</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c>
          <w:tcPr>
            <w:tcW w:type="dxa" w:w="1378"/>
          </w:tcPr>
          <w:p>
            <w:pPr>
              <w:jc w:val="center"/>
            </w:pPr>
            <w:r/>
            <w:r>
              <w:rPr>
                <w:sz w:val="22"/>
              </w:rPr>
              <w:t>○</w:t>
            </w:r>
          </w:p>
        </w:tc>
      </w:tr>
    </w:tbl>
    <w:p>
      <w:pPr>
        <w:spacing w:after="40"/>
      </w:pPr>
    </w:p>
    <w:p>
      <w:pPr>
        <w:spacing w:before="200" w:after="40"/>
      </w:pPr>
      <w:r>
        <w:rPr>
          <w:b/>
          <w:color w:val="2E6DB4"/>
          <w:sz w:val="22"/>
        </w:rPr>
        <w:t xml:space="preserve">Q18. </w:t>
      </w:r>
      <w:r>
        <w:rPr>
          <w:b/>
          <w:color w:val="222222"/>
          <w:sz w:val="22"/>
        </w:rPr>
        <w:t>What is your organization's approximate TOTAL token consumption per month (all use cases combined)?</w:t>
      </w:r>
    </w:p>
    <w:p>
      <w:pPr>
        <w:spacing w:after="20"/>
        <w:ind w:left="432"/>
      </w:pPr>
      <w:r>
        <w:rPr>
          <w:sz w:val="22"/>
        </w:rPr>
        <w:t xml:space="preserve">☐  </w:t>
      </w:r>
      <w:r>
        <w:rPr>
          <w:color w:val="333333"/>
          <w:sz w:val="21"/>
        </w:rPr>
        <w:t>Less than 1 million tokens / month</w:t>
      </w:r>
    </w:p>
    <w:p>
      <w:pPr>
        <w:spacing w:after="20"/>
        <w:ind w:left="432"/>
      </w:pPr>
      <w:r>
        <w:rPr>
          <w:sz w:val="22"/>
        </w:rPr>
        <w:t xml:space="preserve">☐  </w:t>
      </w:r>
      <w:r>
        <w:rPr>
          <w:color w:val="333333"/>
          <w:sz w:val="21"/>
        </w:rPr>
        <w:t>1 million – 50 million tokens / month</w:t>
      </w:r>
    </w:p>
    <w:p>
      <w:pPr>
        <w:spacing w:after="20"/>
        <w:ind w:left="432"/>
      </w:pPr>
      <w:r>
        <w:rPr>
          <w:sz w:val="22"/>
        </w:rPr>
        <w:t xml:space="preserve">☐  </w:t>
      </w:r>
      <w:r>
        <w:rPr>
          <w:color w:val="333333"/>
          <w:sz w:val="21"/>
        </w:rPr>
        <w:t>50 million – 500 million tokens / month</w:t>
      </w:r>
    </w:p>
    <w:p>
      <w:pPr>
        <w:spacing w:after="20"/>
        <w:ind w:left="432"/>
      </w:pPr>
      <w:r>
        <w:rPr>
          <w:sz w:val="22"/>
        </w:rPr>
        <w:t xml:space="preserve">☐  </w:t>
      </w:r>
      <w:r>
        <w:rPr>
          <w:color w:val="333333"/>
          <w:sz w:val="21"/>
        </w:rPr>
        <w:t>500 million – 5 billion tokens / month</w:t>
      </w:r>
    </w:p>
    <w:p>
      <w:pPr>
        <w:spacing w:after="20"/>
        <w:ind w:left="432"/>
      </w:pPr>
      <w:r>
        <w:rPr>
          <w:sz w:val="22"/>
        </w:rPr>
        <w:t xml:space="preserve">☐  </w:t>
      </w:r>
      <w:r>
        <w:rPr>
          <w:color w:val="333333"/>
          <w:sz w:val="21"/>
        </w:rPr>
        <w:t>5 billion – 50 billion tokens / month</w:t>
      </w:r>
    </w:p>
    <w:p>
      <w:pPr>
        <w:spacing w:after="20"/>
        <w:ind w:left="432"/>
      </w:pPr>
      <w:r>
        <w:rPr>
          <w:sz w:val="22"/>
        </w:rPr>
        <w:t xml:space="preserve">☐  </w:t>
      </w:r>
      <w:r>
        <w:rPr>
          <w:color w:val="333333"/>
          <w:sz w:val="21"/>
        </w:rPr>
        <w:t>More than 50 billion tokens / month</w:t>
      </w:r>
    </w:p>
    <w:p>
      <w:pPr>
        <w:spacing w:after="20"/>
        <w:ind w:left="432"/>
      </w:pPr>
      <w:r>
        <w:rPr>
          <w:sz w:val="22"/>
        </w:rPr>
        <w:t xml:space="preserve">☐  </w:t>
      </w:r>
      <w:r>
        <w:rPr>
          <w:color w:val="333333"/>
          <w:sz w:val="21"/>
        </w:rPr>
        <w:t>Not measured / don't know</w:t>
      </w:r>
    </w:p>
    <w:p>
      <w:pPr>
        <w:spacing w:before="200" w:after="40"/>
      </w:pPr>
      <w:r>
        <w:rPr>
          <w:b/>
          <w:color w:val="2E6DB4"/>
          <w:sz w:val="22"/>
        </w:rPr>
        <w:t xml:space="preserve">Q19. </w:t>
      </w:r>
      <w:r>
        <w:rPr>
          <w:b/>
          <w:color w:val="222222"/>
          <w:sz w:val="22"/>
        </w:rPr>
        <w:t>What is the approximate split between input (prompt) and output (completion) tokens?</w:t>
      </w:r>
    </w:p>
    <w:p>
      <w:pPr>
        <w:spacing w:after="20"/>
        <w:ind w:left="432"/>
      </w:pPr>
      <w:r>
        <w:rPr>
          <w:sz w:val="22"/>
        </w:rPr>
        <w:t xml:space="preserve">☐  </w:t>
      </w:r>
      <w:r>
        <w:rPr>
          <w:color w:val="333333"/>
          <w:sz w:val="21"/>
        </w:rPr>
        <w:t>Mostly input (≥ 80% input)</w:t>
      </w:r>
    </w:p>
    <w:p>
      <w:pPr>
        <w:spacing w:after="20"/>
        <w:ind w:left="432"/>
      </w:pPr>
      <w:r>
        <w:rPr>
          <w:sz w:val="22"/>
        </w:rPr>
        <w:t xml:space="preserve">☐  </w:t>
      </w:r>
      <w:r>
        <w:rPr>
          <w:color w:val="333333"/>
          <w:sz w:val="21"/>
        </w:rPr>
        <w:t>Input-heavy (roughly 60–80% input)</w:t>
      </w:r>
    </w:p>
    <w:p>
      <w:pPr>
        <w:spacing w:after="20"/>
        <w:ind w:left="432"/>
      </w:pPr>
      <w:r>
        <w:rPr>
          <w:sz w:val="22"/>
        </w:rPr>
        <w:t xml:space="preserve">☐  </w:t>
      </w:r>
      <w:r>
        <w:rPr>
          <w:color w:val="333333"/>
          <w:sz w:val="21"/>
        </w:rPr>
        <w:t>Balanced (roughly 40–60% input)</w:t>
      </w:r>
    </w:p>
    <w:p>
      <w:pPr>
        <w:spacing w:after="20"/>
        <w:ind w:left="432"/>
      </w:pPr>
      <w:r>
        <w:rPr>
          <w:sz w:val="22"/>
        </w:rPr>
        <w:t xml:space="preserve">☐  </w:t>
      </w:r>
      <w:r>
        <w:rPr>
          <w:color w:val="333333"/>
          <w:sz w:val="21"/>
        </w:rPr>
        <w:t>Output-heavy (roughly 60–80% output)</w:t>
      </w:r>
    </w:p>
    <w:p>
      <w:pPr>
        <w:spacing w:after="20"/>
        <w:ind w:left="432"/>
      </w:pPr>
      <w:r>
        <w:rPr>
          <w:sz w:val="22"/>
        </w:rPr>
        <w:t xml:space="preserve">☐  </w:t>
      </w:r>
      <w:r>
        <w:rPr>
          <w:color w:val="333333"/>
          <w:sz w:val="21"/>
        </w:rPr>
        <w:t>Mostly output (≥ 80% output)</w:t>
      </w:r>
    </w:p>
    <w:p>
      <w:pPr>
        <w:spacing w:after="20"/>
        <w:ind w:left="432"/>
      </w:pPr>
      <w:r>
        <w:rPr>
          <w:sz w:val="22"/>
        </w:rPr>
        <w:t xml:space="preserve">☐  </w:t>
      </w:r>
      <w:r>
        <w:rPr>
          <w:color w:val="333333"/>
          <w:sz w:val="21"/>
        </w:rPr>
        <w:t>Don't know / not tracked</w:t>
      </w:r>
    </w:p>
    <w:p>
      <w:pPr>
        <w:spacing w:before="200" w:after="40"/>
      </w:pPr>
      <w:r>
        <w:rPr>
          <w:b/>
          <w:color w:val="2E6DB4"/>
          <w:sz w:val="22"/>
        </w:rPr>
        <w:t xml:space="preserve">Q20. </w:t>
      </w:r>
      <w:r>
        <w:rPr>
          <w:b/>
          <w:color w:val="222222"/>
          <w:sz w:val="22"/>
        </w:rPr>
        <w:t>How has your total token consumption changed over the past 12 months?</w:t>
      </w:r>
    </w:p>
    <w:p>
      <w:pPr>
        <w:spacing w:after="20"/>
        <w:ind w:left="432"/>
      </w:pPr>
      <w:r>
        <w:rPr>
          <w:sz w:val="22"/>
        </w:rPr>
        <w:t xml:space="preserve">☐  </w:t>
      </w:r>
      <w:r>
        <w:rPr>
          <w:color w:val="333333"/>
          <w:sz w:val="21"/>
        </w:rPr>
        <w:t>Decreased</w:t>
      </w:r>
    </w:p>
    <w:p>
      <w:pPr>
        <w:spacing w:after="20"/>
        <w:ind w:left="432"/>
      </w:pPr>
      <w:r>
        <w:rPr>
          <w:sz w:val="22"/>
        </w:rPr>
        <w:t xml:space="preserve">☐  </w:t>
      </w:r>
      <w:r>
        <w:rPr>
          <w:color w:val="333333"/>
          <w:sz w:val="21"/>
        </w:rPr>
        <w:t>Flat (roughly unchanged)</w:t>
      </w:r>
    </w:p>
    <w:p>
      <w:pPr>
        <w:spacing w:after="20"/>
        <w:ind w:left="432"/>
      </w:pPr>
      <w:r>
        <w:rPr>
          <w:sz w:val="22"/>
        </w:rPr>
        <w:t xml:space="preserve">☐  </w:t>
      </w:r>
      <w:r>
        <w:rPr>
          <w:color w:val="333333"/>
          <w:sz w:val="21"/>
        </w:rPr>
        <w:t>Grew up to 2×</w:t>
      </w:r>
    </w:p>
    <w:p>
      <w:pPr>
        <w:spacing w:after="20"/>
        <w:ind w:left="432"/>
      </w:pPr>
      <w:r>
        <w:rPr>
          <w:sz w:val="22"/>
        </w:rPr>
        <w:t xml:space="preserve">☐  </w:t>
      </w:r>
      <w:r>
        <w:rPr>
          <w:color w:val="333333"/>
          <w:sz w:val="21"/>
        </w:rPr>
        <w:t>Grew 2× to 5×</w:t>
      </w:r>
    </w:p>
    <w:p>
      <w:pPr>
        <w:spacing w:after="20"/>
        <w:ind w:left="432"/>
      </w:pPr>
      <w:r>
        <w:rPr>
          <w:sz w:val="22"/>
        </w:rPr>
        <w:t xml:space="preserve">☐  </w:t>
      </w:r>
      <w:r>
        <w:rPr>
          <w:color w:val="333333"/>
          <w:sz w:val="21"/>
        </w:rPr>
        <w:t>Grew 5× to 10×</w:t>
      </w:r>
    </w:p>
    <w:p>
      <w:pPr>
        <w:spacing w:after="20"/>
        <w:ind w:left="432"/>
      </w:pPr>
      <w:r>
        <w:rPr>
          <w:sz w:val="22"/>
        </w:rPr>
        <w:t xml:space="preserve">☐  </w:t>
      </w:r>
      <w:r>
        <w:rPr>
          <w:color w:val="333333"/>
          <w:sz w:val="21"/>
        </w:rPr>
        <w:t>Grew more than 10×</w:t>
      </w:r>
    </w:p>
    <w:p>
      <w:pPr>
        <w:spacing w:after="20"/>
        <w:ind w:left="432"/>
      </w:pPr>
      <w:r>
        <w:rPr>
          <w:sz w:val="22"/>
        </w:rPr>
        <w:t xml:space="preserve">☐  </w:t>
      </w:r>
      <w:r>
        <w:rPr>
          <w:color w:val="333333"/>
          <w:sz w:val="21"/>
        </w:rPr>
        <w:t>Not applicable / too new to compare</w:t>
      </w:r>
    </w:p>
    <w:p>
      <w:pPr>
        <w:spacing w:before="200" w:after="40"/>
      </w:pPr>
      <w:r>
        <w:rPr>
          <w:b/>
          <w:color w:val="2E6DB4"/>
          <w:sz w:val="22"/>
        </w:rPr>
        <w:t xml:space="preserve">Q21. </w:t>
      </w:r>
      <w:r>
        <w:rPr>
          <w:b/>
          <w:color w:val="222222"/>
          <w:sz w:val="22"/>
        </w:rPr>
        <w:t>What is the main driver of your token growth?</w:t>
      </w:r>
    </w:p>
    <w:p>
      <w:pPr>
        <w:spacing w:after="20"/>
        <w:ind w:left="432"/>
      </w:pPr>
      <w:r>
        <w:rPr>
          <w:sz w:val="22"/>
        </w:rPr>
        <w:t xml:space="preserve">☐  </w:t>
      </w:r>
      <w:r>
        <w:rPr>
          <w:color w:val="333333"/>
          <w:sz w:val="21"/>
        </w:rPr>
        <w:t>More users</w:t>
      </w:r>
    </w:p>
    <w:p>
      <w:pPr>
        <w:spacing w:after="20"/>
        <w:ind w:left="432"/>
      </w:pPr>
      <w:r>
        <w:rPr>
          <w:sz w:val="22"/>
        </w:rPr>
        <w:t xml:space="preserve">☐  </w:t>
      </w:r>
      <w:r>
        <w:rPr>
          <w:color w:val="333333"/>
          <w:sz w:val="21"/>
        </w:rPr>
        <w:t>More AI features in products</w:t>
      </w:r>
    </w:p>
    <w:p>
      <w:pPr>
        <w:spacing w:after="20"/>
        <w:ind w:left="432"/>
      </w:pPr>
      <w:r>
        <w:rPr>
          <w:sz w:val="22"/>
        </w:rPr>
        <w:t xml:space="preserve">☐  </w:t>
      </w:r>
      <w:r>
        <w:rPr>
          <w:color w:val="333333"/>
          <w:sz w:val="21"/>
        </w:rPr>
        <w:t>More complex prompts</w:t>
      </w:r>
    </w:p>
    <w:p>
      <w:pPr>
        <w:spacing w:after="20"/>
        <w:ind w:left="432"/>
      </w:pPr>
      <w:r>
        <w:rPr>
          <w:sz w:val="22"/>
        </w:rPr>
        <w:t xml:space="preserve">☐  </w:t>
      </w:r>
      <w:r>
        <w:rPr>
          <w:color w:val="333333"/>
          <w:sz w:val="21"/>
        </w:rPr>
        <w:t>Longer context windows</w:t>
      </w:r>
    </w:p>
    <w:p>
      <w:pPr>
        <w:spacing w:after="20"/>
        <w:ind w:left="432"/>
      </w:pPr>
      <w:r>
        <w:rPr>
          <w:sz w:val="22"/>
        </w:rPr>
        <w:t xml:space="preserve">☐  </w:t>
      </w:r>
      <w:r>
        <w:rPr>
          <w:color w:val="333333"/>
          <w:sz w:val="21"/>
        </w:rPr>
        <w:t>Agentic workflows</w:t>
      </w:r>
    </w:p>
    <w:p>
      <w:pPr>
        <w:spacing w:after="20"/>
        <w:ind w:left="432"/>
      </w:pPr>
      <w:r>
        <w:rPr>
          <w:sz w:val="22"/>
        </w:rPr>
        <w:t xml:space="preserve">☐  </w:t>
      </w:r>
      <w:r>
        <w:rPr>
          <w:color w:val="333333"/>
          <w:sz w:val="21"/>
        </w:rPr>
        <w:t>Higher customer adoption</w:t>
      </w:r>
    </w:p>
    <w:p>
      <w:pPr>
        <w:spacing w:after="20"/>
        <w:ind w:left="432"/>
      </w:pPr>
      <w:r>
        <w:rPr>
          <w:sz w:val="22"/>
        </w:rPr>
        <w:t xml:space="preserve">☐  </w:t>
      </w:r>
      <w:r>
        <w:rPr>
          <w:color w:val="333333"/>
          <w:sz w:val="21"/>
        </w:rPr>
        <w:t>More document-heavy workflows</w:t>
      </w:r>
    </w:p>
    <w:p>
      <w:pPr>
        <w:spacing w:after="20"/>
        <w:ind w:left="432"/>
      </w:pPr>
      <w:r>
        <w:rPr>
          <w:sz w:val="22"/>
        </w:rPr>
        <w:t xml:space="preserve">☐  </w:t>
      </w:r>
      <w:r>
        <w:rPr>
          <w:color w:val="333333"/>
          <w:sz w:val="21"/>
        </w:rPr>
        <w:t>No growth</w:t>
      </w:r>
    </w:p>
    <w:p>
      <w:pPr>
        <w:spacing w:after="80"/>
        <w:ind w:left="432"/>
      </w:pPr>
      <w:r>
        <w:rPr>
          <w:color w:val="333333"/>
          <w:sz w:val="21"/>
        </w:rPr>
        <w:t>☐  Other (please specify): ____________________________________</w:t>
      </w:r>
    </w:p>
    <w:p>
      <w:pPr>
        <w:pBdr>
          <w:bottom w:val="single" w:sz="8" w:space="2" w:color="2E6DB4"/>
        </w:pBdr>
        <w:spacing w:before="320" w:after="120"/>
      </w:pPr>
      <w:r>
        <w:rPr>
          <w:b/>
          <w:color w:val="1F335E"/>
          <w:sz w:val="28"/>
        </w:rPr>
        <w:t>Section E.  Budget, Cost Control &amp; Tracking</w:t>
      </w:r>
    </w:p>
    <w:p>
      <w:pPr>
        <w:spacing w:after="160"/>
      </w:pPr>
      <w:r>
        <w:rPr>
          <w:i/>
          <w:color w:val="555555"/>
          <w:sz w:val="20"/>
        </w:rPr>
        <w:t>Help us understand the financial scale of your LLM usage and how you govern it.</w:t>
      </w:r>
    </w:p>
    <w:p>
      <w:pPr>
        <w:spacing w:before="200" w:after="40"/>
      </w:pPr>
      <w:r>
        <w:rPr>
          <w:b/>
          <w:color w:val="2E6DB4"/>
          <w:sz w:val="22"/>
        </w:rPr>
        <w:t xml:space="preserve">Q22. </w:t>
      </w:r>
      <w:r>
        <w:rPr>
          <w:b/>
          <w:color w:val="222222"/>
          <w:sz w:val="22"/>
        </w:rPr>
        <w:t>What is your organization's approximate ANNUAL spend on LLM tokens / API usage (USD)?</w:t>
      </w:r>
    </w:p>
    <w:p>
      <w:pPr>
        <w:spacing w:after="20"/>
        <w:ind w:left="432"/>
      </w:pPr>
      <w:r>
        <w:rPr>
          <w:sz w:val="22"/>
        </w:rPr>
        <w:t xml:space="preserve">☐  </w:t>
      </w:r>
      <w:r>
        <w:rPr>
          <w:color w:val="333333"/>
          <w:sz w:val="21"/>
        </w:rPr>
        <w:t>Less than $10,000</w:t>
      </w:r>
    </w:p>
    <w:p>
      <w:pPr>
        <w:spacing w:after="20"/>
        <w:ind w:left="432"/>
      </w:pPr>
      <w:r>
        <w:rPr>
          <w:sz w:val="22"/>
        </w:rPr>
        <w:t xml:space="preserve">☐  </w:t>
      </w:r>
      <w:r>
        <w:rPr>
          <w:color w:val="333333"/>
          <w:sz w:val="21"/>
        </w:rPr>
        <w:t>$10,000 – $100,000</w:t>
      </w:r>
    </w:p>
    <w:p>
      <w:pPr>
        <w:spacing w:after="20"/>
        <w:ind w:left="432"/>
      </w:pPr>
      <w:r>
        <w:rPr>
          <w:sz w:val="22"/>
        </w:rPr>
        <w:t xml:space="preserve">☐  </w:t>
      </w:r>
      <w:r>
        <w:rPr>
          <w:color w:val="333333"/>
          <w:sz w:val="21"/>
        </w:rPr>
        <w:t>$100,000 – $500,000</w:t>
      </w:r>
    </w:p>
    <w:p>
      <w:pPr>
        <w:spacing w:after="20"/>
        <w:ind w:left="432"/>
      </w:pPr>
      <w:r>
        <w:rPr>
          <w:sz w:val="22"/>
        </w:rPr>
        <w:t xml:space="preserve">☐  </w:t>
      </w:r>
      <w:r>
        <w:rPr>
          <w:color w:val="333333"/>
          <w:sz w:val="21"/>
        </w:rPr>
        <w:t>$500,000 – $2 million</w:t>
      </w:r>
    </w:p>
    <w:p>
      <w:pPr>
        <w:spacing w:after="20"/>
        <w:ind w:left="432"/>
      </w:pPr>
      <w:r>
        <w:rPr>
          <w:sz w:val="22"/>
        </w:rPr>
        <w:t xml:space="preserve">☐  </w:t>
      </w:r>
      <w:r>
        <w:rPr>
          <w:color w:val="333333"/>
          <w:sz w:val="21"/>
        </w:rPr>
        <w:t>$2 million – $10 million</w:t>
      </w:r>
    </w:p>
    <w:p>
      <w:pPr>
        <w:spacing w:after="20"/>
        <w:ind w:left="432"/>
      </w:pPr>
      <w:r>
        <w:rPr>
          <w:sz w:val="22"/>
        </w:rPr>
        <w:t xml:space="preserve">☐  </w:t>
      </w:r>
      <w:r>
        <w:rPr>
          <w:color w:val="333333"/>
          <w:sz w:val="21"/>
        </w:rPr>
        <w:t>More than $10 million</w:t>
      </w:r>
    </w:p>
    <w:p>
      <w:pPr>
        <w:spacing w:after="20"/>
        <w:ind w:left="432"/>
      </w:pPr>
      <w:r>
        <w:rPr>
          <w:sz w:val="22"/>
        </w:rPr>
        <w:t xml:space="preserve">☐  </w:t>
      </w:r>
      <w:r>
        <w:rPr>
          <w:color w:val="333333"/>
          <w:sz w:val="21"/>
        </w:rPr>
        <w:t>Don't know / not disclosed</w:t>
      </w:r>
    </w:p>
    <w:p>
      <w:pPr>
        <w:spacing w:before="200" w:after="40"/>
      </w:pPr>
      <w:r>
        <w:rPr>
          <w:b/>
          <w:color w:val="2E6DB4"/>
          <w:sz w:val="22"/>
        </w:rPr>
        <w:t xml:space="preserve">Q23. </w:t>
      </w:r>
      <w:r>
        <w:rPr>
          <w:b/>
          <w:color w:val="222222"/>
          <w:sz w:val="22"/>
        </w:rPr>
        <w:t>How is your LLM/token budget primarily managed?</w:t>
      </w:r>
    </w:p>
    <w:p>
      <w:pPr>
        <w:spacing w:after="20"/>
        <w:ind w:left="432"/>
      </w:pPr>
      <w:r>
        <w:rPr>
          <w:sz w:val="22"/>
        </w:rPr>
        <w:t xml:space="preserve">☐  </w:t>
      </w:r>
      <w:r>
        <w:rPr>
          <w:color w:val="333333"/>
          <w:sz w:val="21"/>
        </w:rPr>
        <w:t>Centralized platform / AI team budget</w:t>
      </w:r>
    </w:p>
    <w:p>
      <w:pPr>
        <w:spacing w:after="20"/>
        <w:ind w:left="432"/>
      </w:pPr>
      <w:r>
        <w:rPr>
          <w:sz w:val="22"/>
        </w:rPr>
        <w:t xml:space="preserve">☐  </w:t>
      </w:r>
      <w:r>
        <w:rPr>
          <w:color w:val="333333"/>
          <w:sz w:val="21"/>
        </w:rPr>
        <w:t>Allocated per business unit or product team</w:t>
      </w:r>
    </w:p>
    <w:p>
      <w:pPr>
        <w:spacing w:after="20"/>
        <w:ind w:left="432"/>
      </w:pPr>
      <w:r>
        <w:rPr>
          <w:sz w:val="22"/>
        </w:rPr>
        <w:t xml:space="preserve">☐  </w:t>
      </w:r>
      <w:r>
        <w:rPr>
          <w:color w:val="333333"/>
          <w:sz w:val="21"/>
        </w:rPr>
        <w:t>Pooled within the cloud / infrastructure budget</w:t>
      </w:r>
    </w:p>
    <w:p>
      <w:pPr>
        <w:spacing w:after="20"/>
        <w:ind w:left="432"/>
      </w:pPr>
      <w:r>
        <w:rPr>
          <w:sz w:val="22"/>
        </w:rPr>
        <w:t xml:space="preserve">☐  </w:t>
      </w:r>
      <w:r>
        <w:rPr>
          <w:color w:val="333333"/>
          <w:sz w:val="21"/>
        </w:rPr>
        <w:t>Ad hoc / no formal budget yet</w:t>
      </w:r>
    </w:p>
    <w:p>
      <w:pPr>
        <w:spacing w:after="20"/>
        <w:ind w:left="432"/>
      </w:pPr>
      <w:r>
        <w:rPr>
          <w:sz w:val="22"/>
        </w:rPr>
        <w:t xml:space="preserve">☐  </w:t>
      </w:r>
      <w:r>
        <w:rPr>
          <w:color w:val="333333"/>
          <w:sz w:val="21"/>
        </w:rPr>
        <w:t>Managed by a dedicated FinOps / AI cost function</w:t>
      </w:r>
    </w:p>
    <w:p>
      <w:pPr>
        <w:spacing w:after="80"/>
        <w:ind w:left="432"/>
      </w:pPr>
      <w:r>
        <w:rPr>
          <w:color w:val="333333"/>
          <w:sz w:val="21"/>
        </w:rPr>
        <w:t>☐  Other (please specify): ____________________________________</w:t>
      </w:r>
    </w:p>
    <w:p>
      <w:pPr>
        <w:spacing w:before="200" w:after="40"/>
      </w:pPr>
      <w:r>
        <w:rPr>
          <w:b/>
          <w:color w:val="2E6DB4"/>
          <w:sz w:val="22"/>
        </w:rPr>
        <w:t xml:space="preserve">Q24. </w:t>
      </w:r>
      <w:r>
        <w:rPr>
          <w:b/>
          <w:color w:val="222222"/>
          <w:sz w:val="22"/>
        </w:rPr>
        <w:t>What share of your total IT / cloud budget does LLM token spend currently represent?</w:t>
      </w:r>
    </w:p>
    <w:p>
      <w:pPr>
        <w:spacing w:after="20"/>
        <w:ind w:left="432"/>
      </w:pPr>
      <w:r>
        <w:rPr>
          <w:sz w:val="22"/>
        </w:rPr>
        <w:t xml:space="preserve">☐  </w:t>
      </w:r>
      <w:r>
        <w:rPr>
          <w:color w:val="333333"/>
          <w:sz w:val="21"/>
        </w:rPr>
        <w:t>Less than 1%</w:t>
      </w:r>
    </w:p>
    <w:p>
      <w:pPr>
        <w:spacing w:after="20"/>
        <w:ind w:left="432"/>
      </w:pPr>
      <w:r>
        <w:rPr>
          <w:sz w:val="22"/>
        </w:rPr>
        <w:t xml:space="preserve">☐  </w:t>
      </w:r>
      <w:r>
        <w:rPr>
          <w:color w:val="333333"/>
          <w:sz w:val="21"/>
        </w:rPr>
        <w:t>1% – 5%</w:t>
      </w:r>
    </w:p>
    <w:p>
      <w:pPr>
        <w:spacing w:after="20"/>
        <w:ind w:left="432"/>
      </w:pPr>
      <w:r>
        <w:rPr>
          <w:sz w:val="22"/>
        </w:rPr>
        <w:t xml:space="preserve">☐  </w:t>
      </w:r>
      <w:r>
        <w:rPr>
          <w:color w:val="333333"/>
          <w:sz w:val="21"/>
        </w:rPr>
        <w:t>5% – 10%</w:t>
      </w:r>
    </w:p>
    <w:p>
      <w:pPr>
        <w:spacing w:after="20"/>
        <w:ind w:left="432"/>
      </w:pPr>
      <w:r>
        <w:rPr>
          <w:sz w:val="22"/>
        </w:rPr>
        <w:t xml:space="preserve">☐  </w:t>
      </w:r>
      <w:r>
        <w:rPr>
          <w:color w:val="333333"/>
          <w:sz w:val="21"/>
        </w:rPr>
        <w:t>10% – 25%</w:t>
      </w:r>
    </w:p>
    <w:p>
      <w:pPr>
        <w:spacing w:after="20"/>
        <w:ind w:left="432"/>
      </w:pPr>
      <w:r>
        <w:rPr>
          <w:sz w:val="22"/>
        </w:rPr>
        <w:t xml:space="preserve">☐  </w:t>
      </w:r>
      <w:r>
        <w:rPr>
          <w:color w:val="333333"/>
          <w:sz w:val="21"/>
        </w:rPr>
        <w:t>More than 25%</w:t>
      </w:r>
    </w:p>
    <w:p>
      <w:pPr>
        <w:spacing w:after="20"/>
        <w:ind w:left="432"/>
      </w:pPr>
      <w:r>
        <w:rPr>
          <w:sz w:val="22"/>
        </w:rPr>
        <w:t xml:space="preserve">☐  </w:t>
      </w:r>
      <w:r>
        <w:rPr>
          <w:color w:val="333333"/>
          <w:sz w:val="21"/>
        </w:rPr>
        <w:t>Don't know</w:t>
      </w:r>
    </w:p>
    <w:p>
      <w:pPr>
        <w:spacing w:before="200" w:after="40"/>
      </w:pPr>
      <w:r>
        <w:rPr>
          <w:b/>
          <w:color w:val="2E6DB4"/>
          <w:sz w:val="22"/>
        </w:rPr>
        <w:t xml:space="preserve">Q25. </w:t>
      </w:r>
      <w:r>
        <w:rPr>
          <w:b/>
          <w:color w:val="222222"/>
          <w:sz w:val="22"/>
        </w:rPr>
        <w:t>How do you expect your LLM token budget to change over the NEXT 12 months?</w:t>
      </w:r>
    </w:p>
    <w:p>
      <w:pPr>
        <w:spacing w:after="20"/>
        <w:ind w:left="432"/>
      </w:pPr>
      <w:r>
        <w:rPr>
          <w:sz w:val="22"/>
        </w:rPr>
        <w:t xml:space="preserve">☐  </w:t>
      </w:r>
      <w:r>
        <w:rPr>
          <w:color w:val="333333"/>
          <w:sz w:val="21"/>
        </w:rPr>
        <w:t>Decrease</w:t>
      </w:r>
    </w:p>
    <w:p>
      <w:pPr>
        <w:spacing w:after="20"/>
        <w:ind w:left="432"/>
      </w:pPr>
      <w:r>
        <w:rPr>
          <w:sz w:val="22"/>
        </w:rPr>
        <w:t xml:space="preserve">☐  </w:t>
      </w:r>
      <w:r>
        <w:rPr>
          <w:color w:val="333333"/>
          <w:sz w:val="21"/>
        </w:rPr>
        <w:t>Stay roughly flat</w:t>
      </w:r>
    </w:p>
    <w:p>
      <w:pPr>
        <w:spacing w:after="20"/>
        <w:ind w:left="432"/>
      </w:pPr>
      <w:r>
        <w:rPr>
          <w:sz w:val="22"/>
        </w:rPr>
        <w:t xml:space="preserve">☐  </w:t>
      </w:r>
      <w:r>
        <w:rPr>
          <w:color w:val="333333"/>
          <w:sz w:val="21"/>
        </w:rPr>
        <w:t>Increase up to 25%</w:t>
      </w:r>
    </w:p>
    <w:p>
      <w:pPr>
        <w:spacing w:after="20"/>
        <w:ind w:left="432"/>
      </w:pPr>
      <w:r>
        <w:rPr>
          <w:sz w:val="22"/>
        </w:rPr>
        <w:t xml:space="preserve">☐  </w:t>
      </w:r>
      <w:r>
        <w:rPr>
          <w:color w:val="333333"/>
          <w:sz w:val="21"/>
        </w:rPr>
        <w:t>Increase 25% – 100%</w:t>
      </w:r>
    </w:p>
    <w:p>
      <w:pPr>
        <w:spacing w:after="20"/>
        <w:ind w:left="432"/>
      </w:pPr>
      <w:r>
        <w:rPr>
          <w:sz w:val="22"/>
        </w:rPr>
        <w:t xml:space="preserve">☐  </w:t>
      </w:r>
      <w:r>
        <w:rPr>
          <w:color w:val="333333"/>
          <w:sz w:val="21"/>
        </w:rPr>
        <w:t>Increase 2× – 5×</w:t>
      </w:r>
    </w:p>
    <w:p>
      <w:pPr>
        <w:spacing w:after="20"/>
        <w:ind w:left="432"/>
      </w:pPr>
      <w:r>
        <w:rPr>
          <w:sz w:val="22"/>
        </w:rPr>
        <w:t xml:space="preserve">☐  </w:t>
      </w:r>
      <w:r>
        <w:rPr>
          <w:color w:val="333333"/>
          <w:sz w:val="21"/>
        </w:rPr>
        <w:t>Increase more than 5×</w:t>
      </w:r>
    </w:p>
    <w:p>
      <w:pPr>
        <w:spacing w:before="200" w:after="40"/>
      </w:pPr>
      <w:r>
        <w:rPr>
          <w:b/>
          <w:color w:val="2E6DB4"/>
          <w:sz w:val="22"/>
        </w:rPr>
        <w:t xml:space="preserve">Q26. </w:t>
      </w:r>
      <w:r>
        <w:rPr>
          <w:b/>
          <w:color w:val="222222"/>
          <w:sz w:val="22"/>
        </w:rPr>
        <w:t>How does your organization control or reduce AI token costs and budgets?</w:t>
      </w:r>
    </w:p>
    <w:p>
      <w:pPr>
        <w:spacing w:after="40"/>
      </w:pPr>
      <w:r>
        <w:rPr>
          <w:i/>
          <w:color w:val="8A8A8A"/>
          <w:sz w:val="18"/>
        </w:rPr>
        <w:t>(Select all that apply)</w:t>
      </w:r>
    </w:p>
    <w:p>
      <w:pPr>
        <w:spacing w:after="20"/>
        <w:ind w:left="432"/>
      </w:pPr>
      <w:r>
        <w:rPr>
          <w:sz w:val="22"/>
        </w:rPr>
        <w:t xml:space="preserve">☐  </w:t>
      </w:r>
      <w:r>
        <w:rPr>
          <w:color w:val="333333"/>
          <w:sz w:val="21"/>
        </w:rPr>
        <w:t>Prompt optimization / shorter prompts</w:t>
      </w:r>
    </w:p>
    <w:p>
      <w:pPr>
        <w:spacing w:after="20"/>
        <w:ind w:left="432"/>
      </w:pPr>
      <w:r>
        <w:rPr>
          <w:sz w:val="22"/>
        </w:rPr>
        <w:t xml:space="preserve">☐  </w:t>
      </w:r>
      <w:r>
        <w:rPr>
          <w:color w:val="333333"/>
          <w:sz w:val="21"/>
        </w:rPr>
        <w:t>Caching (prompt / response caching)</w:t>
      </w:r>
    </w:p>
    <w:p>
      <w:pPr>
        <w:spacing w:after="20"/>
        <w:ind w:left="432"/>
      </w:pPr>
      <w:r>
        <w:rPr>
          <w:sz w:val="22"/>
        </w:rPr>
        <w:t xml:space="preserve">☐  </w:t>
      </w:r>
      <w:r>
        <w:rPr>
          <w:color w:val="333333"/>
          <w:sz w:val="21"/>
        </w:rPr>
        <w:t>Routing simple tasks to lower-cost / smaller models</w:t>
      </w:r>
    </w:p>
    <w:p>
      <w:pPr>
        <w:spacing w:after="20"/>
        <w:ind w:left="432"/>
      </w:pPr>
      <w:r>
        <w:rPr>
          <w:sz w:val="22"/>
        </w:rPr>
        <w:t xml:space="preserve">☐  </w:t>
      </w:r>
      <w:r>
        <w:rPr>
          <w:color w:val="333333"/>
          <w:sz w:val="21"/>
        </w:rPr>
        <w:t>Self-hosting open-weight models</w:t>
      </w:r>
    </w:p>
    <w:p>
      <w:pPr>
        <w:spacing w:after="20"/>
        <w:ind w:left="432"/>
      </w:pPr>
      <w:r>
        <w:rPr>
          <w:sz w:val="22"/>
        </w:rPr>
        <w:t xml:space="preserve">☐  </w:t>
      </w:r>
      <w:r>
        <w:rPr>
          <w:color w:val="333333"/>
          <w:sz w:val="21"/>
        </w:rPr>
        <w:t>Fine-tuning / distillation to reduce per-call tokens</w:t>
      </w:r>
    </w:p>
    <w:p>
      <w:pPr>
        <w:spacing w:after="20"/>
        <w:ind w:left="432"/>
      </w:pPr>
      <w:r>
        <w:rPr>
          <w:sz w:val="22"/>
        </w:rPr>
        <w:t xml:space="preserve">☐  </w:t>
      </w:r>
      <w:r>
        <w:rPr>
          <w:color w:val="333333"/>
          <w:sz w:val="21"/>
        </w:rPr>
        <w:t>Hard spending caps by team, product or application</w:t>
      </w:r>
    </w:p>
    <w:p>
      <w:pPr>
        <w:spacing w:after="20"/>
        <w:ind w:left="432"/>
      </w:pPr>
      <w:r>
        <w:rPr>
          <w:sz w:val="22"/>
        </w:rPr>
        <w:t xml:space="preserve">☐  </w:t>
      </w:r>
      <w:r>
        <w:rPr>
          <w:color w:val="333333"/>
          <w:sz w:val="21"/>
        </w:rPr>
        <w:t>Usage quotas (daily/weekly) by user, team or business unit</w:t>
      </w:r>
    </w:p>
    <w:p>
      <w:pPr>
        <w:spacing w:after="20"/>
        <w:ind w:left="432"/>
      </w:pPr>
      <w:r>
        <w:rPr>
          <w:sz w:val="22"/>
        </w:rPr>
        <w:t xml:space="preserve">☐  </w:t>
      </w:r>
      <w:r>
        <w:rPr>
          <w:color w:val="333333"/>
          <w:sz w:val="21"/>
        </w:rPr>
        <w:t>Rate limits on API calls</w:t>
      </w:r>
    </w:p>
    <w:p>
      <w:pPr>
        <w:spacing w:after="20"/>
        <w:ind w:left="432"/>
      </w:pPr>
      <w:r>
        <w:rPr>
          <w:sz w:val="22"/>
        </w:rPr>
        <w:t xml:space="preserve">☐  </w:t>
      </w:r>
      <w:r>
        <w:rPr>
          <w:color w:val="333333"/>
          <w:sz w:val="21"/>
        </w:rPr>
        <w:t>Limits on prompt / context-window length</w:t>
      </w:r>
    </w:p>
    <w:p>
      <w:pPr>
        <w:spacing w:after="20"/>
        <w:ind w:left="432"/>
      </w:pPr>
      <w:r>
        <w:rPr>
          <w:sz w:val="22"/>
        </w:rPr>
        <w:t xml:space="preserve">☐  </w:t>
      </w:r>
      <w:r>
        <w:rPr>
          <w:color w:val="333333"/>
          <w:sz w:val="21"/>
        </w:rPr>
        <w:t>Limits on output length</w:t>
      </w:r>
    </w:p>
    <w:p>
      <w:pPr>
        <w:spacing w:after="20"/>
        <w:ind w:left="432"/>
      </w:pPr>
      <w:r>
        <w:rPr>
          <w:sz w:val="22"/>
        </w:rPr>
        <w:t xml:space="preserve">☐  </w:t>
      </w:r>
      <w:r>
        <w:rPr>
          <w:color w:val="333333"/>
          <w:sz w:val="21"/>
        </w:rPr>
        <w:t>Approval required for high-cost models</w:t>
      </w:r>
    </w:p>
    <w:p>
      <w:pPr>
        <w:spacing w:after="20"/>
        <w:ind w:left="432"/>
      </w:pPr>
      <w:r>
        <w:rPr>
          <w:sz w:val="22"/>
        </w:rPr>
        <w:t xml:space="preserve">☐  </w:t>
      </w:r>
      <w:r>
        <w:rPr>
          <w:color w:val="333333"/>
          <w:sz w:val="21"/>
        </w:rPr>
        <w:t>Restricting access to approved use cases only</w:t>
      </w:r>
    </w:p>
    <w:p>
      <w:pPr>
        <w:spacing w:after="20"/>
        <w:ind w:left="432"/>
      </w:pPr>
      <w:r>
        <w:rPr>
          <w:sz w:val="22"/>
        </w:rPr>
        <w:t xml:space="preserve">☐  </w:t>
      </w:r>
      <w:r>
        <w:rPr>
          <w:color w:val="333333"/>
          <w:sz w:val="21"/>
        </w:rPr>
        <w:t>Alerts when spending exceeds a threshold</w:t>
      </w:r>
    </w:p>
    <w:p>
      <w:pPr>
        <w:spacing w:after="20"/>
        <w:ind w:left="432"/>
      </w:pPr>
      <w:r>
        <w:rPr>
          <w:sz w:val="22"/>
        </w:rPr>
        <w:t xml:space="preserve">☐  </w:t>
      </w:r>
      <w:r>
        <w:rPr>
          <w:color w:val="333333"/>
          <w:sz w:val="21"/>
        </w:rPr>
        <w:t>No formal cost-control or budget measures yet</w:t>
      </w:r>
    </w:p>
    <w:p>
      <w:pPr>
        <w:spacing w:after="80"/>
        <w:ind w:left="432"/>
      </w:pPr>
      <w:r>
        <w:rPr>
          <w:color w:val="333333"/>
          <w:sz w:val="21"/>
        </w:rPr>
        <w:t>☐  Other (please specify): ____________________________________</w:t>
      </w:r>
    </w:p>
    <w:p>
      <w:pPr>
        <w:spacing w:before="200" w:after="40"/>
      </w:pPr>
      <w:r>
        <w:rPr>
          <w:b/>
          <w:color w:val="2E6DB4"/>
          <w:sz w:val="22"/>
        </w:rPr>
        <w:t xml:space="preserve">Q27. </w:t>
      </w:r>
      <w:r>
        <w:rPr>
          <w:b/>
          <w:color w:val="222222"/>
          <w:sz w:val="22"/>
        </w:rPr>
        <w:t>What tools does your organization use to track AI token usage and spending?</w:t>
      </w:r>
    </w:p>
    <w:p>
      <w:pPr>
        <w:spacing w:after="40"/>
      </w:pPr>
      <w:r>
        <w:rPr>
          <w:i/>
          <w:color w:val="8A8A8A"/>
          <w:sz w:val="18"/>
        </w:rPr>
        <w:t>(Select all that apply)</w:t>
      </w:r>
    </w:p>
    <w:p>
      <w:pPr>
        <w:spacing w:after="20"/>
        <w:ind w:left="432"/>
      </w:pPr>
      <w:r>
        <w:rPr>
          <w:sz w:val="22"/>
        </w:rPr>
        <w:t xml:space="preserve">☐  </w:t>
      </w:r>
      <w:r>
        <w:rPr>
          <w:color w:val="333333"/>
          <w:sz w:val="21"/>
        </w:rPr>
        <w:t>Dashboards from AI model providers</w:t>
      </w:r>
    </w:p>
    <w:p>
      <w:pPr>
        <w:spacing w:after="20"/>
        <w:ind w:left="432"/>
      </w:pPr>
      <w:r>
        <w:rPr>
          <w:sz w:val="22"/>
        </w:rPr>
        <w:t xml:space="preserve">☐  </w:t>
      </w:r>
      <w:r>
        <w:rPr>
          <w:color w:val="333333"/>
          <w:sz w:val="21"/>
        </w:rPr>
        <w:t>Cloud cost-management tools</w:t>
      </w:r>
    </w:p>
    <w:p>
      <w:pPr>
        <w:spacing w:after="20"/>
        <w:ind w:left="432"/>
      </w:pPr>
      <w:r>
        <w:rPr>
          <w:sz w:val="22"/>
        </w:rPr>
        <w:t xml:space="preserve">☐  </w:t>
      </w:r>
      <w:r>
        <w:rPr>
          <w:color w:val="333333"/>
          <w:sz w:val="21"/>
        </w:rPr>
        <w:t>Internal data dashboards or BI tools</w:t>
      </w:r>
    </w:p>
    <w:p>
      <w:pPr>
        <w:spacing w:after="20"/>
        <w:ind w:left="432"/>
      </w:pPr>
      <w:r>
        <w:rPr>
          <w:sz w:val="22"/>
        </w:rPr>
        <w:t xml:space="preserve">☐  </w:t>
      </w:r>
      <w:r>
        <w:rPr>
          <w:color w:val="333333"/>
          <w:sz w:val="21"/>
        </w:rPr>
        <w:t>Observability or application-performance monitoring tools</w:t>
      </w:r>
    </w:p>
    <w:p>
      <w:pPr>
        <w:spacing w:after="20"/>
        <w:ind w:left="432"/>
      </w:pPr>
      <w:r>
        <w:rPr>
          <w:sz w:val="22"/>
        </w:rPr>
        <w:t xml:space="preserve">☐  </w:t>
      </w:r>
      <w:r>
        <w:rPr>
          <w:color w:val="333333"/>
          <w:sz w:val="21"/>
        </w:rPr>
        <w:t>API logs</w:t>
      </w:r>
    </w:p>
    <w:p>
      <w:pPr>
        <w:spacing w:after="20"/>
        <w:ind w:left="432"/>
      </w:pPr>
      <w:r>
        <w:rPr>
          <w:sz w:val="22"/>
        </w:rPr>
        <w:t xml:space="preserve">☐  </w:t>
      </w:r>
      <w:r>
        <w:rPr>
          <w:color w:val="333333"/>
          <w:sz w:val="21"/>
        </w:rPr>
        <w:t>Spreadsheets or manual reporting</w:t>
      </w:r>
    </w:p>
    <w:p>
      <w:pPr>
        <w:spacing w:after="20"/>
        <w:ind w:left="432"/>
      </w:pPr>
      <w:r>
        <w:rPr>
          <w:sz w:val="22"/>
        </w:rPr>
        <w:t xml:space="preserve">☐  </w:t>
      </w:r>
      <w:r>
        <w:rPr>
          <w:color w:val="333333"/>
          <w:sz w:val="21"/>
        </w:rPr>
        <w:t>Procurement or finance systems</w:t>
      </w:r>
    </w:p>
    <w:p>
      <w:pPr>
        <w:spacing w:after="20"/>
        <w:ind w:left="432"/>
      </w:pPr>
      <w:r>
        <w:rPr>
          <w:sz w:val="22"/>
        </w:rPr>
        <w:t xml:space="preserve">☐  </w:t>
      </w:r>
      <w:r>
        <w:rPr>
          <w:color w:val="333333"/>
          <w:sz w:val="21"/>
        </w:rPr>
        <w:t>We do not track token usage</w:t>
      </w:r>
    </w:p>
    <w:p>
      <w:pPr>
        <w:spacing w:after="80"/>
        <w:ind w:left="432"/>
      </w:pPr>
      <w:r>
        <w:rPr>
          <w:color w:val="333333"/>
          <w:sz w:val="21"/>
        </w:rPr>
        <w:t>☐  Other (please specify): ____________________________________</w:t>
      </w:r>
    </w:p>
    <w:p>
      <w:pPr>
        <w:pBdr>
          <w:bottom w:val="single" w:sz="8" w:space="2" w:color="2E6DB4"/>
        </w:pBdr>
        <w:spacing w:before="320" w:after="120"/>
      </w:pPr>
      <w:r>
        <w:rPr>
          <w:b/>
          <w:color w:val="1F335E"/>
          <w:sz w:val="28"/>
        </w:rPr>
        <w:t>Section F.  Sensitivity to Token Pricing</w:t>
      </w:r>
    </w:p>
    <w:p>
      <w:pPr>
        <w:spacing w:after="160"/>
      </w:pPr>
      <w:r>
        <w:rPr>
          <w:i/>
          <w:color w:val="555555"/>
          <w:sz w:val="20"/>
        </w:rPr>
        <w:t>Help us gauge how price changes would affect your usage and vendor choices.</w:t>
      </w:r>
    </w:p>
    <w:p>
      <w:pPr>
        <w:spacing w:before="200" w:after="40"/>
      </w:pPr>
      <w:r>
        <w:rPr>
          <w:b/>
          <w:color w:val="2E6DB4"/>
          <w:sz w:val="22"/>
        </w:rPr>
        <w:t xml:space="preserve">Q28. </w:t>
      </w:r>
      <w:r>
        <w:rPr>
          <w:b/>
          <w:color w:val="222222"/>
          <w:sz w:val="22"/>
        </w:rPr>
        <w:t>How sensitive is your LLM usage to changes in token pricing?</w:t>
      </w:r>
    </w:p>
    <w:p>
      <w:pPr>
        <w:spacing w:after="20"/>
        <w:ind w:left="432"/>
      </w:pPr>
      <w:r>
        <w:rPr>
          <w:sz w:val="22"/>
        </w:rPr>
        <w:t xml:space="preserve">☐  </w:t>
      </w:r>
      <w:r>
        <w:rPr>
          <w:color w:val="333333"/>
          <w:sz w:val="21"/>
        </w:rPr>
        <w:t>Not sensitive — price is not a factor in our decisions</w:t>
      </w:r>
    </w:p>
    <w:p>
      <w:pPr>
        <w:spacing w:after="20"/>
        <w:ind w:left="432"/>
      </w:pPr>
      <w:r>
        <w:rPr>
          <w:sz w:val="22"/>
        </w:rPr>
        <w:t xml:space="preserve">☐  </w:t>
      </w:r>
      <w:r>
        <w:rPr>
          <w:color w:val="333333"/>
          <w:sz w:val="21"/>
        </w:rPr>
        <w:t>Slightly sensitive — minor consideration</w:t>
      </w:r>
    </w:p>
    <w:p>
      <w:pPr>
        <w:spacing w:after="20"/>
        <w:ind w:left="432"/>
      </w:pPr>
      <w:r>
        <w:rPr>
          <w:sz w:val="22"/>
        </w:rPr>
        <w:t xml:space="preserve">☐  </w:t>
      </w:r>
      <w:r>
        <w:rPr>
          <w:color w:val="333333"/>
          <w:sz w:val="21"/>
        </w:rPr>
        <w:t>Moderately sensitive — we monitor and react to changes</w:t>
      </w:r>
    </w:p>
    <w:p>
      <w:pPr>
        <w:spacing w:after="20"/>
        <w:ind w:left="432"/>
      </w:pPr>
      <w:r>
        <w:rPr>
          <w:sz w:val="22"/>
        </w:rPr>
        <w:t xml:space="preserve">☐  </w:t>
      </w:r>
      <w:r>
        <w:rPr>
          <w:color w:val="333333"/>
          <w:sz w:val="21"/>
        </w:rPr>
        <w:t>Highly sensitive — price strongly drives our choices</w:t>
      </w:r>
    </w:p>
    <w:p>
      <w:pPr>
        <w:spacing w:after="20"/>
        <w:ind w:left="432"/>
      </w:pPr>
      <w:r>
        <w:rPr>
          <w:sz w:val="22"/>
        </w:rPr>
        <w:t xml:space="preserve">☐  </w:t>
      </w:r>
      <w:r>
        <w:rPr>
          <w:color w:val="333333"/>
          <w:sz w:val="21"/>
        </w:rPr>
        <w:t>Critically sensitive — price is the primary constraint</w:t>
      </w:r>
    </w:p>
    <w:p>
      <w:pPr>
        <w:spacing w:before="200" w:after="40"/>
      </w:pPr>
      <w:r>
        <w:rPr>
          <w:b/>
          <w:color w:val="2E6DB4"/>
          <w:sz w:val="22"/>
        </w:rPr>
        <w:t xml:space="preserve">Q29. </w:t>
      </w:r>
      <w:r>
        <w:rPr>
          <w:b/>
          <w:color w:val="222222"/>
          <w:sz w:val="22"/>
        </w:rPr>
        <w:t>If token prices INCREASED by 50%, what is the most likely response?</w:t>
      </w:r>
    </w:p>
    <w:p>
      <w:pPr>
        <w:spacing w:after="20"/>
        <w:ind w:left="432"/>
      </w:pPr>
      <w:r>
        <w:rPr>
          <w:sz w:val="22"/>
        </w:rPr>
        <w:t xml:space="preserve">☐  </w:t>
      </w:r>
      <w:r>
        <w:rPr>
          <w:color w:val="333333"/>
          <w:sz w:val="21"/>
        </w:rPr>
        <w:t>No change — absorb the cost</w:t>
      </w:r>
    </w:p>
    <w:p>
      <w:pPr>
        <w:spacing w:after="20"/>
        <w:ind w:left="432"/>
      </w:pPr>
      <w:r>
        <w:rPr>
          <w:sz w:val="22"/>
        </w:rPr>
        <w:t xml:space="preserve">☐  </w:t>
      </w:r>
      <w:r>
        <w:rPr>
          <w:color w:val="333333"/>
          <w:sz w:val="21"/>
        </w:rPr>
        <w:t>Optimize prompts/caching to offset the increase</w:t>
      </w:r>
    </w:p>
    <w:p>
      <w:pPr>
        <w:spacing w:after="20"/>
        <w:ind w:left="432"/>
      </w:pPr>
      <w:r>
        <w:rPr>
          <w:sz w:val="22"/>
        </w:rPr>
        <w:t xml:space="preserve">☐  </w:t>
      </w:r>
      <w:r>
        <w:rPr>
          <w:color w:val="333333"/>
          <w:sz w:val="21"/>
        </w:rPr>
        <w:t>Switch some workloads to cheaper / smaller models</w:t>
      </w:r>
    </w:p>
    <w:p>
      <w:pPr>
        <w:spacing w:after="20"/>
        <w:ind w:left="432"/>
      </w:pPr>
      <w:r>
        <w:rPr>
          <w:sz w:val="22"/>
        </w:rPr>
        <w:t xml:space="preserve">☐  </w:t>
      </w:r>
      <w:r>
        <w:rPr>
          <w:color w:val="333333"/>
          <w:sz w:val="21"/>
        </w:rPr>
        <w:t>Switch to a different provider or self-hosting</w:t>
      </w:r>
    </w:p>
    <w:p>
      <w:pPr>
        <w:spacing w:after="20"/>
        <w:ind w:left="432"/>
      </w:pPr>
      <w:r>
        <w:rPr>
          <w:sz w:val="22"/>
        </w:rPr>
        <w:t xml:space="preserve">☐  </w:t>
      </w:r>
      <w:r>
        <w:rPr>
          <w:color w:val="333333"/>
          <w:sz w:val="21"/>
        </w:rPr>
        <w:t>Reduce overall usage / pause some use cases</w:t>
      </w:r>
    </w:p>
    <w:p>
      <w:pPr>
        <w:spacing w:after="20"/>
        <w:ind w:left="432"/>
      </w:pPr>
      <w:r>
        <w:rPr>
          <w:sz w:val="22"/>
        </w:rPr>
        <w:t xml:space="preserve">☐  </w:t>
      </w:r>
      <w:r>
        <w:rPr>
          <w:color w:val="333333"/>
          <w:sz w:val="21"/>
        </w:rPr>
        <w:t>Cancel or significantly scale back LLM initiatives</w:t>
      </w:r>
    </w:p>
    <w:p>
      <w:pPr>
        <w:spacing w:before="200" w:after="40"/>
      </w:pPr>
      <w:r>
        <w:rPr>
          <w:b/>
          <w:color w:val="2E6DB4"/>
          <w:sz w:val="22"/>
        </w:rPr>
        <w:t xml:space="preserve">Q30. </w:t>
      </w:r>
      <w:r>
        <w:rPr>
          <w:b/>
          <w:color w:val="222222"/>
          <w:sz w:val="22"/>
        </w:rPr>
        <w:t>If token prices DECREASED by 50%, how would your usage most likely respond?</w:t>
      </w:r>
    </w:p>
    <w:p>
      <w:pPr>
        <w:spacing w:after="20"/>
        <w:ind w:left="432"/>
      </w:pPr>
      <w:r>
        <w:rPr>
          <w:sz w:val="22"/>
        </w:rPr>
        <w:t xml:space="preserve">☐  </w:t>
      </w:r>
      <w:r>
        <w:rPr>
          <w:color w:val="333333"/>
          <w:sz w:val="21"/>
        </w:rPr>
        <w:t>No meaningful change in usage</w:t>
      </w:r>
    </w:p>
    <w:p>
      <w:pPr>
        <w:spacing w:after="20"/>
        <w:ind w:left="432"/>
      </w:pPr>
      <w:r>
        <w:rPr>
          <w:sz w:val="22"/>
        </w:rPr>
        <w:t xml:space="preserve">☐  </w:t>
      </w:r>
      <w:r>
        <w:rPr>
          <w:color w:val="333333"/>
          <w:sz w:val="21"/>
        </w:rPr>
        <w:t>Modest increase (up to 25% more usage)</w:t>
      </w:r>
    </w:p>
    <w:p>
      <w:pPr>
        <w:spacing w:after="20"/>
        <w:ind w:left="432"/>
      </w:pPr>
      <w:r>
        <w:rPr>
          <w:sz w:val="22"/>
        </w:rPr>
        <w:t xml:space="preserve">☐  </w:t>
      </w:r>
      <w:r>
        <w:rPr>
          <w:color w:val="333333"/>
          <w:sz w:val="21"/>
        </w:rPr>
        <w:t>Significant increase (25% – 100% more usage)</w:t>
      </w:r>
    </w:p>
    <w:p>
      <w:pPr>
        <w:spacing w:after="20"/>
        <w:ind w:left="432"/>
      </w:pPr>
      <w:r>
        <w:rPr>
          <w:sz w:val="22"/>
        </w:rPr>
        <w:t xml:space="preserve">☐  </w:t>
      </w:r>
      <w:r>
        <w:rPr>
          <w:color w:val="333333"/>
          <w:sz w:val="21"/>
        </w:rPr>
        <w:t>Usage would more than double (2×+)</w:t>
      </w:r>
    </w:p>
    <w:p>
      <w:pPr>
        <w:spacing w:after="20"/>
        <w:ind w:left="432"/>
      </w:pPr>
      <w:r>
        <w:rPr>
          <w:sz w:val="22"/>
        </w:rPr>
        <w:t xml:space="preserve">☐  </w:t>
      </w:r>
      <w:r>
        <w:rPr>
          <w:color w:val="333333"/>
          <w:sz w:val="21"/>
        </w:rPr>
        <w:t>We would launch new use cases previously deemed too costly</w:t>
      </w:r>
    </w:p>
    <w:p>
      <w:pPr>
        <w:spacing w:before="200" w:after="40"/>
      </w:pPr>
      <w:r>
        <w:rPr>
          <w:b/>
          <w:color w:val="2E6DB4"/>
          <w:sz w:val="22"/>
        </w:rPr>
        <w:t xml:space="preserve">Q31. </w:t>
      </w:r>
      <w:r>
        <w:rPr>
          <w:b/>
          <w:color w:val="222222"/>
          <w:sz w:val="22"/>
        </w:rPr>
        <w:t>Which factors matter MOST when choosing an LLM provider/model?</w:t>
      </w:r>
    </w:p>
    <w:p>
      <w:pPr>
        <w:spacing w:after="40"/>
      </w:pPr>
      <w:r>
        <w:rPr>
          <w:i/>
          <w:color w:val="8A8A8A"/>
          <w:sz w:val="18"/>
        </w:rPr>
        <w:t>(Select all that apply)</w:t>
      </w:r>
    </w:p>
    <w:p>
      <w:pPr>
        <w:spacing w:after="20"/>
        <w:ind w:left="432"/>
      </w:pPr>
      <w:r>
        <w:rPr>
          <w:sz w:val="22"/>
        </w:rPr>
        <w:t xml:space="preserve">☐  </w:t>
      </w:r>
      <w:r>
        <w:rPr>
          <w:color w:val="333333"/>
          <w:sz w:val="21"/>
        </w:rPr>
        <w:t>Token price / cost per request</w:t>
      </w:r>
    </w:p>
    <w:p>
      <w:pPr>
        <w:spacing w:after="20"/>
        <w:ind w:left="432"/>
      </w:pPr>
      <w:r>
        <w:rPr>
          <w:sz w:val="22"/>
        </w:rPr>
        <w:t xml:space="preserve">☐  </w:t>
      </w:r>
      <w:r>
        <w:rPr>
          <w:color w:val="333333"/>
          <w:sz w:val="21"/>
        </w:rPr>
        <w:t>Model quality &amp; accuracy</w:t>
      </w:r>
    </w:p>
    <w:p>
      <w:pPr>
        <w:spacing w:after="20"/>
        <w:ind w:left="432"/>
      </w:pPr>
      <w:r>
        <w:rPr>
          <w:sz w:val="22"/>
        </w:rPr>
        <w:t xml:space="preserve">☐  </w:t>
      </w:r>
      <w:r>
        <w:rPr>
          <w:color w:val="333333"/>
          <w:sz w:val="21"/>
        </w:rPr>
        <w:t>Latency / response speed</w:t>
      </w:r>
    </w:p>
    <w:p>
      <w:pPr>
        <w:spacing w:after="20"/>
        <w:ind w:left="432"/>
      </w:pPr>
      <w:r>
        <w:rPr>
          <w:sz w:val="22"/>
        </w:rPr>
        <w:t xml:space="preserve">☐  </w:t>
      </w:r>
      <w:r>
        <w:rPr>
          <w:color w:val="333333"/>
          <w:sz w:val="21"/>
        </w:rPr>
        <w:t>Context window size</w:t>
      </w:r>
    </w:p>
    <w:p>
      <w:pPr>
        <w:spacing w:after="20"/>
        <w:ind w:left="432"/>
      </w:pPr>
      <w:r>
        <w:rPr>
          <w:sz w:val="22"/>
        </w:rPr>
        <w:t xml:space="preserve">☐  </w:t>
      </w:r>
      <w:r>
        <w:rPr>
          <w:color w:val="333333"/>
          <w:sz w:val="21"/>
        </w:rPr>
        <w:t>Data privacy, security &amp; compliance</w:t>
      </w:r>
    </w:p>
    <w:p>
      <w:pPr>
        <w:spacing w:after="20"/>
        <w:ind w:left="432"/>
      </w:pPr>
      <w:r>
        <w:rPr>
          <w:sz w:val="22"/>
        </w:rPr>
        <w:t xml:space="preserve">☐  </w:t>
      </w:r>
      <w:r>
        <w:rPr>
          <w:color w:val="333333"/>
          <w:sz w:val="21"/>
        </w:rPr>
        <w:t>Ease of integration &amp; tooling / ecosystem</w:t>
      </w:r>
    </w:p>
    <w:p>
      <w:pPr>
        <w:spacing w:after="20"/>
        <w:ind w:left="432"/>
      </w:pPr>
      <w:r>
        <w:rPr>
          <w:sz w:val="22"/>
        </w:rPr>
        <w:t xml:space="preserve">☐  </w:t>
      </w:r>
      <w:r>
        <w:rPr>
          <w:color w:val="333333"/>
          <w:sz w:val="21"/>
        </w:rPr>
        <w:t>Reliability, uptime &amp; rate limits</w:t>
      </w:r>
    </w:p>
    <w:p>
      <w:pPr>
        <w:spacing w:after="80"/>
        <w:ind w:left="432"/>
      </w:pPr>
      <w:r>
        <w:rPr>
          <w:color w:val="333333"/>
          <w:sz w:val="21"/>
        </w:rPr>
        <w:t>☐  Other (please specify): ____________________________________</w:t>
      </w:r>
    </w:p>
    <w:p>
      <w:pPr>
        <w:spacing w:before="200" w:after="40"/>
      </w:pPr>
      <w:r>
        <w:rPr>
          <w:b/>
          <w:color w:val="2E6DB4"/>
          <w:sz w:val="22"/>
        </w:rPr>
        <w:t xml:space="preserve">Q32. </w:t>
      </w:r>
      <w:r>
        <w:rPr>
          <w:b/>
          <w:color w:val="222222"/>
          <w:sz w:val="22"/>
        </w:rPr>
        <w:t>What is the maximum acceptable price (per 1M output tokens) for your primary use case?</w:t>
      </w:r>
    </w:p>
    <w:p>
      <w:pPr>
        <w:spacing w:after="20"/>
        <w:ind w:left="432"/>
      </w:pPr>
      <w:r>
        <w:rPr>
          <w:sz w:val="22"/>
        </w:rPr>
        <w:t xml:space="preserve">☐  </w:t>
      </w:r>
      <w:r>
        <w:rPr>
          <w:color w:val="333333"/>
          <w:sz w:val="21"/>
        </w:rPr>
        <w:t>Under $1 per 1M tokens</w:t>
      </w:r>
    </w:p>
    <w:p>
      <w:pPr>
        <w:spacing w:after="20"/>
        <w:ind w:left="432"/>
      </w:pPr>
      <w:r>
        <w:rPr>
          <w:sz w:val="22"/>
        </w:rPr>
        <w:t xml:space="preserve">☐  </w:t>
      </w:r>
      <w:r>
        <w:rPr>
          <w:color w:val="333333"/>
          <w:sz w:val="21"/>
        </w:rPr>
        <w:t>$1 – $5 per 1M tokens</w:t>
      </w:r>
    </w:p>
    <w:p>
      <w:pPr>
        <w:spacing w:after="20"/>
        <w:ind w:left="432"/>
      </w:pPr>
      <w:r>
        <w:rPr>
          <w:sz w:val="22"/>
        </w:rPr>
        <w:t xml:space="preserve">☐  </w:t>
      </w:r>
      <w:r>
        <w:rPr>
          <w:color w:val="333333"/>
          <w:sz w:val="21"/>
        </w:rPr>
        <w:t>$5 – $15 per 1M tokens</w:t>
      </w:r>
    </w:p>
    <w:p>
      <w:pPr>
        <w:spacing w:after="20"/>
        <w:ind w:left="432"/>
      </w:pPr>
      <w:r>
        <w:rPr>
          <w:sz w:val="22"/>
        </w:rPr>
        <w:t xml:space="preserve">☐  </w:t>
      </w:r>
      <w:r>
        <w:rPr>
          <w:color w:val="333333"/>
          <w:sz w:val="21"/>
        </w:rPr>
        <w:t>$15 – $50 per 1M tokens</w:t>
      </w:r>
    </w:p>
    <w:p>
      <w:pPr>
        <w:spacing w:after="20"/>
        <w:ind w:left="432"/>
      </w:pPr>
      <w:r>
        <w:rPr>
          <w:sz w:val="22"/>
        </w:rPr>
        <w:t xml:space="preserve">☐  </w:t>
      </w:r>
      <w:r>
        <w:rPr>
          <w:color w:val="333333"/>
          <w:sz w:val="21"/>
        </w:rPr>
        <w:t>Over $50 per 1M tokens</w:t>
      </w:r>
    </w:p>
    <w:p>
      <w:pPr>
        <w:spacing w:after="20"/>
        <w:ind w:left="432"/>
      </w:pPr>
      <w:r>
        <w:rPr>
          <w:sz w:val="22"/>
        </w:rPr>
        <w:t xml:space="preserve">☐  </w:t>
      </w:r>
      <w:r>
        <w:rPr>
          <w:color w:val="333333"/>
          <w:sz w:val="21"/>
        </w:rPr>
        <w:t>Price is not a binding constraint</w:t>
      </w:r>
    </w:p>
    <w:p>
      <w:pPr>
        <w:spacing w:before="200" w:after="40"/>
      </w:pPr>
      <w:r>
        <w:rPr>
          <w:b/>
          <w:color w:val="2E6DB4"/>
          <w:sz w:val="22"/>
        </w:rPr>
        <w:t xml:space="preserve">Q33. </w:t>
      </w:r>
      <w:r>
        <w:rPr>
          <w:b/>
          <w:color w:val="222222"/>
          <w:sz w:val="22"/>
        </w:rPr>
        <w:t>How frequently do you re-evaluate model/provider choices based on price?</w:t>
      </w:r>
    </w:p>
    <w:p>
      <w:pPr>
        <w:spacing w:after="20"/>
        <w:ind w:left="432"/>
      </w:pPr>
      <w:r>
        <w:rPr>
          <w:sz w:val="22"/>
        </w:rPr>
        <w:t xml:space="preserve">☐  </w:t>
      </w:r>
      <w:r>
        <w:rPr>
          <w:color w:val="333333"/>
          <w:sz w:val="21"/>
        </w:rPr>
        <w:t>Rarely / never</w:t>
      </w:r>
    </w:p>
    <w:p>
      <w:pPr>
        <w:spacing w:after="20"/>
        <w:ind w:left="432"/>
      </w:pPr>
      <w:r>
        <w:rPr>
          <w:sz w:val="22"/>
        </w:rPr>
        <w:t xml:space="preserve">☐  </w:t>
      </w:r>
      <w:r>
        <w:rPr>
          <w:color w:val="333333"/>
          <w:sz w:val="21"/>
        </w:rPr>
        <w:t>Annually</w:t>
      </w:r>
    </w:p>
    <w:p>
      <w:pPr>
        <w:spacing w:after="20"/>
        <w:ind w:left="432"/>
      </w:pPr>
      <w:r>
        <w:rPr>
          <w:sz w:val="22"/>
        </w:rPr>
        <w:t xml:space="preserve">☐  </w:t>
      </w:r>
      <w:r>
        <w:rPr>
          <w:color w:val="333333"/>
          <w:sz w:val="21"/>
        </w:rPr>
        <w:t>Quarterly</w:t>
      </w:r>
    </w:p>
    <w:p>
      <w:pPr>
        <w:spacing w:after="20"/>
        <w:ind w:left="432"/>
      </w:pPr>
      <w:r>
        <w:rPr>
          <w:sz w:val="22"/>
        </w:rPr>
        <w:t xml:space="preserve">☐  </w:t>
      </w:r>
      <w:r>
        <w:rPr>
          <w:color w:val="333333"/>
          <w:sz w:val="21"/>
        </w:rPr>
        <w:t>Monthly</w:t>
      </w:r>
    </w:p>
    <w:p>
      <w:pPr>
        <w:spacing w:after="20"/>
        <w:ind w:left="432"/>
      </w:pPr>
      <w:r>
        <w:rPr>
          <w:sz w:val="22"/>
        </w:rPr>
        <w:t xml:space="preserve">☐  </w:t>
      </w:r>
      <w:r>
        <w:rPr>
          <w:color w:val="333333"/>
          <w:sz w:val="21"/>
        </w:rPr>
        <w:t>Continuously / automated routing by cost</w:t>
      </w:r>
    </w:p>
    <w:p>
      <w:pPr>
        <w:pBdr>
          <w:bottom w:val="single" w:sz="8" w:space="2" w:color="2E6DB4"/>
        </w:pBdr>
        <w:spacing w:before="320" w:after="120"/>
      </w:pPr>
      <w:r>
        <w:rPr>
          <w:b/>
          <w:color w:val="1F335E"/>
          <w:sz w:val="28"/>
        </w:rPr>
        <w:t>Section G.  ROI &amp; Measurement</w:t>
      </w:r>
    </w:p>
    <w:p>
      <w:pPr>
        <w:spacing w:after="160"/>
      </w:pPr>
      <w:r>
        <w:rPr>
          <w:i/>
          <w:color w:val="555555"/>
          <w:sz w:val="20"/>
        </w:rPr>
        <w:t>Help us understand how you measure the value of your token spend.</w:t>
      </w:r>
    </w:p>
    <w:p>
      <w:pPr>
        <w:spacing w:before="200" w:after="40"/>
      </w:pPr>
      <w:r>
        <w:rPr>
          <w:b/>
          <w:color w:val="2E6DB4"/>
          <w:sz w:val="22"/>
        </w:rPr>
        <w:t xml:space="preserve">Q34. </w:t>
      </w:r>
      <w:r>
        <w:rPr>
          <w:b/>
          <w:color w:val="222222"/>
          <w:sz w:val="22"/>
        </w:rPr>
        <w:t>How accurately can your organization measure ROI from AI token consumption?</w:t>
      </w:r>
    </w:p>
    <w:p>
      <w:pPr>
        <w:spacing w:after="20"/>
        <w:ind w:left="432"/>
      </w:pPr>
      <w:r>
        <w:rPr>
          <w:sz w:val="22"/>
        </w:rPr>
        <w:t xml:space="preserve">☐  </w:t>
      </w:r>
      <w:r>
        <w:rPr>
          <w:color w:val="333333"/>
          <w:sz w:val="21"/>
        </w:rPr>
        <w:t>We can measure ROI directly with high confidence</w:t>
      </w:r>
    </w:p>
    <w:p>
      <w:pPr>
        <w:spacing w:after="20"/>
        <w:ind w:left="432"/>
      </w:pPr>
      <w:r>
        <w:rPr>
          <w:sz w:val="22"/>
        </w:rPr>
        <w:t xml:space="preserve">☐  </w:t>
      </w:r>
      <w:r>
        <w:rPr>
          <w:color w:val="333333"/>
          <w:sz w:val="21"/>
        </w:rPr>
        <w:t>We can estimate ROI using operational proxies</w:t>
      </w:r>
    </w:p>
    <w:p>
      <w:pPr>
        <w:spacing w:after="20"/>
        <w:ind w:left="432"/>
      </w:pPr>
      <w:r>
        <w:rPr>
          <w:sz w:val="22"/>
        </w:rPr>
        <w:t xml:space="preserve">☐  </w:t>
      </w:r>
      <w:r>
        <w:rPr>
          <w:color w:val="333333"/>
          <w:sz w:val="21"/>
        </w:rPr>
        <w:t>We track token costs but only loosely connect them to outcomes</w:t>
      </w:r>
    </w:p>
    <w:p>
      <w:pPr>
        <w:spacing w:after="20"/>
        <w:ind w:left="432"/>
      </w:pPr>
      <w:r>
        <w:rPr>
          <w:sz w:val="22"/>
        </w:rPr>
        <w:t xml:space="preserve">☐  </w:t>
      </w:r>
      <w:r>
        <w:rPr>
          <w:color w:val="333333"/>
          <w:sz w:val="21"/>
        </w:rPr>
        <w:t>We track AI usage but not token-level cost</w:t>
      </w:r>
    </w:p>
    <w:p>
      <w:pPr>
        <w:spacing w:after="20"/>
        <w:ind w:left="432"/>
      </w:pPr>
      <w:r>
        <w:rPr>
          <w:sz w:val="22"/>
        </w:rPr>
        <w:t xml:space="preserve">☐  </w:t>
      </w:r>
      <w:r>
        <w:rPr>
          <w:color w:val="333333"/>
          <w:sz w:val="21"/>
        </w:rPr>
        <w:t>We do not measure ROI</w:t>
      </w:r>
    </w:p>
    <w:p>
      <w:pPr>
        <w:spacing w:after="20"/>
        <w:ind w:left="432"/>
      </w:pPr>
      <w:r>
        <w:rPr>
          <w:sz w:val="22"/>
        </w:rPr>
        <w:t xml:space="preserve">☐  </w:t>
      </w:r>
      <w:r>
        <w:rPr>
          <w:color w:val="333333"/>
          <w:sz w:val="21"/>
        </w:rPr>
        <w:t>Don't know</w:t>
      </w:r>
    </w:p>
    <w:p>
      <w:pPr>
        <w:spacing w:before="200" w:after="40"/>
      </w:pPr>
      <w:r>
        <w:rPr>
          <w:b/>
          <w:color w:val="2E6DB4"/>
          <w:sz w:val="22"/>
        </w:rPr>
        <w:t xml:space="preserve">Q35. </w:t>
      </w:r>
      <w:r>
        <w:rPr>
          <w:b/>
          <w:color w:val="222222"/>
          <w:sz w:val="22"/>
        </w:rPr>
        <w:t>What proxy do you use to assess whether token spending is worthwhile?</w:t>
      </w:r>
    </w:p>
    <w:p>
      <w:pPr>
        <w:spacing w:after="40"/>
      </w:pPr>
      <w:r>
        <w:rPr>
          <w:i/>
          <w:color w:val="8A8A8A"/>
          <w:sz w:val="18"/>
        </w:rPr>
        <w:t>(Select all that apply)</w:t>
      </w:r>
    </w:p>
    <w:p>
      <w:pPr>
        <w:spacing w:after="20"/>
        <w:ind w:left="432"/>
      </w:pPr>
      <w:r>
        <w:rPr>
          <w:sz w:val="22"/>
        </w:rPr>
        <w:t xml:space="preserve">☐  </w:t>
      </w:r>
      <w:r>
        <w:rPr>
          <w:color w:val="333333"/>
          <w:sz w:val="21"/>
        </w:rPr>
        <w:t>Cost per completed workflow</w:t>
      </w:r>
    </w:p>
    <w:p>
      <w:pPr>
        <w:spacing w:after="20"/>
        <w:ind w:left="432"/>
      </w:pPr>
      <w:r>
        <w:rPr>
          <w:sz w:val="22"/>
        </w:rPr>
        <w:t xml:space="preserve">☐  </w:t>
      </w:r>
      <w:r>
        <w:rPr>
          <w:color w:val="333333"/>
          <w:sz w:val="21"/>
        </w:rPr>
        <w:t>Cost per active AI user</w:t>
      </w:r>
    </w:p>
    <w:p>
      <w:pPr>
        <w:spacing w:after="20"/>
        <w:ind w:left="432"/>
      </w:pPr>
      <w:r>
        <w:rPr>
          <w:sz w:val="22"/>
        </w:rPr>
        <w:t xml:space="preserve">☐  </w:t>
      </w:r>
      <w:r>
        <w:rPr>
          <w:color w:val="333333"/>
          <w:sz w:val="21"/>
        </w:rPr>
        <w:t>Cost per customer interaction</w:t>
      </w:r>
    </w:p>
    <w:p>
      <w:pPr>
        <w:spacing w:after="20"/>
        <w:ind w:left="432"/>
      </w:pPr>
      <w:r>
        <w:rPr>
          <w:sz w:val="22"/>
        </w:rPr>
        <w:t xml:space="preserve">☐  </w:t>
      </w:r>
      <w:r>
        <w:rPr>
          <w:color w:val="333333"/>
          <w:sz w:val="21"/>
        </w:rPr>
        <w:t>Cost per document processed</w:t>
      </w:r>
    </w:p>
    <w:p>
      <w:pPr>
        <w:spacing w:after="20"/>
        <w:ind w:left="432"/>
      </w:pPr>
      <w:r>
        <w:rPr>
          <w:sz w:val="22"/>
        </w:rPr>
        <w:t xml:space="preserve">☐  </w:t>
      </w:r>
      <w:r>
        <w:rPr>
          <w:color w:val="333333"/>
          <w:sz w:val="21"/>
        </w:rPr>
        <w:t>Cost per code change, pull request or deployment</w:t>
      </w:r>
    </w:p>
    <w:p>
      <w:pPr>
        <w:spacing w:after="20"/>
        <w:ind w:left="432"/>
      </w:pPr>
      <w:r>
        <w:rPr>
          <w:sz w:val="22"/>
        </w:rPr>
        <w:t xml:space="preserve">☐  </w:t>
      </w:r>
      <w:r>
        <w:rPr>
          <w:color w:val="333333"/>
          <w:sz w:val="21"/>
        </w:rPr>
        <w:t>Change in customer satisfaction or response time</w:t>
      </w:r>
    </w:p>
    <w:p>
      <w:pPr>
        <w:spacing w:after="20"/>
        <w:ind w:left="432"/>
      </w:pPr>
      <w:r>
        <w:rPr>
          <w:sz w:val="22"/>
        </w:rPr>
        <w:t xml:space="preserve">☐  </w:t>
      </w:r>
      <w:r>
        <w:rPr>
          <w:color w:val="333333"/>
          <w:sz w:val="21"/>
        </w:rPr>
        <w:t>Revenue or usage tied to AI-enabled features</w:t>
      </w:r>
    </w:p>
    <w:p>
      <w:pPr>
        <w:spacing w:after="20"/>
        <w:ind w:left="432"/>
      </w:pPr>
      <w:r>
        <w:rPr>
          <w:sz w:val="22"/>
        </w:rPr>
        <w:t xml:space="preserve">☐  </w:t>
      </w:r>
      <w:r>
        <w:rPr>
          <w:color w:val="333333"/>
          <w:sz w:val="21"/>
        </w:rPr>
        <w:t>Gross margin impact of AI-enabled features</w:t>
      </w:r>
    </w:p>
    <w:p>
      <w:pPr>
        <w:spacing w:after="20"/>
        <w:ind w:left="432"/>
      </w:pPr>
      <w:r>
        <w:rPr>
          <w:sz w:val="22"/>
        </w:rPr>
        <w:t xml:space="preserve">☐  </w:t>
      </w:r>
      <w:r>
        <w:rPr>
          <w:color w:val="333333"/>
          <w:sz w:val="21"/>
        </w:rPr>
        <w:t>We do not use formal ROI proxies</w:t>
      </w:r>
    </w:p>
    <w:p>
      <w:pPr>
        <w:spacing w:after="80"/>
        <w:ind w:left="432"/>
      </w:pPr>
      <w:r>
        <w:rPr>
          <w:color w:val="333333"/>
          <w:sz w:val="21"/>
        </w:rPr>
        <w:t>☐  Other (please specify): ____________________________________</w:t>
      </w:r>
    </w:p>
    <w:p>
      <w:pPr>
        <w:pBdr>
          <w:bottom w:val="single" w:sz="8" w:space="2" w:color="2E6DB4"/>
        </w:pBdr>
        <w:spacing w:before="320" w:after="120"/>
      </w:pPr>
      <w:r>
        <w:rPr>
          <w:b/>
          <w:color w:val="1F335E"/>
          <w:sz w:val="28"/>
        </w:rPr>
        <w:t>Section H.  Outlook &amp; Open Feedback</w:t>
      </w:r>
    </w:p>
    <w:p>
      <w:pPr>
        <w:spacing w:before="200" w:after="40"/>
      </w:pPr>
      <w:r>
        <w:rPr>
          <w:b/>
          <w:color w:val="2E6DB4"/>
          <w:sz w:val="22"/>
        </w:rPr>
        <w:t xml:space="preserve">Q36. </w:t>
      </w:r>
      <w:r>
        <w:rPr>
          <w:b/>
          <w:color w:val="222222"/>
          <w:sz w:val="22"/>
        </w:rPr>
        <w:t>What is the single biggest barrier to scaling your LLM usage?</w:t>
      </w:r>
    </w:p>
    <w:p>
      <w:pPr>
        <w:spacing w:after="20"/>
        <w:ind w:left="432"/>
      </w:pPr>
      <w:r>
        <w:rPr>
          <w:sz w:val="22"/>
        </w:rPr>
        <w:t xml:space="preserve">☐  </w:t>
      </w:r>
      <w:r>
        <w:rPr>
          <w:color w:val="333333"/>
          <w:sz w:val="21"/>
        </w:rPr>
        <w:t>Token / usage cost</w:t>
      </w:r>
    </w:p>
    <w:p>
      <w:pPr>
        <w:spacing w:after="20"/>
        <w:ind w:left="432"/>
      </w:pPr>
      <w:r>
        <w:rPr>
          <w:sz w:val="22"/>
        </w:rPr>
        <w:t xml:space="preserve">☐  </w:t>
      </w:r>
      <w:r>
        <w:rPr>
          <w:color w:val="333333"/>
          <w:sz w:val="21"/>
        </w:rPr>
        <w:t>Model accuracy or reliability</w:t>
      </w:r>
    </w:p>
    <w:p>
      <w:pPr>
        <w:spacing w:after="20"/>
        <w:ind w:left="432"/>
      </w:pPr>
      <w:r>
        <w:rPr>
          <w:sz w:val="22"/>
        </w:rPr>
        <w:t xml:space="preserve">☐  </w:t>
      </w:r>
      <w:r>
        <w:rPr>
          <w:color w:val="333333"/>
          <w:sz w:val="21"/>
        </w:rPr>
        <w:t>Data privacy, security &amp; compliance</w:t>
      </w:r>
    </w:p>
    <w:p>
      <w:pPr>
        <w:spacing w:after="20"/>
        <w:ind w:left="432"/>
      </w:pPr>
      <w:r>
        <w:rPr>
          <w:sz w:val="22"/>
        </w:rPr>
        <w:t xml:space="preserve">☐  </w:t>
      </w:r>
      <w:r>
        <w:rPr>
          <w:color w:val="333333"/>
          <w:sz w:val="21"/>
        </w:rPr>
        <w:t>Integration &amp; engineering effort</w:t>
      </w:r>
    </w:p>
    <w:p>
      <w:pPr>
        <w:spacing w:after="20"/>
        <w:ind w:left="432"/>
      </w:pPr>
      <w:r>
        <w:rPr>
          <w:sz w:val="22"/>
        </w:rPr>
        <w:t xml:space="preserve">☐  </w:t>
      </w:r>
      <w:r>
        <w:rPr>
          <w:color w:val="333333"/>
          <w:sz w:val="21"/>
        </w:rPr>
        <w:t>Lack of internal skills / talent</w:t>
      </w:r>
    </w:p>
    <w:p>
      <w:pPr>
        <w:spacing w:after="20"/>
        <w:ind w:left="432"/>
      </w:pPr>
      <w:r>
        <w:rPr>
          <w:sz w:val="22"/>
        </w:rPr>
        <w:t xml:space="preserve">☐  </w:t>
      </w:r>
      <w:r>
        <w:rPr>
          <w:color w:val="333333"/>
          <w:sz w:val="21"/>
        </w:rPr>
        <w:t>Unclear ROI / business case</w:t>
      </w:r>
    </w:p>
    <w:p>
      <w:pPr>
        <w:spacing w:after="80"/>
        <w:ind w:left="432"/>
      </w:pPr>
      <w:r>
        <w:rPr>
          <w:color w:val="333333"/>
          <w:sz w:val="21"/>
        </w:rPr>
        <w:t>☐  Other (please specify): ____________________________________</w:t>
      </w:r>
    </w:p>
    <w:p>
      <w:pPr>
        <w:spacing w:before="200" w:after="40"/>
      </w:pPr>
      <w:r>
        <w:rPr>
          <w:b/>
          <w:color w:val="2E6DB4"/>
          <w:sz w:val="22"/>
        </w:rPr>
        <w:t xml:space="preserve">Q37. </w:t>
      </w:r>
      <w:r>
        <w:rPr>
          <w:b/>
          <w:color w:val="222222"/>
          <w:sz w:val="22"/>
        </w:rPr>
        <w:t>Over the next 2–3 years, what do you expect for token prices in the market?</w:t>
      </w:r>
    </w:p>
    <w:p>
      <w:pPr>
        <w:spacing w:after="20"/>
        <w:ind w:left="432"/>
      </w:pPr>
      <w:r>
        <w:rPr>
          <w:sz w:val="22"/>
        </w:rPr>
        <w:t xml:space="preserve">☐  </w:t>
      </w:r>
      <w:r>
        <w:rPr>
          <w:color w:val="333333"/>
          <w:sz w:val="21"/>
        </w:rPr>
        <w:t>Fall significantly (more than 50%)</w:t>
      </w:r>
    </w:p>
    <w:p>
      <w:pPr>
        <w:spacing w:after="20"/>
        <w:ind w:left="432"/>
      </w:pPr>
      <w:r>
        <w:rPr>
          <w:sz w:val="22"/>
        </w:rPr>
        <w:t xml:space="preserve">☐  </w:t>
      </w:r>
      <w:r>
        <w:rPr>
          <w:color w:val="333333"/>
          <w:sz w:val="21"/>
        </w:rPr>
        <w:t>Fall moderately (10–50%)</w:t>
      </w:r>
    </w:p>
    <w:p>
      <w:pPr>
        <w:spacing w:after="20"/>
        <w:ind w:left="432"/>
      </w:pPr>
      <w:r>
        <w:rPr>
          <w:sz w:val="22"/>
        </w:rPr>
        <w:t xml:space="preserve">☐  </w:t>
      </w:r>
      <w:r>
        <w:rPr>
          <w:color w:val="333333"/>
          <w:sz w:val="21"/>
        </w:rPr>
        <w:t>Stay roughly flat</w:t>
      </w:r>
    </w:p>
    <w:p>
      <w:pPr>
        <w:spacing w:after="20"/>
        <w:ind w:left="432"/>
      </w:pPr>
      <w:r>
        <w:rPr>
          <w:sz w:val="22"/>
        </w:rPr>
        <w:t xml:space="preserve">☐  </w:t>
      </w:r>
      <w:r>
        <w:rPr>
          <w:color w:val="333333"/>
          <w:sz w:val="21"/>
        </w:rPr>
        <w:t>Rise moderately (10–50%)</w:t>
      </w:r>
    </w:p>
    <w:p>
      <w:pPr>
        <w:spacing w:after="20"/>
        <w:ind w:left="432"/>
      </w:pPr>
      <w:r>
        <w:rPr>
          <w:sz w:val="22"/>
        </w:rPr>
        <w:t xml:space="preserve">☐  </w:t>
      </w:r>
      <w:r>
        <w:rPr>
          <w:color w:val="333333"/>
          <w:sz w:val="21"/>
        </w:rPr>
        <w:t>Rise significantly (more than 50%)</w:t>
      </w:r>
    </w:p>
    <w:p>
      <w:pPr>
        <w:spacing w:after="20"/>
        <w:ind w:left="432"/>
      </w:pPr>
      <w:r>
        <w:rPr>
          <w:sz w:val="22"/>
        </w:rPr>
        <w:t xml:space="preserve">☐  </w:t>
      </w:r>
      <w:r>
        <w:rPr>
          <w:color w:val="333333"/>
          <w:sz w:val="21"/>
        </w:rPr>
        <w:t>No clear expectation</w:t>
      </w:r>
    </w:p>
    <w:p>
      <w:pPr>
        <w:spacing w:before="200" w:after="40"/>
      </w:pPr>
      <w:r>
        <w:rPr>
          <w:b/>
          <w:color w:val="2E6DB4"/>
          <w:sz w:val="22"/>
        </w:rPr>
        <w:t xml:space="preserve">Q38. </w:t>
      </w:r>
      <w:r>
        <w:rPr>
          <w:b/>
          <w:color w:val="222222"/>
          <w:sz w:val="22"/>
        </w:rPr>
        <w:t>Any additional comments on your token consumption, budget, ROI, or pricing sensitivity? (optional)</w:t>
      </w:r>
    </w:p>
    <w:p>
      <w:pPr>
        <w:spacing w:after="200"/>
        <w:pBdr>
          <w:bottom w:val="single" w:sz="6" w:space="1" w:color="BBBBBB"/>
        </w:pBdr>
      </w:pPr>
    </w:p>
    <w:p>
      <w:pPr>
        <w:spacing w:after="200"/>
        <w:pBdr>
          <w:bottom w:val="single" w:sz="6" w:space="1" w:color="BBBBBB"/>
        </w:pBdr>
      </w:pPr>
    </w:p>
    <w:p>
      <w:pPr>
        <w:spacing w:after="200"/>
        <w:pBdr>
          <w:bottom w:val="single" w:sz="6" w:space="1" w:color="BBBBBB"/>
        </w:pBdr>
      </w:pPr>
    </w:p>
    <w:p>
      <w:pPr>
        <w:spacing w:after="200"/>
        <w:pBdr>
          <w:bottom w:val="single" w:sz="6" w:space="1" w:color="BBBBBB"/>
        </w:pBdr>
      </w:pPr>
    </w:p>
    <w:p>
      <w:pPr>
        <w:spacing w:before="200"/>
      </w:pPr>
      <w:r>
        <w:rPr>
          <w:i/>
          <w:color w:val="555555"/>
          <w:sz w:val="20"/>
        </w:rPr>
        <w:t>Thank you for completing this survey. Your responses help benchmark LLM token economics across the industry and will be shared only in aggregate, anonymized form.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