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color w:val="1F335E"/>
          <w:sz w:val="40"/>
        </w:rPr>
        <w:t>LLM Token Consumption, Budget &amp; Pricing Sensitivity Survey</w:t>
      </w:r>
    </w:p>
    <w:p>
      <w:pPr>
        <w:spacing w:after="200"/>
      </w:pPr>
      <w:r>
        <w:rPr>
          <w:i/>
          <w:color w:val="2E6DB4"/>
          <w:sz w:val="24"/>
        </w:rPr>
        <w:t>Benchmarking generative-AI token usage across use cases and sectors</w:t>
      </w:r>
    </w:p>
    <w:p>
      <w:pPr>
        <w:spacing w:after="80"/>
      </w:pPr>
      <w:r>
        <w:rPr>
          <w:color w:val="555555"/>
          <w:sz w:val="21"/>
        </w:rPr>
        <w:t>Purpose:  This survey measures how organizations consume large language model (LLM) tokens by use case and by sector, your current token budget, and how sensitive your usage is to changes in token pricing. Responses are confidential and will be reported only in aggregate. Estimated completion time: 10–12 minutes.</w:t>
      </w:r>
    </w:p>
    <w:p>
      <w:r>
        <w:rPr>
          <w:i/>
          <w:color w:val="8A8A8A"/>
          <w:sz w:val="19"/>
        </w:rPr>
        <w:t>Quick definition:  A “token” is the unit LLM providers use to price and meter text (and increasingly image/audio) input and output. Roughly 1,000 tokens ≈ 750 English words. “Input” (prompt) and “output” (completion) tokens are usually priced separately.</w:t>
      </w:r>
    </w:p>
    <w:p>
      <w:pPr>
        <w:pBdr>
          <w:bottom w:val="single" w:sz="8" w:space="2" w:color="2E6DB4"/>
        </w:pBdr>
        <w:spacing w:before="320" w:after="120"/>
      </w:pPr>
      <w:r>
        <w:rPr>
          <w:b/>
          <w:color w:val="1F335E"/>
          <w:sz w:val="28"/>
        </w:rPr>
        <w:t>Section A.  Respondent &amp; Organization Profile</w:t>
      </w:r>
    </w:p>
    <w:p>
      <w:pPr>
        <w:spacing w:after="160"/>
      </w:pPr>
      <w:r>
        <w:rPr>
          <w:i/>
          <w:color w:val="555555"/>
          <w:sz w:val="20"/>
        </w:rPr>
        <w:t>Help us segment results by sector, organization size, and your role.</w:t>
      </w:r>
    </w:p>
    <w:p>
      <w:pPr>
        <w:spacing w:before="200" w:after="40"/>
      </w:pPr>
      <w:r>
        <w:rPr>
          <w:b/>
          <w:color w:val="2E6DB4"/>
          <w:sz w:val="22"/>
        </w:rPr>
        <w:t xml:space="preserve">Q1. </w:t>
      </w:r>
      <w:r>
        <w:rPr>
          <w:b/>
          <w:color w:val="222222"/>
          <w:sz w:val="22"/>
        </w:rPr>
        <w:t>Which sector best describes your organization's primary industry?</w:t>
      </w:r>
    </w:p>
    <w:p>
      <w:pPr>
        <w:spacing w:after="20"/>
        <w:ind w:left="432"/>
      </w:pPr>
      <w:r>
        <w:rPr>
          <w:sz w:val="22"/>
        </w:rPr>
        <w:t xml:space="preserve">☐  </w:t>
      </w:r>
      <w:r>
        <w:rPr>
          <w:color w:val="333333"/>
          <w:sz w:val="21"/>
        </w:rPr>
        <w:t>Financial services, banking &amp; insurance</w:t>
      </w:r>
    </w:p>
    <w:p>
      <w:pPr>
        <w:spacing w:after="20"/>
        <w:ind w:left="432"/>
      </w:pPr>
      <w:r>
        <w:rPr>
          <w:sz w:val="22"/>
        </w:rPr>
        <w:t xml:space="preserve">☐  </w:t>
      </w:r>
      <w:r>
        <w:rPr>
          <w:color w:val="333333"/>
          <w:sz w:val="21"/>
        </w:rPr>
        <w:t>Technology, software &amp; internet</w:t>
      </w:r>
    </w:p>
    <w:p>
      <w:pPr>
        <w:spacing w:after="20"/>
        <w:ind w:left="432"/>
      </w:pPr>
      <w:r>
        <w:rPr>
          <w:sz w:val="22"/>
        </w:rPr>
        <w:t xml:space="preserve">☐  </w:t>
      </w:r>
      <w:r>
        <w:rPr>
          <w:color w:val="333333"/>
          <w:sz w:val="21"/>
        </w:rPr>
        <w:t>Healthcare, pharma &amp; life sciences</w:t>
      </w:r>
    </w:p>
    <w:p>
      <w:pPr>
        <w:spacing w:after="20"/>
        <w:ind w:left="432"/>
      </w:pPr>
      <w:r>
        <w:rPr>
          <w:sz w:val="22"/>
        </w:rPr>
        <w:t xml:space="preserve">☐  </w:t>
      </w:r>
      <w:r>
        <w:rPr>
          <w:color w:val="333333"/>
          <w:sz w:val="21"/>
        </w:rPr>
        <w:t>Retail, e-commerce &amp; consumer goods</w:t>
      </w:r>
    </w:p>
    <w:p>
      <w:pPr>
        <w:spacing w:after="20"/>
        <w:ind w:left="432"/>
      </w:pPr>
      <w:r>
        <w:rPr>
          <w:sz w:val="22"/>
        </w:rPr>
        <w:t xml:space="preserve">☐  </w:t>
      </w:r>
      <w:r>
        <w:rPr>
          <w:color w:val="333333"/>
          <w:sz w:val="21"/>
        </w:rPr>
        <w:t>Manufacturing, industrials &amp; energy</w:t>
      </w:r>
    </w:p>
    <w:p>
      <w:pPr>
        <w:spacing w:after="20"/>
        <w:ind w:left="432"/>
      </w:pPr>
      <w:r>
        <w:rPr>
          <w:sz w:val="22"/>
        </w:rPr>
        <w:t xml:space="preserve">☐  </w:t>
      </w:r>
      <w:r>
        <w:rPr>
          <w:color w:val="333333"/>
          <w:sz w:val="21"/>
        </w:rPr>
        <w:t>Media, marketing, entertainment &amp; gaming</w:t>
      </w:r>
    </w:p>
    <w:p>
      <w:pPr>
        <w:spacing w:after="20"/>
        <w:ind w:left="432"/>
      </w:pPr>
      <w:r>
        <w:rPr>
          <w:sz w:val="22"/>
        </w:rPr>
        <w:t xml:space="preserve">☐  </w:t>
      </w:r>
      <w:r>
        <w:rPr>
          <w:color w:val="333333"/>
          <w:sz w:val="21"/>
        </w:rPr>
        <w:t>Professional, legal &amp; business services</w:t>
      </w:r>
    </w:p>
    <w:p>
      <w:pPr>
        <w:spacing w:after="20"/>
        <w:ind w:left="432"/>
      </w:pPr>
      <w:r>
        <w:rPr>
          <w:sz w:val="22"/>
        </w:rPr>
        <w:t xml:space="preserve">☐  </w:t>
      </w:r>
      <w:r>
        <w:rPr>
          <w:color w:val="333333"/>
          <w:sz w:val="21"/>
        </w:rPr>
        <w:t>Public sector, education &amp; non-profit</w:t>
      </w:r>
    </w:p>
    <w:p>
      <w:pPr>
        <w:spacing w:after="20"/>
        <w:ind w:left="432"/>
      </w:pPr>
      <w:r>
        <w:rPr>
          <w:sz w:val="22"/>
        </w:rPr>
        <w:t xml:space="preserve">☐  </w:t>
      </w:r>
      <w:r>
        <w:rPr>
          <w:color w:val="333333"/>
          <w:sz w:val="21"/>
        </w:rPr>
        <w:t>Telecommunications &amp; networking</w:t>
      </w:r>
    </w:p>
    <w:p>
      <w:pPr>
        <w:spacing w:after="80"/>
        <w:ind w:left="432"/>
      </w:pPr>
      <w:r>
        <w:rPr>
          <w:color w:val="333333"/>
          <w:sz w:val="21"/>
        </w:rPr>
        <w:t>☐  Other (please specify): ____________________________________</w:t>
      </w:r>
    </w:p>
    <w:p>
      <w:pPr>
        <w:spacing w:before="200" w:after="40"/>
      </w:pPr>
      <w:r>
        <w:rPr>
          <w:b/>
          <w:color w:val="2E6DB4"/>
          <w:sz w:val="22"/>
        </w:rPr>
        <w:t xml:space="preserve">Q2. </w:t>
      </w:r>
      <w:r>
        <w:rPr>
          <w:b/>
          <w:color w:val="222222"/>
          <w:sz w:val="22"/>
        </w:rPr>
        <w:t>What is the approximate size of your organization (full-time employees)?</w:t>
      </w:r>
    </w:p>
    <w:p>
      <w:pPr>
        <w:spacing w:after="20"/>
        <w:ind w:left="432"/>
      </w:pPr>
      <w:r>
        <w:rPr>
          <w:sz w:val="22"/>
        </w:rPr>
        <w:t xml:space="preserve">☐  </w:t>
      </w:r>
      <w:r>
        <w:rPr>
          <w:color w:val="333333"/>
          <w:sz w:val="21"/>
        </w:rPr>
        <w:t>1–50 (startup / small business)</w:t>
      </w:r>
    </w:p>
    <w:p>
      <w:pPr>
        <w:spacing w:after="20"/>
        <w:ind w:left="432"/>
      </w:pPr>
      <w:r>
        <w:rPr>
          <w:sz w:val="22"/>
        </w:rPr>
        <w:t xml:space="preserve">☐  </w:t>
      </w:r>
      <w:r>
        <w:rPr>
          <w:color w:val="333333"/>
          <w:sz w:val="21"/>
        </w:rPr>
        <w:t>51–250 (small-medium)</w:t>
      </w:r>
    </w:p>
    <w:p>
      <w:pPr>
        <w:spacing w:after="20"/>
        <w:ind w:left="432"/>
      </w:pPr>
      <w:r>
        <w:rPr>
          <w:sz w:val="22"/>
        </w:rPr>
        <w:t xml:space="preserve">☐  </w:t>
      </w:r>
      <w:r>
        <w:rPr>
          <w:color w:val="333333"/>
          <w:sz w:val="21"/>
        </w:rPr>
        <w:t>251–1,000 (mid-market)</w:t>
      </w:r>
    </w:p>
    <w:p>
      <w:pPr>
        <w:spacing w:after="20"/>
        <w:ind w:left="432"/>
      </w:pPr>
      <w:r>
        <w:rPr>
          <w:sz w:val="22"/>
        </w:rPr>
        <w:t xml:space="preserve">☐  </w:t>
      </w:r>
      <w:r>
        <w:rPr>
          <w:color w:val="333333"/>
          <w:sz w:val="21"/>
        </w:rPr>
        <w:t>1,001–5,000 (large enterprise)</w:t>
      </w:r>
    </w:p>
    <w:p>
      <w:pPr>
        <w:spacing w:after="20"/>
        <w:ind w:left="432"/>
      </w:pPr>
      <w:r>
        <w:rPr>
          <w:sz w:val="22"/>
        </w:rPr>
        <w:t xml:space="preserve">☐  </w:t>
      </w:r>
      <w:r>
        <w:rPr>
          <w:color w:val="333333"/>
          <w:sz w:val="21"/>
        </w:rPr>
        <w:t>5,001–20,000 (large enterprise)</w:t>
      </w:r>
    </w:p>
    <w:p>
      <w:pPr>
        <w:spacing w:after="20"/>
        <w:ind w:left="432"/>
      </w:pPr>
      <w:r>
        <w:rPr>
          <w:sz w:val="22"/>
        </w:rPr>
        <w:t xml:space="preserve">☐  </w:t>
      </w:r>
      <w:r>
        <w:rPr>
          <w:color w:val="333333"/>
          <w:sz w:val="21"/>
        </w:rPr>
        <w:t>More than 20,000 (global enterprise)</w:t>
      </w:r>
    </w:p>
    <w:p>
      <w:pPr>
        <w:spacing w:before="200" w:after="40"/>
      </w:pPr>
      <w:r>
        <w:rPr>
          <w:b/>
          <w:color w:val="2E6DB4"/>
          <w:sz w:val="22"/>
        </w:rPr>
        <w:t xml:space="preserve">Q3. </w:t>
      </w:r>
      <w:r>
        <w:rPr>
          <w:b/>
          <w:color w:val="222222"/>
          <w:sz w:val="22"/>
        </w:rPr>
        <w:t>Which best describes your role relative to LLM/AI initiatives?</w:t>
      </w:r>
    </w:p>
    <w:p>
      <w:pPr>
        <w:spacing w:after="20"/>
        <w:ind w:left="432"/>
      </w:pPr>
      <w:r>
        <w:rPr>
          <w:sz w:val="22"/>
        </w:rPr>
        <w:t xml:space="preserve">☐  </w:t>
      </w:r>
      <w:r>
        <w:rPr>
          <w:color w:val="333333"/>
          <w:sz w:val="21"/>
        </w:rPr>
        <w:t>Executive sponsor / budget owner (CxO, VP)</w:t>
      </w:r>
    </w:p>
    <w:p>
      <w:pPr>
        <w:spacing w:after="20"/>
        <w:ind w:left="432"/>
      </w:pPr>
      <w:r>
        <w:rPr>
          <w:sz w:val="22"/>
        </w:rPr>
        <w:t xml:space="preserve">☐  </w:t>
      </w:r>
      <w:r>
        <w:rPr>
          <w:color w:val="333333"/>
          <w:sz w:val="21"/>
        </w:rPr>
        <w:t>Engineering / data science / ML practitioner</w:t>
      </w:r>
    </w:p>
    <w:p>
      <w:pPr>
        <w:spacing w:after="20"/>
        <w:ind w:left="432"/>
      </w:pPr>
      <w:r>
        <w:rPr>
          <w:sz w:val="22"/>
        </w:rPr>
        <w:t xml:space="preserve">☐  </w:t>
      </w:r>
      <w:r>
        <w:rPr>
          <w:color w:val="333333"/>
          <w:sz w:val="21"/>
        </w:rPr>
        <w:t>Product or program manager for AI features</w:t>
      </w:r>
    </w:p>
    <w:p>
      <w:pPr>
        <w:spacing w:after="20"/>
        <w:ind w:left="432"/>
      </w:pPr>
      <w:r>
        <w:rPr>
          <w:sz w:val="22"/>
        </w:rPr>
        <w:t xml:space="preserve">☐  </w:t>
      </w:r>
      <w:r>
        <w:rPr>
          <w:color w:val="333333"/>
          <w:sz w:val="21"/>
        </w:rPr>
        <w:t>IT, platform, or cloud infrastructure / FinOps</w:t>
      </w:r>
    </w:p>
    <w:p>
      <w:pPr>
        <w:spacing w:after="20"/>
        <w:ind w:left="432"/>
      </w:pPr>
      <w:r>
        <w:rPr>
          <w:sz w:val="22"/>
        </w:rPr>
        <w:t xml:space="preserve">☐  </w:t>
      </w:r>
      <w:r>
        <w:rPr>
          <w:color w:val="333333"/>
          <w:sz w:val="21"/>
        </w:rPr>
        <w:t>Procurement, finance, or vendor management</w:t>
      </w:r>
    </w:p>
    <w:p>
      <w:pPr>
        <w:spacing w:after="20"/>
        <w:ind w:left="432"/>
      </w:pPr>
      <w:r>
        <w:rPr>
          <w:sz w:val="22"/>
        </w:rPr>
        <w:t xml:space="preserve">☐  </w:t>
      </w:r>
      <w:r>
        <w:rPr>
          <w:color w:val="333333"/>
          <w:sz w:val="21"/>
        </w:rPr>
        <w:t>Individual business user of AI tools</w:t>
      </w:r>
    </w:p>
    <w:p>
      <w:pPr>
        <w:spacing w:after="80"/>
        <w:ind w:left="432"/>
      </w:pPr>
      <w:r>
        <w:rPr>
          <w:color w:val="333333"/>
          <w:sz w:val="21"/>
        </w:rPr>
        <w:t>☐  Other (please specify): ____________________________________</w:t>
      </w:r>
    </w:p>
    <w:p>
      <w:pPr>
        <w:spacing w:before="200" w:after="40"/>
      </w:pPr>
      <w:r>
        <w:rPr>
          <w:b/>
          <w:color w:val="2E6DB4"/>
          <w:sz w:val="22"/>
        </w:rPr>
        <w:t xml:space="preserve">Q4. </w:t>
      </w:r>
      <w:r>
        <w:rPr>
          <w:b/>
          <w:color w:val="222222"/>
          <w:sz w:val="22"/>
        </w:rPr>
        <w:t>What is your organization's overall stage of LLM adoption?</w:t>
      </w:r>
    </w:p>
    <w:p>
      <w:pPr>
        <w:spacing w:after="20"/>
        <w:ind w:left="432"/>
      </w:pPr>
      <w:r>
        <w:rPr>
          <w:sz w:val="22"/>
        </w:rPr>
        <w:t xml:space="preserve">☐  </w:t>
      </w:r>
      <w:r>
        <w:rPr>
          <w:color w:val="333333"/>
          <w:sz w:val="21"/>
        </w:rPr>
        <w:t>Not yet using LLMs / exploring only</w:t>
      </w:r>
    </w:p>
    <w:p>
      <w:pPr>
        <w:spacing w:after="20"/>
        <w:ind w:left="432"/>
      </w:pPr>
      <w:r>
        <w:rPr>
          <w:sz w:val="22"/>
        </w:rPr>
        <w:t xml:space="preserve">☐  </w:t>
      </w:r>
      <w:r>
        <w:rPr>
          <w:color w:val="333333"/>
          <w:sz w:val="21"/>
        </w:rPr>
        <w:t>Piloting one or a few proofs-of-concept</w:t>
      </w:r>
    </w:p>
    <w:p>
      <w:pPr>
        <w:spacing w:after="20"/>
        <w:ind w:left="432"/>
      </w:pPr>
      <w:r>
        <w:rPr>
          <w:sz w:val="22"/>
        </w:rPr>
        <w:t xml:space="preserve">☐  </w:t>
      </w:r>
      <w:r>
        <w:rPr>
          <w:color w:val="333333"/>
          <w:sz w:val="21"/>
        </w:rPr>
        <w:t>In production for a single use case</w:t>
      </w:r>
    </w:p>
    <w:p>
      <w:pPr>
        <w:spacing w:after="20"/>
        <w:ind w:left="432"/>
      </w:pPr>
      <w:r>
        <w:rPr>
          <w:sz w:val="22"/>
        </w:rPr>
        <w:t xml:space="preserve">☐  </w:t>
      </w:r>
      <w:r>
        <w:rPr>
          <w:color w:val="333333"/>
          <w:sz w:val="21"/>
        </w:rPr>
        <w:t>In production across multiple use cases</w:t>
      </w:r>
    </w:p>
    <w:p>
      <w:pPr>
        <w:spacing w:after="20"/>
        <w:ind w:left="432"/>
      </w:pPr>
      <w:r>
        <w:rPr>
          <w:sz w:val="22"/>
        </w:rPr>
        <w:t xml:space="preserve">☐  </w:t>
      </w:r>
      <w:r>
        <w:rPr>
          <w:color w:val="333333"/>
          <w:sz w:val="21"/>
        </w:rPr>
        <w:t>Mature, organization-wide deployment with governance</w:t>
      </w:r>
    </w:p>
    <w:p>
      <w:pPr>
        <w:pBdr>
          <w:bottom w:val="single" w:sz="8" w:space="2" w:color="2E6DB4"/>
        </w:pBdr>
        <w:spacing w:before="320" w:after="120"/>
      </w:pPr>
      <w:r>
        <w:rPr>
          <w:b/>
          <w:color w:val="1F335E"/>
          <w:sz w:val="28"/>
        </w:rPr>
        <w:t>Section B.  LLM Use Cases &amp; Deployment Model</w:t>
      </w:r>
    </w:p>
    <w:p>
      <w:pPr>
        <w:spacing w:after="160"/>
      </w:pPr>
      <w:r>
        <w:rPr>
          <w:i/>
          <w:color w:val="555555"/>
          <w:sz w:val="20"/>
        </w:rPr>
        <w:t>Tell us where and how you apply LLMs today.</w:t>
      </w:r>
    </w:p>
    <w:p>
      <w:pPr>
        <w:spacing w:before="200" w:after="40"/>
      </w:pPr>
      <w:r>
        <w:rPr>
          <w:b/>
          <w:color w:val="2E6DB4"/>
          <w:sz w:val="22"/>
        </w:rPr>
        <w:t xml:space="preserve">Q5. </w:t>
      </w:r>
      <w:r>
        <w:rPr>
          <w:b/>
          <w:color w:val="222222"/>
          <w:sz w:val="22"/>
        </w:rPr>
        <w:t>Which LLM use cases are active in your organization today?</w:t>
      </w:r>
    </w:p>
    <w:p>
      <w:pPr>
        <w:spacing w:after="40"/>
      </w:pPr>
      <w:r>
        <w:rPr>
          <w:i/>
          <w:color w:val="8A8A8A"/>
          <w:sz w:val="18"/>
        </w:rPr>
        <w:t>(Select all that apply)</w:t>
      </w:r>
    </w:p>
    <w:p>
      <w:pPr>
        <w:spacing w:after="20"/>
        <w:ind w:left="432"/>
      </w:pPr>
      <w:r>
        <w:rPr>
          <w:sz w:val="22"/>
        </w:rPr>
        <w:t xml:space="preserve">☐  </w:t>
      </w:r>
      <w:r>
        <w:rPr>
          <w:color w:val="333333"/>
          <w:sz w:val="21"/>
        </w:rPr>
        <w:t>Customer support / chatbots / virtual agents</w:t>
      </w:r>
    </w:p>
    <w:p>
      <w:pPr>
        <w:spacing w:after="20"/>
        <w:ind w:left="432"/>
      </w:pPr>
      <w:r>
        <w:rPr>
          <w:sz w:val="22"/>
        </w:rPr>
        <w:t xml:space="preserve">☐  </w:t>
      </w:r>
      <w:r>
        <w:rPr>
          <w:color w:val="333333"/>
          <w:sz w:val="21"/>
        </w:rPr>
        <w:t>Software development &amp; coding assistants</w:t>
      </w:r>
    </w:p>
    <w:p>
      <w:pPr>
        <w:spacing w:after="20"/>
        <w:ind w:left="432"/>
      </w:pPr>
      <w:r>
        <w:rPr>
          <w:sz w:val="22"/>
        </w:rPr>
        <w:t xml:space="preserve">☐  </w:t>
      </w:r>
      <w:r>
        <w:rPr>
          <w:color w:val="333333"/>
          <w:sz w:val="21"/>
        </w:rPr>
        <w:t>Content creation, marketing &amp; copywriting</w:t>
      </w:r>
    </w:p>
    <w:p>
      <w:pPr>
        <w:spacing w:after="20"/>
        <w:ind w:left="432"/>
      </w:pPr>
      <w:r>
        <w:rPr>
          <w:sz w:val="22"/>
        </w:rPr>
        <w:t xml:space="preserve">☐  </w:t>
      </w:r>
      <w:r>
        <w:rPr>
          <w:color w:val="333333"/>
          <w:sz w:val="21"/>
        </w:rPr>
        <w:t>Search, retrieval-augmented generation (RAG) &amp; knowledge management</w:t>
      </w:r>
    </w:p>
    <w:p>
      <w:pPr>
        <w:spacing w:after="20"/>
        <w:ind w:left="432"/>
      </w:pPr>
      <w:r>
        <w:rPr>
          <w:sz w:val="22"/>
        </w:rPr>
        <w:t xml:space="preserve">☐  </w:t>
      </w:r>
      <w:r>
        <w:rPr>
          <w:color w:val="333333"/>
          <w:sz w:val="21"/>
        </w:rPr>
        <w:t>Data analysis, BI, summarization &amp; reporting</w:t>
      </w:r>
    </w:p>
    <w:p>
      <w:pPr>
        <w:spacing w:after="20"/>
        <w:ind w:left="432"/>
      </w:pPr>
      <w:r>
        <w:rPr>
          <w:sz w:val="22"/>
        </w:rPr>
        <w:t xml:space="preserve">☐  </w:t>
      </w:r>
      <w:r>
        <w:rPr>
          <w:color w:val="333333"/>
          <w:sz w:val="21"/>
        </w:rPr>
        <w:t>Document processing, extraction &amp; classification</w:t>
      </w:r>
    </w:p>
    <w:p>
      <w:pPr>
        <w:spacing w:after="20"/>
        <w:ind w:left="432"/>
      </w:pPr>
      <w:r>
        <w:rPr>
          <w:sz w:val="22"/>
        </w:rPr>
        <w:t xml:space="preserve">☐  </w:t>
      </w:r>
      <w:r>
        <w:rPr>
          <w:color w:val="333333"/>
          <w:sz w:val="21"/>
        </w:rPr>
        <w:t>Autonomous / agentic workflows &amp; task automation</w:t>
      </w:r>
    </w:p>
    <w:p>
      <w:pPr>
        <w:spacing w:after="20"/>
        <w:ind w:left="432"/>
      </w:pPr>
      <w:r>
        <w:rPr>
          <w:sz w:val="22"/>
        </w:rPr>
        <w:t xml:space="preserve">☐  </w:t>
      </w:r>
      <w:r>
        <w:rPr>
          <w:color w:val="333333"/>
          <w:sz w:val="21"/>
        </w:rPr>
        <w:t>Translation, transcription &amp; multilingual support</w:t>
      </w:r>
    </w:p>
    <w:p>
      <w:pPr>
        <w:spacing w:after="20"/>
        <w:ind w:left="432"/>
      </w:pPr>
      <w:r>
        <w:rPr>
          <w:sz w:val="22"/>
        </w:rPr>
        <w:t xml:space="preserve">☐  </w:t>
      </w:r>
      <w:r>
        <w:rPr>
          <w:color w:val="333333"/>
          <w:sz w:val="21"/>
        </w:rPr>
        <w:t>Internal productivity copilots (email, meetings, docs)</w:t>
      </w:r>
    </w:p>
    <w:p>
      <w:pPr>
        <w:spacing w:after="80"/>
        <w:ind w:left="432"/>
      </w:pPr>
      <w:r>
        <w:rPr>
          <w:color w:val="333333"/>
          <w:sz w:val="21"/>
        </w:rPr>
        <w:t>☐  Other (please specify): ____________________________________</w:t>
      </w:r>
    </w:p>
    <w:p>
      <w:pPr>
        <w:spacing w:before="200" w:after="40"/>
      </w:pPr>
      <w:r>
        <w:rPr>
          <w:b/>
          <w:color w:val="2E6DB4"/>
          <w:sz w:val="22"/>
        </w:rPr>
        <w:t xml:space="preserve">Q6. </w:t>
      </w:r>
      <w:r>
        <w:rPr>
          <w:b/>
          <w:color w:val="222222"/>
          <w:sz w:val="22"/>
        </w:rPr>
        <w:t>Which single use case consumes the MOST tokens in your organization?</w:t>
      </w:r>
    </w:p>
    <w:p>
      <w:pPr>
        <w:spacing w:after="20"/>
        <w:ind w:left="432"/>
      </w:pPr>
      <w:r>
        <w:rPr>
          <w:sz w:val="22"/>
        </w:rPr>
        <w:t xml:space="preserve">☐  </w:t>
      </w:r>
      <w:r>
        <w:rPr>
          <w:color w:val="333333"/>
          <w:sz w:val="21"/>
        </w:rPr>
        <w:t>Customer support / conversational agents</w:t>
      </w:r>
    </w:p>
    <w:p>
      <w:pPr>
        <w:spacing w:after="20"/>
        <w:ind w:left="432"/>
      </w:pPr>
      <w:r>
        <w:rPr>
          <w:sz w:val="22"/>
        </w:rPr>
        <w:t xml:space="preserve">☐  </w:t>
      </w:r>
      <w:r>
        <w:rPr>
          <w:color w:val="333333"/>
          <w:sz w:val="21"/>
        </w:rPr>
        <w:t>Coding &amp; software development assistants</w:t>
      </w:r>
    </w:p>
    <w:p>
      <w:pPr>
        <w:spacing w:after="20"/>
        <w:ind w:left="432"/>
      </w:pPr>
      <w:r>
        <w:rPr>
          <w:sz w:val="22"/>
        </w:rPr>
        <w:t xml:space="preserve">☐  </w:t>
      </w:r>
      <w:r>
        <w:rPr>
          <w:color w:val="333333"/>
          <w:sz w:val="21"/>
        </w:rPr>
        <w:t>Content &amp; marketing generation</w:t>
      </w:r>
    </w:p>
    <w:p>
      <w:pPr>
        <w:spacing w:after="20"/>
        <w:ind w:left="432"/>
      </w:pPr>
      <w:r>
        <w:rPr>
          <w:sz w:val="22"/>
        </w:rPr>
        <w:t xml:space="preserve">☐  </w:t>
      </w:r>
      <w:r>
        <w:rPr>
          <w:color w:val="333333"/>
          <w:sz w:val="21"/>
        </w:rPr>
        <w:t>RAG / search / knowledge retrieval</w:t>
      </w:r>
    </w:p>
    <w:p>
      <w:pPr>
        <w:spacing w:after="20"/>
        <w:ind w:left="432"/>
      </w:pPr>
      <w:r>
        <w:rPr>
          <w:sz w:val="22"/>
        </w:rPr>
        <w:t xml:space="preserve">☐  </w:t>
      </w:r>
      <w:r>
        <w:rPr>
          <w:color w:val="333333"/>
          <w:sz w:val="21"/>
        </w:rPr>
        <w:t>Document &amp; data processing at scale</w:t>
      </w:r>
    </w:p>
    <w:p>
      <w:pPr>
        <w:spacing w:after="20"/>
        <w:ind w:left="432"/>
      </w:pPr>
      <w:r>
        <w:rPr>
          <w:sz w:val="22"/>
        </w:rPr>
        <w:t xml:space="preserve">☐  </w:t>
      </w:r>
      <w:r>
        <w:rPr>
          <w:color w:val="333333"/>
          <w:sz w:val="21"/>
        </w:rPr>
        <w:t>Agentic / multi-step automation workflows</w:t>
      </w:r>
    </w:p>
    <w:p>
      <w:pPr>
        <w:spacing w:after="80"/>
        <w:ind w:left="432"/>
      </w:pPr>
      <w:r>
        <w:rPr>
          <w:color w:val="333333"/>
          <w:sz w:val="21"/>
        </w:rPr>
        <w:t>☐  Other (please specify): ____________________________________</w:t>
      </w:r>
    </w:p>
    <w:p>
      <w:pPr>
        <w:spacing w:before="200" w:after="40"/>
      </w:pPr>
      <w:r>
        <w:rPr>
          <w:b/>
          <w:color w:val="2E6DB4"/>
          <w:sz w:val="22"/>
        </w:rPr>
        <w:t xml:space="preserve">Q7. </w:t>
      </w:r>
      <w:r>
        <w:rPr>
          <w:b/>
          <w:color w:val="222222"/>
          <w:sz w:val="22"/>
        </w:rPr>
        <w:t>How do you primarily access LLM capabilities?</w:t>
      </w:r>
    </w:p>
    <w:p>
      <w:pPr>
        <w:spacing w:after="20"/>
        <w:ind w:left="432"/>
      </w:pPr>
      <w:r>
        <w:rPr>
          <w:sz w:val="22"/>
        </w:rPr>
        <w:t xml:space="preserve">☐  </w:t>
      </w:r>
      <w:r>
        <w:rPr>
          <w:color w:val="333333"/>
          <w:sz w:val="21"/>
        </w:rPr>
        <w:t>Commercial API providers (e.g., OpenAI, Anthropic, Google)</w:t>
      </w:r>
    </w:p>
    <w:p>
      <w:pPr>
        <w:spacing w:after="20"/>
        <w:ind w:left="432"/>
      </w:pPr>
      <w:r>
        <w:rPr>
          <w:sz w:val="22"/>
        </w:rPr>
        <w:t xml:space="preserve">☐  </w:t>
      </w:r>
      <w:r>
        <w:rPr>
          <w:color w:val="333333"/>
          <w:sz w:val="21"/>
        </w:rPr>
        <w:t>Cloud-hosted models (Azure, AWS Bedrock, Vertex AI)</w:t>
      </w:r>
    </w:p>
    <w:p>
      <w:pPr>
        <w:spacing w:after="20"/>
        <w:ind w:left="432"/>
      </w:pPr>
      <w:r>
        <w:rPr>
          <w:sz w:val="22"/>
        </w:rPr>
        <w:t xml:space="preserve">☐  </w:t>
      </w:r>
      <w:r>
        <w:rPr>
          <w:color w:val="333333"/>
          <w:sz w:val="21"/>
        </w:rPr>
        <w:t>Self-hosted open-weight models (Llama, Mistral, Qwen, etc.)</w:t>
      </w:r>
    </w:p>
    <w:p>
      <w:pPr>
        <w:spacing w:after="20"/>
        <w:ind w:left="432"/>
      </w:pPr>
      <w:r>
        <w:rPr>
          <w:sz w:val="22"/>
        </w:rPr>
        <w:t xml:space="preserve">☐  </w:t>
      </w:r>
      <w:r>
        <w:rPr>
          <w:color w:val="333333"/>
          <w:sz w:val="21"/>
        </w:rPr>
        <w:t>Packaged SaaS products with embedded LLMs</w:t>
      </w:r>
    </w:p>
    <w:p>
      <w:pPr>
        <w:spacing w:after="20"/>
        <w:ind w:left="432"/>
      </w:pPr>
      <w:r>
        <w:rPr>
          <w:sz w:val="22"/>
        </w:rPr>
        <w:t xml:space="preserve">☐  </w:t>
      </w:r>
      <w:r>
        <w:rPr>
          <w:color w:val="333333"/>
          <w:sz w:val="21"/>
        </w:rPr>
        <w:t>A mix of API, self-hosted, and SaaS approaches</w:t>
      </w:r>
    </w:p>
    <w:p>
      <w:pPr>
        <w:spacing w:after="80"/>
        <w:ind w:left="432"/>
      </w:pPr>
      <w:r>
        <w:rPr>
          <w:color w:val="333333"/>
          <w:sz w:val="21"/>
        </w:rPr>
        <w:t>☐  Other (please specify): ____________________________________</w:t>
      </w:r>
    </w:p>
    <w:p>
      <w:pPr>
        <w:spacing w:before="200" w:after="40"/>
      </w:pPr>
      <w:r>
        <w:rPr>
          <w:b/>
          <w:color w:val="2E6DB4"/>
          <w:sz w:val="22"/>
        </w:rPr>
        <w:t xml:space="preserve">Q8. </w:t>
      </w:r>
      <w:r>
        <w:rPr>
          <w:b/>
          <w:color w:val="222222"/>
          <w:sz w:val="22"/>
        </w:rPr>
        <w:t>How many distinct LLM-powered applications/workflows are in production?</w:t>
      </w:r>
    </w:p>
    <w:p>
      <w:pPr>
        <w:spacing w:after="20"/>
        <w:ind w:left="432"/>
      </w:pPr>
      <w:r>
        <w:rPr>
          <w:sz w:val="22"/>
        </w:rPr>
        <w:t xml:space="preserve">☐  </w:t>
      </w:r>
      <w:r>
        <w:rPr>
          <w:color w:val="333333"/>
          <w:sz w:val="21"/>
        </w:rPr>
        <w:t>None yet (pilots only)</w:t>
      </w:r>
    </w:p>
    <w:p>
      <w:pPr>
        <w:spacing w:after="20"/>
        <w:ind w:left="432"/>
      </w:pPr>
      <w:r>
        <w:rPr>
          <w:sz w:val="22"/>
        </w:rPr>
        <w:t xml:space="preserve">☐  </w:t>
      </w:r>
      <w:r>
        <w:rPr>
          <w:color w:val="333333"/>
          <w:sz w:val="21"/>
        </w:rPr>
        <w:t>1–2</w:t>
      </w:r>
    </w:p>
    <w:p>
      <w:pPr>
        <w:spacing w:after="20"/>
        <w:ind w:left="432"/>
      </w:pPr>
      <w:r>
        <w:rPr>
          <w:sz w:val="22"/>
        </w:rPr>
        <w:t xml:space="preserve">☐  </w:t>
      </w:r>
      <w:r>
        <w:rPr>
          <w:color w:val="333333"/>
          <w:sz w:val="21"/>
        </w:rPr>
        <w:t>3–5</w:t>
      </w:r>
    </w:p>
    <w:p>
      <w:pPr>
        <w:spacing w:after="20"/>
        <w:ind w:left="432"/>
      </w:pPr>
      <w:r>
        <w:rPr>
          <w:sz w:val="22"/>
        </w:rPr>
        <w:t xml:space="preserve">☐  </w:t>
      </w:r>
      <w:r>
        <w:rPr>
          <w:color w:val="333333"/>
          <w:sz w:val="21"/>
        </w:rPr>
        <w:t>6–10</w:t>
      </w:r>
    </w:p>
    <w:p>
      <w:pPr>
        <w:spacing w:after="20"/>
        <w:ind w:left="432"/>
      </w:pPr>
      <w:r>
        <w:rPr>
          <w:sz w:val="22"/>
        </w:rPr>
        <w:t xml:space="preserve">☐  </w:t>
      </w:r>
      <w:r>
        <w:rPr>
          <w:color w:val="333333"/>
          <w:sz w:val="21"/>
        </w:rPr>
        <w:t>11–25</w:t>
      </w:r>
    </w:p>
    <w:p>
      <w:pPr>
        <w:spacing w:after="20"/>
        <w:ind w:left="432"/>
      </w:pPr>
      <w:r>
        <w:rPr>
          <w:sz w:val="22"/>
        </w:rPr>
        <w:t xml:space="preserve">☐  </w:t>
      </w:r>
      <w:r>
        <w:rPr>
          <w:color w:val="333333"/>
          <w:sz w:val="21"/>
        </w:rPr>
        <w:t>More than 25</w:t>
      </w:r>
    </w:p>
    <w:p>
      <w:pPr>
        <w:spacing w:before="200" w:after="40"/>
      </w:pPr>
      <w:r>
        <w:rPr>
          <w:b/>
          <w:color w:val="2E6DB4"/>
          <w:sz w:val="22"/>
        </w:rPr>
        <w:t xml:space="preserve">Q9. </w:t>
      </w:r>
      <w:r>
        <w:rPr>
          <w:b/>
          <w:color w:val="222222"/>
          <w:sz w:val="22"/>
        </w:rPr>
        <w:t>What is the balance between open-source/open-weight and proprietary (closed) models in your token usage?</w:t>
      </w:r>
    </w:p>
    <w:p>
      <w:pPr>
        <w:spacing w:after="20"/>
        <w:ind w:left="432"/>
      </w:pPr>
      <w:r>
        <w:rPr>
          <w:sz w:val="22"/>
        </w:rPr>
        <w:t xml:space="preserve">☐  </w:t>
      </w:r>
      <w:r>
        <w:rPr>
          <w:color w:val="333333"/>
          <w:sz w:val="21"/>
        </w:rPr>
        <w:t>Exclusively proprietary / closed models (e.g., GPT, Claude, Gemini)</w:t>
      </w:r>
    </w:p>
    <w:p>
      <w:pPr>
        <w:spacing w:after="20"/>
        <w:ind w:left="432"/>
      </w:pPr>
      <w:r>
        <w:rPr>
          <w:sz w:val="22"/>
        </w:rPr>
        <w:t xml:space="preserve">☐  </w:t>
      </w:r>
      <w:r>
        <w:rPr>
          <w:color w:val="333333"/>
          <w:sz w:val="21"/>
        </w:rPr>
        <w:t>Mostly proprietary, some open-source (≥ 60% proprietary)</w:t>
      </w:r>
    </w:p>
    <w:p>
      <w:pPr>
        <w:spacing w:after="20"/>
        <w:ind w:left="432"/>
      </w:pPr>
      <w:r>
        <w:rPr>
          <w:sz w:val="22"/>
        </w:rPr>
        <w:t xml:space="preserve">☐  </w:t>
      </w:r>
      <w:r>
        <w:rPr>
          <w:color w:val="333333"/>
          <w:sz w:val="21"/>
        </w:rPr>
        <w:t>Roughly balanced mix of open-source and proprietary</w:t>
      </w:r>
    </w:p>
    <w:p>
      <w:pPr>
        <w:spacing w:after="20"/>
        <w:ind w:left="432"/>
      </w:pPr>
      <w:r>
        <w:rPr>
          <w:sz w:val="22"/>
        </w:rPr>
        <w:t xml:space="preserve">☐  </w:t>
      </w:r>
      <w:r>
        <w:rPr>
          <w:color w:val="333333"/>
          <w:sz w:val="21"/>
        </w:rPr>
        <w:t>Mostly open-source / open-weight, some proprietary (≥ 60% open)</w:t>
      </w:r>
    </w:p>
    <w:p>
      <w:pPr>
        <w:spacing w:after="20"/>
        <w:ind w:left="432"/>
      </w:pPr>
      <w:r>
        <w:rPr>
          <w:sz w:val="22"/>
        </w:rPr>
        <w:t xml:space="preserve">☐  </w:t>
      </w:r>
      <w:r>
        <w:rPr>
          <w:color w:val="333333"/>
          <w:sz w:val="21"/>
        </w:rPr>
        <w:t>Exclusively open-source / open-weight models (e.g., Llama, Mistral, Qwen)</w:t>
      </w:r>
    </w:p>
    <w:p>
      <w:pPr>
        <w:spacing w:after="20"/>
        <w:ind w:left="432"/>
      </w:pPr>
      <w:r>
        <w:rPr>
          <w:sz w:val="22"/>
        </w:rPr>
        <w:t xml:space="preserve">☐  </w:t>
      </w:r>
      <w:r>
        <w:rPr>
          <w:color w:val="333333"/>
          <w:sz w:val="21"/>
        </w:rPr>
        <w:t>Don't know / not tracked</w:t>
      </w:r>
    </w:p>
    <w:p>
      <w:pPr>
        <w:spacing w:before="200" w:after="40"/>
      </w:pPr>
      <w:r>
        <w:rPr>
          <w:b/>
          <w:color w:val="2E6DB4"/>
          <w:sz w:val="22"/>
        </w:rPr>
        <w:t xml:space="preserve">Q10. </w:t>
      </w:r>
      <w:r>
        <w:rPr>
          <w:b/>
          <w:color w:val="222222"/>
          <w:sz w:val="22"/>
        </w:rPr>
        <w:t>To what extent do you use non-US / Chinese-origin models (e.g., DeepSeek, Kimi, GLM, Qwen) versus US models (e.g., GPT, Claude, Gemini, Llama)?</w:t>
      </w:r>
    </w:p>
    <w:p>
      <w:pPr>
        <w:spacing w:after="20"/>
        <w:ind w:left="432"/>
      </w:pPr>
      <w:r>
        <w:rPr>
          <w:sz w:val="22"/>
        </w:rPr>
        <w:t xml:space="preserve">☐  </w:t>
      </w:r>
      <w:r>
        <w:rPr>
          <w:color w:val="333333"/>
          <w:sz w:val="21"/>
        </w:rPr>
        <w:t>Exclusively US models</w:t>
      </w:r>
    </w:p>
    <w:p>
      <w:pPr>
        <w:spacing w:after="20"/>
        <w:ind w:left="432"/>
      </w:pPr>
      <w:r>
        <w:rPr>
          <w:sz w:val="22"/>
        </w:rPr>
        <w:t xml:space="preserve">☐  </w:t>
      </w:r>
      <w:r>
        <w:rPr>
          <w:color w:val="333333"/>
          <w:sz w:val="21"/>
        </w:rPr>
        <w:t>Mostly US models, occasional testing of non-US models</w:t>
      </w:r>
    </w:p>
    <w:p>
      <w:pPr>
        <w:spacing w:after="20"/>
        <w:ind w:left="432"/>
      </w:pPr>
      <w:r>
        <w:rPr>
          <w:sz w:val="22"/>
        </w:rPr>
        <w:t xml:space="preserve">☐  </w:t>
      </w:r>
      <w:r>
        <w:rPr>
          <w:color w:val="333333"/>
          <w:sz w:val="21"/>
        </w:rPr>
        <w:t>Roughly balanced use of US and non-US models</w:t>
      </w:r>
    </w:p>
    <w:p>
      <w:pPr>
        <w:spacing w:after="20"/>
        <w:ind w:left="432"/>
      </w:pPr>
      <w:r>
        <w:rPr>
          <w:sz w:val="22"/>
        </w:rPr>
        <w:t xml:space="preserve">☐  </w:t>
      </w:r>
      <w:r>
        <w:rPr>
          <w:color w:val="333333"/>
          <w:sz w:val="21"/>
        </w:rPr>
        <w:t>Mostly non-US / Chinese-origin models</w:t>
      </w:r>
    </w:p>
    <w:p>
      <w:pPr>
        <w:spacing w:after="20"/>
        <w:ind w:left="432"/>
      </w:pPr>
      <w:r>
        <w:rPr>
          <w:sz w:val="22"/>
        </w:rPr>
        <w:t xml:space="preserve">☐  </w:t>
      </w:r>
      <w:r>
        <w:rPr>
          <w:color w:val="333333"/>
          <w:sz w:val="21"/>
        </w:rPr>
        <w:t>Exclusively non-US / Chinese-origin models</w:t>
      </w:r>
    </w:p>
    <w:p>
      <w:pPr>
        <w:spacing w:after="20"/>
        <w:ind w:left="432"/>
      </w:pPr>
      <w:r>
        <w:rPr>
          <w:sz w:val="22"/>
        </w:rPr>
        <w:t xml:space="preserve">☐  </w:t>
      </w:r>
      <w:r>
        <w:rPr>
          <w:color w:val="333333"/>
          <w:sz w:val="21"/>
        </w:rPr>
        <w:t>Evaluating non-US models but none in production yet</w:t>
      </w:r>
    </w:p>
    <w:p>
      <w:pPr>
        <w:spacing w:after="80"/>
        <w:ind w:left="432"/>
      </w:pPr>
      <w:r>
        <w:rPr>
          <w:color w:val="333333"/>
          <w:sz w:val="21"/>
        </w:rPr>
        <w:t>☐  Other (please specify): ____________________________________</w:t>
      </w:r>
    </w:p>
    <w:p>
      <w:pPr>
        <w:pBdr>
          <w:bottom w:val="single" w:sz="8" w:space="2" w:color="2E6DB4"/>
        </w:pBdr>
        <w:spacing w:before="320" w:after="120"/>
      </w:pPr>
      <w:r>
        <w:rPr>
          <w:b/>
          <w:color w:val="1F335E"/>
          <w:sz w:val="28"/>
        </w:rPr>
        <w:t>Section C.  Token Consumption by Use Case</w:t>
      </w:r>
    </w:p>
    <w:p>
      <w:pPr>
        <w:spacing w:after="160"/>
      </w:pPr>
      <w:r>
        <w:rPr>
          <w:i/>
          <w:color w:val="555555"/>
          <w:sz w:val="20"/>
        </w:rPr>
        <w:t>For each use case you operate, estimate the monthly token volume it consumes. Mark one circle per row; leave a row blank if not applicable.</w:t>
      </w:r>
    </w:p>
    <w:p>
      <w:pPr>
        <w:spacing w:before="200" w:after="40"/>
      </w:pPr>
      <w:r>
        <w:rPr>
          <w:b/>
          <w:color w:val="2E6DB4"/>
          <w:sz w:val="22"/>
        </w:rPr>
        <w:t xml:space="preserve">Q11. </w:t>
      </w:r>
      <w:r>
        <w:rPr>
          <w:b/>
          <w:color w:val="222222"/>
          <w:sz w:val="22"/>
        </w:rPr>
        <w:t>Estimated MONTHLY token consumption by use case:</w:t>
      </w:r>
    </w:p>
    <w:p>
      <w:pPr>
        <w:spacing w:after="40"/>
      </w:pPr>
      <w:r>
        <w:rPr>
          <w:i/>
          <w:color w:val="8A8A8A"/>
          <w:sz w:val="18"/>
        </w:rPr>
        <w:t>Bands are total tokens/month (input + output). 1M = one million, 1B = one billion.</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1F335E"/>
          </w:tcPr>
          <w:p>
            <w:r>
              <w:rPr>
                <w:color w:val="FFFFFF"/>
              </w:rPr>
            </w:r>
            <w:r>
              <w:rPr>
                <w:b/>
                <w:sz w:val="18"/>
              </w:rPr>
              <w:t>Use case</w:t>
            </w:r>
          </w:p>
        </w:tc>
        <w:tc>
          <w:tcPr>
            <w:tcW w:type="dxa" w:w="1378"/>
            <w:shd w:val="clear" w:color="auto" w:fill="2E6DB4"/>
          </w:tcPr>
          <w:p>
            <w:pPr>
              <w:jc w:val="center"/>
            </w:pPr>
            <w:r/>
            <w:r>
              <w:rPr>
                <w:b/>
                <w:color w:val="FFFFFF"/>
                <w:sz w:val="17"/>
              </w:rPr>
              <w:t>&lt; 1M</w:t>
            </w:r>
          </w:p>
        </w:tc>
        <w:tc>
          <w:tcPr>
            <w:tcW w:type="dxa" w:w="1378"/>
            <w:shd w:val="clear" w:color="auto" w:fill="2E6DB4"/>
          </w:tcPr>
          <w:p>
            <w:pPr>
              <w:jc w:val="center"/>
            </w:pPr>
            <w:r/>
            <w:r>
              <w:rPr>
                <w:b/>
                <w:color w:val="FFFFFF"/>
                <w:sz w:val="17"/>
              </w:rPr>
              <w:t>1M–10M</w:t>
            </w:r>
          </w:p>
        </w:tc>
        <w:tc>
          <w:tcPr>
            <w:tcW w:type="dxa" w:w="1378"/>
            <w:shd w:val="clear" w:color="auto" w:fill="2E6DB4"/>
          </w:tcPr>
          <w:p>
            <w:pPr>
              <w:jc w:val="center"/>
            </w:pPr>
            <w:r/>
            <w:r>
              <w:rPr>
                <w:b/>
                <w:color w:val="FFFFFF"/>
                <w:sz w:val="17"/>
              </w:rPr>
              <w:t>10M–100M</w:t>
            </w:r>
          </w:p>
        </w:tc>
        <w:tc>
          <w:tcPr>
            <w:tcW w:type="dxa" w:w="1378"/>
            <w:shd w:val="clear" w:color="auto" w:fill="2E6DB4"/>
          </w:tcPr>
          <w:p>
            <w:pPr>
              <w:jc w:val="center"/>
            </w:pPr>
            <w:r/>
            <w:r>
              <w:rPr>
                <w:b/>
                <w:color w:val="FFFFFF"/>
                <w:sz w:val="17"/>
              </w:rPr>
              <w:t>100M–1B</w:t>
            </w:r>
          </w:p>
        </w:tc>
        <w:tc>
          <w:tcPr>
            <w:tcW w:type="dxa" w:w="1378"/>
            <w:shd w:val="clear" w:color="auto" w:fill="2E6DB4"/>
          </w:tcPr>
          <w:p>
            <w:pPr>
              <w:jc w:val="center"/>
            </w:pPr>
            <w:r/>
            <w:r>
              <w:rPr>
                <w:b/>
                <w:color w:val="FFFFFF"/>
                <w:sz w:val="17"/>
              </w:rPr>
              <w:t>&gt; 1B</w:t>
            </w:r>
          </w:p>
        </w:tc>
        <w:tc>
          <w:tcPr>
            <w:tcW w:type="dxa" w:w="1378"/>
            <w:shd w:val="clear" w:color="auto" w:fill="2E6DB4"/>
          </w:tcPr>
          <w:p>
            <w:pPr>
              <w:jc w:val="center"/>
            </w:pPr>
            <w:r/>
            <w:r>
              <w:rPr>
                <w:b/>
                <w:color w:val="FFFFFF"/>
                <w:sz w:val="17"/>
              </w:rPr>
              <w:t>N/A</w:t>
            </w:r>
          </w:p>
        </w:tc>
      </w:tr>
      <w:tr>
        <w:tc>
          <w:tcPr>
            <w:tcW w:type="dxa" w:w="1378"/>
          </w:tcPr>
          <w:p>
            <w:r/>
            <w:r>
              <w:rPr>
                <w:sz w:val="19"/>
              </w:rPr>
              <w:t>Customer support / chatbots</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r>
        <w:tc>
          <w:tcPr>
            <w:tcW w:type="dxa" w:w="1378"/>
            <w:shd w:val="clear" w:color="auto" w:fill="EEF2F8"/>
          </w:tcPr>
          <w:p>
            <w:r/>
            <w:r>
              <w:rPr>
                <w:sz w:val="19"/>
              </w:rPr>
              <w:t>Coding assistants</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r>
      <w:tr>
        <w:tc>
          <w:tcPr>
            <w:tcW w:type="dxa" w:w="1378"/>
          </w:tcPr>
          <w:p>
            <w:r/>
            <w:r>
              <w:rPr>
                <w:sz w:val="19"/>
              </w:rPr>
              <w:t>Content &amp; marketing</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r>
        <w:tc>
          <w:tcPr>
            <w:tcW w:type="dxa" w:w="1378"/>
            <w:shd w:val="clear" w:color="auto" w:fill="EEF2F8"/>
          </w:tcPr>
          <w:p>
            <w:r/>
            <w:r>
              <w:rPr>
                <w:sz w:val="19"/>
              </w:rPr>
              <w:t>RAG / search / knowledge</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r>
      <w:tr>
        <w:tc>
          <w:tcPr>
            <w:tcW w:type="dxa" w:w="1378"/>
          </w:tcPr>
          <w:p>
            <w:r/>
            <w:r>
              <w:rPr>
                <w:sz w:val="19"/>
              </w:rPr>
              <w:t>Data analysis &amp; summarization</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r>
        <w:tc>
          <w:tcPr>
            <w:tcW w:type="dxa" w:w="1378"/>
            <w:shd w:val="clear" w:color="auto" w:fill="EEF2F8"/>
          </w:tcPr>
          <w:p>
            <w:r/>
            <w:r>
              <w:rPr>
                <w:sz w:val="19"/>
              </w:rPr>
              <w:t>Document processing &amp; extraction</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c>
          <w:tcPr>
            <w:tcW w:type="dxa" w:w="1378"/>
            <w:shd w:val="clear" w:color="auto" w:fill="EEF2F8"/>
          </w:tcPr>
          <w:p>
            <w:pPr>
              <w:jc w:val="center"/>
            </w:pPr>
            <w:r/>
            <w:r>
              <w:rPr>
                <w:sz w:val="22"/>
              </w:rPr>
              <w:t>○</w:t>
            </w:r>
          </w:p>
        </w:tc>
      </w:tr>
      <w:tr>
        <w:tc>
          <w:tcPr>
            <w:tcW w:type="dxa" w:w="1378"/>
          </w:tcPr>
          <w:p>
            <w:r/>
            <w:r>
              <w:rPr>
                <w:sz w:val="19"/>
              </w:rPr>
              <w:t>Agentic / automation workflows</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c>
          <w:tcPr>
            <w:tcW w:type="dxa" w:w="1378"/>
          </w:tcPr>
          <w:p>
            <w:pPr>
              <w:jc w:val="center"/>
            </w:pPr>
            <w:r/>
            <w:r>
              <w:rPr>
                <w:sz w:val="22"/>
              </w:rPr>
              <w:t>○</w:t>
            </w:r>
          </w:p>
        </w:tc>
      </w:tr>
    </w:tbl>
    <w:p>
      <w:pPr>
        <w:spacing w:after="40"/>
      </w:pPr>
    </w:p>
    <w:p>
      <w:pPr>
        <w:spacing w:before="200" w:after="40"/>
      </w:pPr>
      <w:r>
        <w:rPr>
          <w:b/>
          <w:color w:val="2E6DB4"/>
          <w:sz w:val="22"/>
        </w:rPr>
        <w:t xml:space="preserve">Q12. </w:t>
      </w:r>
      <w:r>
        <w:rPr>
          <w:b/>
          <w:color w:val="222222"/>
          <w:sz w:val="22"/>
        </w:rPr>
        <w:t>What is your organization's approximate TOTAL token consumption per month (all use cases combined)?</w:t>
      </w:r>
    </w:p>
    <w:p>
      <w:pPr>
        <w:spacing w:after="20"/>
        <w:ind w:left="432"/>
      </w:pPr>
      <w:r>
        <w:rPr>
          <w:sz w:val="22"/>
        </w:rPr>
        <w:t xml:space="preserve">☐  </w:t>
      </w:r>
      <w:r>
        <w:rPr>
          <w:color w:val="333333"/>
          <w:sz w:val="21"/>
        </w:rPr>
        <w:t>Less than 1 million tokens / month</w:t>
      </w:r>
    </w:p>
    <w:p>
      <w:pPr>
        <w:spacing w:after="20"/>
        <w:ind w:left="432"/>
      </w:pPr>
      <w:r>
        <w:rPr>
          <w:sz w:val="22"/>
        </w:rPr>
        <w:t xml:space="preserve">☐  </w:t>
      </w:r>
      <w:r>
        <w:rPr>
          <w:color w:val="333333"/>
          <w:sz w:val="21"/>
        </w:rPr>
        <w:t>1 million – 50 million tokens / month</w:t>
      </w:r>
    </w:p>
    <w:p>
      <w:pPr>
        <w:spacing w:after="20"/>
        <w:ind w:left="432"/>
      </w:pPr>
      <w:r>
        <w:rPr>
          <w:sz w:val="22"/>
        </w:rPr>
        <w:t xml:space="preserve">☐  </w:t>
      </w:r>
      <w:r>
        <w:rPr>
          <w:color w:val="333333"/>
          <w:sz w:val="21"/>
        </w:rPr>
        <w:t>50 million – 500 million tokens / month</w:t>
      </w:r>
    </w:p>
    <w:p>
      <w:pPr>
        <w:spacing w:after="20"/>
        <w:ind w:left="432"/>
      </w:pPr>
      <w:r>
        <w:rPr>
          <w:sz w:val="22"/>
        </w:rPr>
        <w:t xml:space="preserve">☐  </w:t>
      </w:r>
      <w:r>
        <w:rPr>
          <w:color w:val="333333"/>
          <w:sz w:val="21"/>
        </w:rPr>
        <w:t>500 million – 5 billion tokens / month</w:t>
      </w:r>
    </w:p>
    <w:p>
      <w:pPr>
        <w:spacing w:after="20"/>
        <w:ind w:left="432"/>
      </w:pPr>
      <w:r>
        <w:rPr>
          <w:sz w:val="22"/>
        </w:rPr>
        <w:t xml:space="preserve">☐  </w:t>
      </w:r>
      <w:r>
        <w:rPr>
          <w:color w:val="333333"/>
          <w:sz w:val="21"/>
        </w:rPr>
        <w:t>5 billion – 50 billion tokens / month</w:t>
      </w:r>
    </w:p>
    <w:p>
      <w:pPr>
        <w:spacing w:after="20"/>
        <w:ind w:left="432"/>
      </w:pPr>
      <w:r>
        <w:rPr>
          <w:sz w:val="22"/>
        </w:rPr>
        <w:t xml:space="preserve">☐  </w:t>
      </w:r>
      <w:r>
        <w:rPr>
          <w:color w:val="333333"/>
          <w:sz w:val="21"/>
        </w:rPr>
        <w:t>More than 50 billion tokens / month</w:t>
      </w:r>
    </w:p>
    <w:p>
      <w:pPr>
        <w:spacing w:after="20"/>
        <w:ind w:left="432"/>
      </w:pPr>
      <w:r>
        <w:rPr>
          <w:sz w:val="22"/>
        </w:rPr>
        <w:t xml:space="preserve">☐  </w:t>
      </w:r>
      <w:r>
        <w:rPr>
          <w:color w:val="333333"/>
          <w:sz w:val="21"/>
        </w:rPr>
        <w:t>Not measured / don't know</w:t>
      </w:r>
    </w:p>
    <w:p>
      <w:pPr>
        <w:spacing w:before="200" w:after="40"/>
      </w:pPr>
      <w:r>
        <w:rPr>
          <w:b/>
          <w:color w:val="2E6DB4"/>
          <w:sz w:val="22"/>
        </w:rPr>
        <w:t xml:space="preserve">Q13. </w:t>
      </w:r>
      <w:r>
        <w:rPr>
          <w:b/>
          <w:color w:val="222222"/>
          <w:sz w:val="22"/>
        </w:rPr>
        <w:t>What is the approximate split between input (prompt) and output (completion) tokens?</w:t>
      </w:r>
    </w:p>
    <w:p>
      <w:pPr>
        <w:spacing w:after="20"/>
        <w:ind w:left="432"/>
      </w:pPr>
      <w:r>
        <w:rPr>
          <w:sz w:val="22"/>
        </w:rPr>
        <w:t xml:space="preserve">☐  </w:t>
      </w:r>
      <w:r>
        <w:rPr>
          <w:color w:val="333333"/>
          <w:sz w:val="21"/>
        </w:rPr>
        <w:t>Mostly input (≥ 80% input)</w:t>
      </w:r>
    </w:p>
    <w:p>
      <w:pPr>
        <w:spacing w:after="20"/>
        <w:ind w:left="432"/>
      </w:pPr>
      <w:r>
        <w:rPr>
          <w:sz w:val="22"/>
        </w:rPr>
        <w:t xml:space="preserve">☐  </w:t>
      </w:r>
      <w:r>
        <w:rPr>
          <w:color w:val="333333"/>
          <w:sz w:val="21"/>
        </w:rPr>
        <w:t>Input-heavy (roughly 60–80% input)</w:t>
      </w:r>
    </w:p>
    <w:p>
      <w:pPr>
        <w:spacing w:after="20"/>
        <w:ind w:left="432"/>
      </w:pPr>
      <w:r>
        <w:rPr>
          <w:sz w:val="22"/>
        </w:rPr>
        <w:t xml:space="preserve">☐  </w:t>
      </w:r>
      <w:r>
        <w:rPr>
          <w:color w:val="333333"/>
          <w:sz w:val="21"/>
        </w:rPr>
        <w:t>Balanced (roughly 40–60% input)</w:t>
      </w:r>
    </w:p>
    <w:p>
      <w:pPr>
        <w:spacing w:after="20"/>
        <w:ind w:left="432"/>
      </w:pPr>
      <w:r>
        <w:rPr>
          <w:sz w:val="22"/>
        </w:rPr>
        <w:t xml:space="preserve">☐  </w:t>
      </w:r>
      <w:r>
        <w:rPr>
          <w:color w:val="333333"/>
          <w:sz w:val="21"/>
        </w:rPr>
        <w:t>Output-heavy (roughly 60–80% output)</w:t>
      </w:r>
    </w:p>
    <w:p>
      <w:pPr>
        <w:spacing w:after="20"/>
        <w:ind w:left="432"/>
      </w:pPr>
      <w:r>
        <w:rPr>
          <w:sz w:val="22"/>
        </w:rPr>
        <w:t xml:space="preserve">☐  </w:t>
      </w:r>
      <w:r>
        <w:rPr>
          <w:color w:val="333333"/>
          <w:sz w:val="21"/>
        </w:rPr>
        <w:t>Mostly output (≥ 80% output)</w:t>
      </w:r>
    </w:p>
    <w:p>
      <w:pPr>
        <w:spacing w:after="20"/>
        <w:ind w:left="432"/>
      </w:pPr>
      <w:r>
        <w:rPr>
          <w:sz w:val="22"/>
        </w:rPr>
        <w:t xml:space="preserve">☐  </w:t>
      </w:r>
      <w:r>
        <w:rPr>
          <w:color w:val="333333"/>
          <w:sz w:val="21"/>
        </w:rPr>
        <w:t>Don't know / not tracked</w:t>
      </w:r>
    </w:p>
    <w:p>
      <w:pPr>
        <w:spacing w:before="200" w:after="40"/>
      </w:pPr>
      <w:r>
        <w:rPr>
          <w:b/>
          <w:color w:val="2E6DB4"/>
          <w:sz w:val="22"/>
        </w:rPr>
        <w:t xml:space="preserve">Q14. </w:t>
      </w:r>
      <w:r>
        <w:rPr>
          <w:b/>
          <w:color w:val="222222"/>
          <w:sz w:val="22"/>
        </w:rPr>
        <w:t>How has your total token consumption changed over the past 12 months?</w:t>
      </w:r>
    </w:p>
    <w:p>
      <w:pPr>
        <w:spacing w:after="20"/>
        <w:ind w:left="432"/>
      </w:pPr>
      <w:r>
        <w:rPr>
          <w:sz w:val="22"/>
        </w:rPr>
        <w:t xml:space="preserve">☐  </w:t>
      </w:r>
      <w:r>
        <w:rPr>
          <w:color w:val="333333"/>
          <w:sz w:val="21"/>
        </w:rPr>
        <w:t>Decreased</w:t>
      </w:r>
    </w:p>
    <w:p>
      <w:pPr>
        <w:spacing w:after="20"/>
        <w:ind w:left="432"/>
      </w:pPr>
      <w:r>
        <w:rPr>
          <w:sz w:val="22"/>
        </w:rPr>
        <w:t xml:space="preserve">☐  </w:t>
      </w:r>
      <w:r>
        <w:rPr>
          <w:color w:val="333333"/>
          <w:sz w:val="21"/>
        </w:rPr>
        <w:t>Flat (roughly unchanged)</w:t>
      </w:r>
    </w:p>
    <w:p>
      <w:pPr>
        <w:spacing w:after="20"/>
        <w:ind w:left="432"/>
      </w:pPr>
      <w:r>
        <w:rPr>
          <w:sz w:val="22"/>
        </w:rPr>
        <w:t xml:space="preserve">☐  </w:t>
      </w:r>
      <w:r>
        <w:rPr>
          <w:color w:val="333333"/>
          <w:sz w:val="21"/>
        </w:rPr>
        <w:t>Grew up to 2×</w:t>
      </w:r>
    </w:p>
    <w:p>
      <w:pPr>
        <w:spacing w:after="20"/>
        <w:ind w:left="432"/>
      </w:pPr>
      <w:r>
        <w:rPr>
          <w:sz w:val="22"/>
        </w:rPr>
        <w:t xml:space="preserve">☐  </w:t>
      </w:r>
      <w:r>
        <w:rPr>
          <w:color w:val="333333"/>
          <w:sz w:val="21"/>
        </w:rPr>
        <w:t>Grew 2× to 5×</w:t>
      </w:r>
    </w:p>
    <w:p>
      <w:pPr>
        <w:spacing w:after="20"/>
        <w:ind w:left="432"/>
      </w:pPr>
      <w:r>
        <w:rPr>
          <w:sz w:val="22"/>
        </w:rPr>
        <w:t xml:space="preserve">☐  </w:t>
      </w:r>
      <w:r>
        <w:rPr>
          <w:color w:val="333333"/>
          <w:sz w:val="21"/>
        </w:rPr>
        <w:t>Grew 5× to 10×</w:t>
      </w:r>
    </w:p>
    <w:p>
      <w:pPr>
        <w:spacing w:after="20"/>
        <w:ind w:left="432"/>
      </w:pPr>
      <w:r>
        <w:rPr>
          <w:sz w:val="22"/>
        </w:rPr>
        <w:t xml:space="preserve">☐  </w:t>
      </w:r>
      <w:r>
        <w:rPr>
          <w:color w:val="333333"/>
          <w:sz w:val="21"/>
        </w:rPr>
        <w:t>Grew more than 10×</w:t>
      </w:r>
    </w:p>
    <w:p>
      <w:pPr>
        <w:spacing w:after="20"/>
        <w:ind w:left="432"/>
      </w:pPr>
      <w:r>
        <w:rPr>
          <w:sz w:val="22"/>
        </w:rPr>
        <w:t xml:space="preserve">☐  </w:t>
      </w:r>
      <w:r>
        <w:rPr>
          <w:color w:val="333333"/>
          <w:sz w:val="21"/>
        </w:rPr>
        <w:t>Not applicable / too new to compare</w:t>
      </w:r>
    </w:p>
    <w:p>
      <w:pPr>
        <w:pBdr>
          <w:bottom w:val="single" w:sz="8" w:space="2" w:color="2E6DB4"/>
        </w:pBdr>
        <w:spacing w:before="320" w:after="120"/>
      </w:pPr>
      <w:r>
        <w:rPr>
          <w:b/>
          <w:color w:val="1F335E"/>
          <w:sz w:val="28"/>
        </w:rPr>
        <w:t>Section D.  Current Token / LLM Budget</w:t>
      </w:r>
    </w:p>
    <w:p>
      <w:pPr>
        <w:spacing w:after="160"/>
      </w:pPr>
      <w:r>
        <w:rPr>
          <w:i/>
          <w:color w:val="555555"/>
          <w:sz w:val="20"/>
        </w:rPr>
        <w:t>Help us understand the financial scale of your LLM usage.</w:t>
      </w:r>
    </w:p>
    <w:p>
      <w:pPr>
        <w:spacing w:before="200" w:after="40"/>
      </w:pPr>
      <w:r>
        <w:rPr>
          <w:b/>
          <w:color w:val="2E6DB4"/>
          <w:sz w:val="22"/>
        </w:rPr>
        <w:t xml:space="preserve">Q15. </w:t>
      </w:r>
      <w:r>
        <w:rPr>
          <w:b/>
          <w:color w:val="222222"/>
          <w:sz w:val="22"/>
        </w:rPr>
        <w:t>What is your organization's approximate ANNUAL spend on LLM tokens / API usage (USD)?</w:t>
      </w:r>
    </w:p>
    <w:p>
      <w:pPr>
        <w:spacing w:after="20"/>
        <w:ind w:left="432"/>
      </w:pPr>
      <w:r>
        <w:rPr>
          <w:sz w:val="22"/>
        </w:rPr>
        <w:t xml:space="preserve">☐  </w:t>
      </w:r>
      <w:r>
        <w:rPr>
          <w:color w:val="333333"/>
          <w:sz w:val="21"/>
        </w:rPr>
        <w:t>Less than $10,000</w:t>
      </w:r>
    </w:p>
    <w:p>
      <w:pPr>
        <w:spacing w:after="20"/>
        <w:ind w:left="432"/>
      </w:pPr>
      <w:r>
        <w:rPr>
          <w:sz w:val="22"/>
        </w:rPr>
        <w:t xml:space="preserve">☐  </w:t>
      </w:r>
      <w:r>
        <w:rPr>
          <w:color w:val="333333"/>
          <w:sz w:val="21"/>
        </w:rPr>
        <w:t>$10,000 – $100,000</w:t>
      </w:r>
    </w:p>
    <w:p>
      <w:pPr>
        <w:spacing w:after="20"/>
        <w:ind w:left="432"/>
      </w:pPr>
      <w:r>
        <w:rPr>
          <w:sz w:val="22"/>
        </w:rPr>
        <w:t xml:space="preserve">☐  </w:t>
      </w:r>
      <w:r>
        <w:rPr>
          <w:color w:val="333333"/>
          <w:sz w:val="21"/>
        </w:rPr>
        <w:t>$100,000 – $500,000</w:t>
      </w:r>
    </w:p>
    <w:p>
      <w:pPr>
        <w:spacing w:after="20"/>
        <w:ind w:left="432"/>
      </w:pPr>
      <w:r>
        <w:rPr>
          <w:sz w:val="22"/>
        </w:rPr>
        <w:t xml:space="preserve">☐  </w:t>
      </w:r>
      <w:r>
        <w:rPr>
          <w:color w:val="333333"/>
          <w:sz w:val="21"/>
        </w:rPr>
        <w:t>$500,000 – $2 million</w:t>
      </w:r>
    </w:p>
    <w:p>
      <w:pPr>
        <w:spacing w:after="20"/>
        <w:ind w:left="432"/>
      </w:pPr>
      <w:r>
        <w:rPr>
          <w:sz w:val="22"/>
        </w:rPr>
        <w:t xml:space="preserve">☐  </w:t>
      </w:r>
      <w:r>
        <w:rPr>
          <w:color w:val="333333"/>
          <w:sz w:val="21"/>
        </w:rPr>
        <w:t>$2 million – $10 million</w:t>
      </w:r>
    </w:p>
    <w:p>
      <w:pPr>
        <w:spacing w:after="20"/>
        <w:ind w:left="432"/>
      </w:pPr>
      <w:r>
        <w:rPr>
          <w:sz w:val="22"/>
        </w:rPr>
        <w:t xml:space="preserve">☐  </w:t>
      </w:r>
      <w:r>
        <w:rPr>
          <w:color w:val="333333"/>
          <w:sz w:val="21"/>
        </w:rPr>
        <w:t>More than $10 million</w:t>
      </w:r>
    </w:p>
    <w:p>
      <w:pPr>
        <w:spacing w:after="20"/>
        <w:ind w:left="432"/>
      </w:pPr>
      <w:r>
        <w:rPr>
          <w:sz w:val="22"/>
        </w:rPr>
        <w:t xml:space="preserve">☐  </w:t>
      </w:r>
      <w:r>
        <w:rPr>
          <w:color w:val="333333"/>
          <w:sz w:val="21"/>
        </w:rPr>
        <w:t>Don't know / not disclosed</w:t>
      </w:r>
    </w:p>
    <w:p>
      <w:pPr>
        <w:spacing w:before="200" w:after="40"/>
      </w:pPr>
      <w:r>
        <w:rPr>
          <w:b/>
          <w:color w:val="2E6DB4"/>
          <w:sz w:val="22"/>
        </w:rPr>
        <w:t xml:space="preserve">Q16. </w:t>
      </w:r>
      <w:r>
        <w:rPr>
          <w:b/>
          <w:color w:val="222222"/>
          <w:sz w:val="22"/>
        </w:rPr>
        <w:t>How is your LLM/token budget primarily managed?</w:t>
      </w:r>
    </w:p>
    <w:p>
      <w:pPr>
        <w:spacing w:after="20"/>
        <w:ind w:left="432"/>
      </w:pPr>
      <w:r>
        <w:rPr>
          <w:sz w:val="22"/>
        </w:rPr>
        <w:t xml:space="preserve">☐  </w:t>
      </w:r>
      <w:r>
        <w:rPr>
          <w:color w:val="333333"/>
          <w:sz w:val="21"/>
        </w:rPr>
        <w:t>Centralized platform / AI team budget</w:t>
      </w:r>
    </w:p>
    <w:p>
      <w:pPr>
        <w:spacing w:after="20"/>
        <w:ind w:left="432"/>
      </w:pPr>
      <w:r>
        <w:rPr>
          <w:sz w:val="22"/>
        </w:rPr>
        <w:t xml:space="preserve">☐  </w:t>
      </w:r>
      <w:r>
        <w:rPr>
          <w:color w:val="333333"/>
          <w:sz w:val="21"/>
        </w:rPr>
        <w:t>Allocated per business unit or product team</w:t>
      </w:r>
    </w:p>
    <w:p>
      <w:pPr>
        <w:spacing w:after="20"/>
        <w:ind w:left="432"/>
      </w:pPr>
      <w:r>
        <w:rPr>
          <w:sz w:val="22"/>
        </w:rPr>
        <w:t xml:space="preserve">☐  </w:t>
      </w:r>
      <w:r>
        <w:rPr>
          <w:color w:val="333333"/>
          <w:sz w:val="21"/>
        </w:rPr>
        <w:t>Pooled within the cloud / infrastructure budget</w:t>
      </w:r>
    </w:p>
    <w:p>
      <w:pPr>
        <w:spacing w:after="20"/>
        <w:ind w:left="432"/>
      </w:pPr>
      <w:r>
        <w:rPr>
          <w:sz w:val="22"/>
        </w:rPr>
        <w:t xml:space="preserve">☐  </w:t>
      </w:r>
      <w:r>
        <w:rPr>
          <w:color w:val="333333"/>
          <w:sz w:val="21"/>
        </w:rPr>
        <w:t>Ad hoc / no formal budget yet</w:t>
      </w:r>
    </w:p>
    <w:p>
      <w:pPr>
        <w:spacing w:after="20"/>
        <w:ind w:left="432"/>
      </w:pPr>
      <w:r>
        <w:rPr>
          <w:sz w:val="22"/>
        </w:rPr>
        <w:t xml:space="preserve">☐  </w:t>
      </w:r>
      <w:r>
        <w:rPr>
          <w:color w:val="333333"/>
          <w:sz w:val="21"/>
        </w:rPr>
        <w:t>Managed by a dedicated FinOps / AI cost function</w:t>
      </w:r>
    </w:p>
    <w:p>
      <w:pPr>
        <w:spacing w:after="80"/>
        <w:ind w:left="432"/>
      </w:pPr>
      <w:r>
        <w:rPr>
          <w:color w:val="333333"/>
          <w:sz w:val="21"/>
        </w:rPr>
        <w:t>☐  Other (please specify): ____________________________________</w:t>
      </w:r>
    </w:p>
    <w:p>
      <w:pPr>
        <w:spacing w:before="200" w:after="40"/>
      </w:pPr>
      <w:r>
        <w:rPr>
          <w:b/>
          <w:color w:val="2E6DB4"/>
          <w:sz w:val="22"/>
        </w:rPr>
        <w:t xml:space="preserve">Q17. </w:t>
      </w:r>
      <w:r>
        <w:rPr>
          <w:b/>
          <w:color w:val="222222"/>
          <w:sz w:val="22"/>
        </w:rPr>
        <w:t>What share of your total IT / cloud budget does LLM token spend currently represent?</w:t>
      </w:r>
    </w:p>
    <w:p>
      <w:pPr>
        <w:spacing w:after="20"/>
        <w:ind w:left="432"/>
      </w:pPr>
      <w:r>
        <w:rPr>
          <w:sz w:val="22"/>
        </w:rPr>
        <w:t xml:space="preserve">☐  </w:t>
      </w:r>
      <w:r>
        <w:rPr>
          <w:color w:val="333333"/>
          <w:sz w:val="21"/>
        </w:rPr>
        <w:t>Less than 1%</w:t>
      </w:r>
    </w:p>
    <w:p>
      <w:pPr>
        <w:spacing w:after="20"/>
        <w:ind w:left="432"/>
      </w:pPr>
      <w:r>
        <w:rPr>
          <w:sz w:val="22"/>
        </w:rPr>
        <w:t xml:space="preserve">☐  </w:t>
      </w:r>
      <w:r>
        <w:rPr>
          <w:color w:val="333333"/>
          <w:sz w:val="21"/>
        </w:rPr>
        <w:t>1% – 5%</w:t>
      </w:r>
    </w:p>
    <w:p>
      <w:pPr>
        <w:spacing w:after="20"/>
        <w:ind w:left="432"/>
      </w:pPr>
      <w:r>
        <w:rPr>
          <w:sz w:val="22"/>
        </w:rPr>
        <w:t xml:space="preserve">☐  </w:t>
      </w:r>
      <w:r>
        <w:rPr>
          <w:color w:val="333333"/>
          <w:sz w:val="21"/>
        </w:rPr>
        <w:t>5% – 10%</w:t>
      </w:r>
    </w:p>
    <w:p>
      <w:pPr>
        <w:spacing w:after="20"/>
        <w:ind w:left="432"/>
      </w:pPr>
      <w:r>
        <w:rPr>
          <w:sz w:val="22"/>
        </w:rPr>
        <w:t xml:space="preserve">☐  </w:t>
      </w:r>
      <w:r>
        <w:rPr>
          <w:color w:val="333333"/>
          <w:sz w:val="21"/>
        </w:rPr>
        <w:t>10% – 25%</w:t>
      </w:r>
    </w:p>
    <w:p>
      <w:pPr>
        <w:spacing w:after="20"/>
        <w:ind w:left="432"/>
      </w:pPr>
      <w:r>
        <w:rPr>
          <w:sz w:val="22"/>
        </w:rPr>
        <w:t xml:space="preserve">☐  </w:t>
      </w:r>
      <w:r>
        <w:rPr>
          <w:color w:val="333333"/>
          <w:sz w:val="21"/>
        </w:rPr>
        <w:t>More than 25%</w:t>
      </w:r>
    </w:p>
    <w:p>
      <w:pPr>
        <w:spacing w:after="20"/>
        <w:ind w:left="432"/>
      </w:pPr>
      <w:r>
        <w:rPr>
          <w:sz w:val="22"/>
        </w:rPr>
        <w:t xml:space="preserve">☐  </w:t>
      </w:r>
      <w:r>
        <w:rPr>
          <w:color w:val="333333"/>
          <w:sz w:val="21"/>
        </w:rPr>
        <w:t>Don't know</w:t>
      </w:r>
    </w:p>
    <w:p>
      <w:pPr>
        <w:spacing w:before="200" w:after="40"/>
      </w:pPr>
      <w:r>
        <w:rPr>
          <w:b/>
          <w:color w:val="2E6DB4"/>
          <w:sz w:val="22"/>
        </w:rPr>
        <w:t xml:space="preserve">Q18. </w:t>
      </w:r>
      <w:r>
        <w:rPr>
          <w:b/>
          <w:color w:val="222222"/>
          <w:sz w:val="22"/>
        </w:rPr>
        <w:t>How do you expect your LLM token budget to change over the NEXT 12 months?</w:t>
      </w:r>
    </w:p>
    <w:p>
      <w:pPr>
        <w:spacing w:after="20"/>
        <w:ind w:left="432"/>
      </w:pPr>
      <w:r>
        <w:rPr>
          <w:sz w:val="22"/>
        </w:rPr>
        <w:t xml:space="preserve">☐  </w:t>
      </w:r>
      <w:r>
        <w:rPr>
          <w:color w:val="333333"/>
          <w:sz w:val="21"/>
        </w:rPr>
        <w:t>Decrease</w:t>
      </w:r>
    </w:p>
    <w:p>
      <w:pPr>
        <w:spacing w:after="20"/>
        <w:ind w:left="432"/>
      </w:pPr>
      <w:r>
        <w:rPr>
          <w:sz w:val="22"/>
        </w:rPr>
        <w:t xml:space="preserve">☐  </w:t>
      </w:r>
      <w:r>
        <w:rPr>
          <w:color w:val="333333"/>
          <w:sz w:val="21"/>
        </w:rPr>
        <w:t>Stay roughly flat</w:t>
      </w:r>
    </w:p>
    <w:p>
      <w:pPr>
        <w:spacing w:after="20"/>
        <w:ind w:left="432"/>
      </w:pPr>
      <w:r>
        <w:rPr>
          <w:sz w:val="22"/>
        </w:rPr>
        <w:t xml:space="preserve">☐  </w:t>
      </w:r>
      <w:r>
        <w:rPr>
          <w:color w:val="333333"/>
          <w:sz w:val="21"/>
        </w:rPr>
        <w:t>Increase up to 25%</w:t>
      </w:r>
    </w:p>
    <w:p>
      <w:pPr>
        <w:spacing w:after="20"/>
        <w:ind w:left="432"/>
      </w:pPr>
      <w:r>
        <w:rPr>
          <w:sz w:val="22"/>
        </w:rPr>
        <w:t xml:space="preserve">☐  </w:t>
      </w:r>
      <w:r>
        <w:rPr>
          <w:color w:val="333333"/>
          <w:sz w:val="21"/>
        </w:rPr>
        <w:t>Increase 25% – 100%</w:t>
      </w:r>
    </w:p>
    <w:p>
      <w:pPr>
        <w:spacing w:after="20"/>
        <w:ind w:left="432"/>
      </w:pPr>
      <w:r>
        <w:rPr>
          <w:sz w:val="22"/>
        </w:rPr>
        <w:t xml:space="preserve">☐  </w:t>
      </w:r>
      <w:r>
        <w:rPr>
          <w:color w:val="333333"/>
          <w:sz w:val="21"/>
        </w:rPr>
        <w:t>Increase 2× – 5×</w:t>
      </w:r>
    </w:p>
    <w:p>
      <w:pPr>
        <w:spacing w:after="20"/>
        <w:ind w:left="432"/>
      </w:pPr>
      <w:r>
        <w:rPr>
          <w:sz w:val="22"/>
        </w:rPr>
        <w:t xml:space="preserve">☐  </w:t>
      </w:r>
      <w:r>
        <w:rPr>
          <w:color w:val="333333"/>
          <w:sz w:val="21"/>
        </w:rPr>
        <w:t>Increase more than 5×</w:t>
      </w:r>
    </w:p>
    <w:p>
      <w:pPr>
        <w:spacing w:before="200" w:after="40"/>
      </w:pPr>
      <w:r>
        <w:rPr>
          <w:b/>
          <w:color w:val="2E6DB4"/>
          <w:sz w:val="22"/>
        </w:rPr>
        <w:t xml:space="preserve">Q19. </w:t>
      </w:r>
      <w:r>
        <w:rPr>
          <w:b/>
          <w:color w:val="222222"/>
          <w:sz w:val="22"/>
        </w:rPr>
        <w:t>Which methods do you actively use to control or reduce token costs?</w:t>
      </w:r>
    </w:p>
    <w:p>
      <w:pPr>
        <w:spacing w:after="40"/>
      </w:pPr>
      <w:r>
        <w:rPr>
          <w:i/>
          <w:color w:val="8A8A8A"/>
          <w:sz w:val="18"/>
        </w:rPr>
        <w:t>(Select all that apply)</w:t>
      </w:r>
    </w:p>
    <w:p>
      <w:pPr>
        <w:spacing w:after="20"/>
        <w:ind w:left="432"/>
      </w:pPr>
      <w:r>
        <w:rPr>
          <w:sz w:val="22"/>
        </w:rPr>
        <w:t xml:space="preserve">☐  </w:t>
      </w:r>
      <w:r>
        <w:rPr>
          <w:color w:val="333333"/>
          <w:sz w:val="21"/>
        </w:rPr>
        <w:t>Prompt optimization / shorter prompts</w:t>
      </w:r>
    </w:p>
    <w:p>
      <w:pPr>
        <w:spacing w:after="20"/>
        <w:ind w:left="432"/>
      </w:pPr>
      <w:r>
        <w:rPr>
          <w:sz w:val="22"/>
        </w:rPr>
        <w:t xml:space="preserve">☐  </w:t>
      </w:r>
      <w:r>
        <w:rPr>
          <w:color w:val="333333"/>
          <w:sz w:val="21"/>
        </w:rPr>
        <w:t>Caching (prompt/response caching)</w:t>
      </w:r>
    </w:p>
    <w:p>
      <w:pPr>
        <w:spacing w:after="20"/>
        <w:ind w:left="432"/>
      </w:pPr>
      <w:r>
        <w:rPr>
          <w:sz w:val="22"/>
        </w:rPr>
        <w:t xml:space="preserve">☐  </w:t>
      </w:r>
      <w:r>
        <w:rPr>
          <w:color w:val="333333"/>
          <w:sz w:val="21"/>
        </w:rPr>
        <w:t>Routing to smaller / cheaper models where possible</w:t>
      </w:r>
    </w:p>
    <w:p>
      <w:pPr>
        <w:spacing w:after="20"/>
        <w:ind w:left="432"/>
      </w:pPr>
      <w:r>
        <w:rPr>
          <w:sz w:val="22"/>
        </w:rPr>
        <w:t xml:space="preserve">☐  </w:t>
      </w:r>
      <w:r>
        <w:rPr>
          <w:color w:val="333333"/>
          <w:sz w:val="21"/>
        </w:rPr>
        <w:t>Self-hosting open-weight models</w:t>
      </w:r>
    </w:p>
    <w:p>
      <w:pPr>
        <w:spacing w:after="20"/>
        <w:ind w:left="432"/>
      </w:pPr>
      <w:r>
        <w:rPr>
          <w:sz w:val="22"/>
        </w:rPr>
        <w:t xml:space="preserve">☐  </w:t>
      </w:r>
      <w:r>
        <w:rPr>
          <w:color w:val="333333"/>
          <w:sz w:val="21"/>
        </w:rPr>
        <w:t>Batching, rate limiting, or usage quotas</w:t>
      </w:r>
    </w:p>
    <w:p>
      <w:pPr>
        <w:spacing w:after="20"/>
        <w:ind w:left="432"/>
      </w:pPr>
      <w:r>
        <w:rPr>
          <w:sz w:val="22"/>
        </w:rPr>
        <w:t xml:space="preserve">☐  </w:t>
      </w:r>
      <w:r>
        <w:rPr>
          <w:color w:val="333333"/>
          <w:sz w:val="21"/>
        </w:rPr>
        <w:t>Fine-tuning / distillation to reduce per-call tokens</w:t>
      </w:r>
    </w:p>
    <w:p>
      <w:pPr>
        <w:spacing w:after="20"/>
        <w:ind w:left="432"/>
      </w:pPr>
      <w:r>
        <w:rPr>
          <w:sz w:val="22"/>
        </w:rPr>
        <w:t xml:space="preserve">☐  </w:t>
      </w:r>
      <w:r>
        <w:rPr>
          <w:color w:val="333333"/>
          <w:sz w:val="21"/>
        </w:rPr>
        <w:t>No active cost-control measures yet</w:t>
      </w:r>
    </w:p>
    <w:p>
      <w:pPr>
        <w:spacing w:after="80"/>
        <w:ind w:left="432"/>
      </w:pPr>
      <w:r>
        <w:rPr>
          <w:color w:val="333333"/>
          <w:sz w:val="21"/>
        </w:rPr>
        <w:t>☐  Other (please specify): ____________________________________</w:t>
      </w:r>
    </w:p>
    <w:p>
      <w:pPr>
        <w:pBdr>
          <w:bottom w:val="single" w:sz="8" w:space="2" w:color="2E6DB4"/>
        </w:pBdr>
        <w:spacing w:before="320" w:after="120"/>
      </w:pPr>
      <w:r>
        <w:rPr>
          <w:b/>
          <w:color w:val="1F335E"/>
          <w:sz w:val="28"/>
        </w:rPr>
        <w:t>Section E.  Sensitivity to Token Pricing</w:t>
      </w:r>
    </w:p>
    <w:p>
      <w:pPr>
        <w:spacing w:after="160"/>
      </w:pPr>
      <w:r>
        <w:rPr>
          <w:i/>
          <w:color w:val="555555"/>
          <w:sz w:val="20"/>
        </w:rPr>
        <w:t>Help us gauge how price changes would affect your usage and vendor choices.</w:t>
      </w:r>
    </w:p>
    <w:p>
      <w:pPr>
        <w:spacing w:before="200" w:after="40"/>
      </w:pPr>
      <w:r>
        <w:rPr>
          <w:b/>
          <w:color w:val="2E6DB4"/>
          <w:sz w:val="22"/>
        </w:rPr>
        <w:t xml:space="preserve">Q20. </w:t>
      </w:r>
      <w:r>
        <w:rPr>
          <w:b/>
          <w:color w:val="222222"/>
          <w:sz w:val="22"/>
        </w:rPr>
        <w:t>How sensitive is your LLM usage to changes in token pricing?</w:t>
      </w:r>
    </w:p>
    <w:p>
      <w:pPr>
        <w:spacing w:after="20"/>
        <w:ind w:left="432"/>
      </w:pPr>
      <w:r>
        <w:rPr>
          <w:sz w:val="22"/>
        </w:rPr>
        <w:t xml:space="preserve">☐  </w:t>
      </w:r>
      <w:r>
        <w:rPr>
          <w:color w:val="333333"/>
          <w:sz w:val="21"/>
        </w:rPr>
        <w:t>Not sensitive — price is not a factor in our decisions</w:t>
      </w:r>
    </w:p>
    <w:p>
      <w:pPr>
        <w:spacing w:after="20"/>
        <w:ind w:left="432"/>
      </w:pPr>
      <w:r>
        <w:rPr>
          <w:sz w:val="22"/>
        </w:rPr>
        <w:t xml:space="preserve">☐  </w:t>
      </w:r>
      <w:r>
        <w:rPr>
          <w:color w:val="333333"/>
          <w:sz w:val="21"/>
        </w:rPr>
        <w:t>Slightly sensitive — minor consideration</w:t>
      </w:r>
    </w:p>
    <w:p>
      <w:pPr>
        <w:spacing w:after="20"/>
        <w:ind w:left="432"/>
      </w:pPr>
      <w:r>
        <w:rPr>
          <w:sz w:val="22"/>
        </w:rPr>
        <w:t xml:space="preserve">☐  </w:t>
      </w:r>
      <w:r>
        <w:rPr>
          <w:color w:val="333333"/>
          <w:sz w:val="21"/>
        </w:rPr>
        <w:t>Moderately sensitive — we monitor and react to changes</w:t>
      </w:r>
    </w:p>
    <w:p>
      <w:pPr>
        <w:spacing w:after="20"/>
        <w:ind w:left="432"/>
      </w:pPr>
      <w:r>
        <w:rPr>
          <w:sz w:val="22"/>
        </w:rPr>
        <w:t xml:space="preserve">☐  </w:t>
      </w:r>
      <w:r>
        <w:rPr>
          <w:color w:val="333333"/>
          <w:sz w:val="21"/>
        </w:rPr>
        <w:t>Highly sensitive — price strongly drives our choices</w:t>
      </w:r>
    </w:p>
    <w:p>
      <w:pPr>
        <w:spacing w:after="20"/>
        <w:ind w:left="432"/>
      </w:pPr>
      <w:r>
        <w:rPr>
          <w:sz w:val="22"/>
        </w:rPr>
        <w:t xml:space="preserve">☐  </w:t>
      </w:r>
      <w:r>
        <w:rPr>
          <w:color w:val="333333"/>
          <w:sz w:val="21"/>
        </w:rPr>
        <w:t>Critically sensitive — price is the primary constraint</w:t>
      </w:r>
    </w:p>
    <w:p>
      <w:pPr>
        <w:spacing w:before="200" w:after="40"/>
      </w:pPr>
      <w:r>
        <w:rPr>
          <w:b/>
          <w:color w:val="2E6DB4"/>
          <w:sz w:val="22"/>
        </w:rPr>
        <w:t xml:space="preserve">Q21. </w:t>
      </w:r>
      <w:r>
        <w:rPr>
          <w:b/>
          <w:color w:val="222222"/>
          <w:sz w:val="22"/>
        </w:rPr>
        <w:t>If token prices INCREASED by 50%, what is the most likely response?</w:t>
      </w:r>
    </w:p>
    <w:p>
      <w:pPr>
        <w:spacing w:after="20"/>
        <w:ind w:left="432"/>
      </w:pPr>
      <w:r>
        <w:rPr>
          <w:sz w:val="22"/>
        </w:rPr>
        <w:t xml:space="preserve">☐  </w:t>
      </w:r>
      <w:r>
        <w:rPr>
          <w:color w:val="333333"/>
          <w:sz w:val="21"/>
        </w:rPr>
        <w:t>No change — absorb the cost</w:t>
      </w:r>
    </w:p>
    <w:p>
      <w:pPr>
        <w:spacing w:after="20"/>
        <w:ind w:left="432"/>
      </w:pPr>
      <w:r>
        <w:rPr>
          <w:sz w:val="22"/>
        </w:rPr>
        <w:t xml:space="preserve">☐  </w:t>
      </w:r>
      <w:r>
        <w:rPr>
          <w:color w:val="333333"/>
          <w:sz w:val="21"/>
        </w:rPr>
        <w:t>Optimize prompts/caching to offset the increase</w:t>
      </w:r>
    </w:p>
    <w:p>
      <w:pPr>
        <w:spacing w:after="20"/>
        <w:ind w:left="432"/>
      </w:pPr>
      <w:r>
        <w:rPr>
          <w:sz w:val="22"/>
        </w:rPr>
        <w:t xml:space="preserve">☐  </w:t>
      </w:r>
      <w:r>
        <w:rPr>
          <w:color w:val="333333"/>
          <w:sz w:val="21"/>
        </w:rPr>
        <w:t>Switch some workloads to cheaper / smaller models</w:t>
      </w:r>
    </w:p>
    <w:p>
      <w:pPr>
        <w:spacing w:after="20"/>
        <w:ind w:left="432"/>
      </w:pPr>
      <w:r>
        <w:rPr>
          <w:sz w:val="22"/>
        </w:rPr>
        <w:t xml:space="preserve">☐  </w:t>
      </w:r>
      <w:r>
        <w:rPr>
          <w:color w:val="333333"/>
          <w:sz w:val="21"/>
        </w:rPr>
        <w:t>Switch to a different provider or self-hosting</w:t>
      </w:r>
    </w:p>
    <w:p>
      <w:pPr>
        <w:spacing w:after="20"/>
        <w:ind w:left="432"/>
      </w:pPr>
      <w:r>
        <w:rPr>
          <w:sz w:val="22"/>
        </w:rPr>
        <w:t xml:space="preserve">☐  </w:t>
      </w:r>
      <w:r>
        <w:rPr>
          <w:color w:val="333333"/>
          <w:sz w:val="21"/>
        </w:rPr>
        <w:t>Reduce overall usage / pause some use cases</w:t>
      </w:r>
    </w:p>
    <w:p>
      <w:pPr>
        <w:spacing w:after="20"/>
        <w:ind w:left="432"/>
      </w:pPr>
      <w:r>
        <w:rPr>
          <w:sz w:val="22"/>
        </w:rPr>
        <w:t xml:space="preserve">☐  </w:t>
      </w:r>
      <w:r>
        <w:rPr>
          <w:color w:val="333333"/>
          <w:sz w:val="21"/>
        </w:rPr>
        <w:t>Cancel or significantly scale back LLM initiatives</w:t>
      </w:r>
    </w:p>
    <w:p>
      <w:pPr>
        <w:spacing w:before="200" w:after="40"/>
      </w:pPr>
      <w:r>
        <w:rPr>
          <w:b/>
          <w:color w:val="2E6DB4"/>
          <w:sz w:val="22"/>
        </w:rPr>
        <w:t xml:space="preserve">Q22. </w:t>
      </w:r>
      <w:r>
        <w:rPr>
          <w:b/>
          <w:color w:val="222222"/>
          <w:sz w:val="22"/>
        </w:rPr>
        <w:t>If token prices DECREASED by 50%, how would your usage most likely respond?</w:t>
      </w:r>
    </w:p>
    <w:p>
      <w:pPr>
        <w:spacing w:after="20"/>
        <w:ind w:left="432"/>
      </w:pPr>
      <w:r>
        <w:rPr>
          <w:sz w:val="22"/>
        </w:rPr>
        <w:t xml:space="preserve">☐  </w:t>
      </w:r>
      <w:r>
        <w:rPr>
          <w:color w:val="333333"/>
          <w:sz w:val="21"/>
        </w:rPr>
        <w:t>No meaningful change in usage</w:t>
      </w:r>
    </w:p>
    <w:p>
      <w:pPr>
        <w:spacing w:after="20"/>
        <w:ind w:left="432"/>
      </w:pPr>
      <w:r>
        <w:rPr>
          <w:sz w:val="22"/>
        </w:rPr>
        <w:t xml:space="preserve">☐  </w:t>
      </w:r>
      <w:r>
        <w:rPr>
          <w:color w:val="333333"/>
          <w:sz w:val="21"/>
        </w:rPr>
        <w:t>Modest increase (up to 25% more usage)</w:t>
      </w:r>
    </w:p>
    <w:p>
      <w:pPr>
        <w:spacing w:after="20"/>
        <w:ind w:left="432"/>
      </w:pPr>
      <w:r>
        <w:rPr>
          <w:sz w:val="22"/>
        </w:rPr>
        <w:t xml:space="preserve">☐  </w:t>
      </w:r>
      <w:r>
        <w:rPr>
          <w:color w:val="333333"/>
          <w:sz w:val="21"/>
        </w:rPr>
        <w:t>Significant increase (25% – 100% more usage)</w:t>
      </w:r>
    </w:p>
    <w:p>
      <w:pPr>
        <w:spacing w:after="20"/>
        <w:ind w:left="432"/>
      </w:pPr>
      <w:r>
        <w:rPr>
          <w:sz w:val="22"/>
        </w:rPr>
        <w:t xml:space="preserve">☐  </w:t>
      </w:r>
      <w:r>
        <w:rPr>
          <w:color w:val="333333"/>
          <w:sz w:val="21"/>
        </w:rPr>
        <w:t>Usage would more than double (2×+)</w:t>
      </w:r>
    </w:p>
    <w:p>
      <w:pPr>
        <w:spacing w:after="20"/>
        <w:ind w:left="432"/>
      </w:pPr>
      <w:r>
        <w:rPr>
          <w:sz w:val="22"/>
        </w:rPr>
        <w:t xml:space="preserve">☐  </w:t>
      </w:r>
      <w:r>
        <w:rPr>
          <w:color w:val="333333"/>
          <w:sz w:val="21"/>
        </w:rPr>
        <w:t>We would launch new use cases previously deemed too costly</w:t>
      </w:r>
    </w:p>
    <w:p>
      <w:pPr>
        <w:spacing w:before="200" w:after="40"/>
      </w:pPr>
      <w:r>
        <w:rPr>
          <w:b/>
          <w:color w:val="2E6DB4"/>
          <w:sz w:val="22"/>
        </w:rPr>
        <w:t xml:space="preserve">Q23. </w:t>
      </w:r>
      <w:r>
        <w:rPr>
          <w:b/>
          <w:color w:val="222222"/>
          <w:sz w:val="22"/>
        </w:rPr>
        <w:t>Which factors matter MOST when choosing an LLM provider/model?</w:t>
      </w:r>
    </w:p>
    <w:p>
      <w:pPr>
        <w:spacing w:after="40"/>
      </w:pPr>
      <w:r>
        <w:rPr>
          <w:i/>
          <w:color w:val="8A8A8A"/>
          <w:sz w:val="18"/>
        </w:rPr>
        <w:t>(Select all that apply)</w:t>
      </w:r>
    </w:p>
    <w:p>
      <w:pPr>
        <w:spacing w:after="20"/>
        <w:ind w:left="432"/>
      </w:pPr>
      <w:r>
        <w:rPr>
          <w:sz w:val="22"/>
        </w:rPr>
        <w:t xml:space="preserve">☐  </w:t>
      </w:r>
      <w:r>
        <w:rPr>
          <w:color w:val="333333"/>
          <w:sz w:val="21"/>
        </w:rPr>
        <w:t>Token price / cost per request</w:t>
      </w:r>
    </w:p>
    <w:p>
      <w:pPr>
        <w:spacing w:after="20"/>
        <w:ind w:left="432"/>
      </w:pPr>
      <w:r>
        <w:rPr>
          <w:sz w:val="22"/>
        </w:rPr>
        <w:t xml:space="preserve">☐  </w:t>
      </w:r>
      <w:r>
        <w:rPr>
          <w:color w:val="333333"/>
          <w:sz w:val="21"/>
        </w:rPr>
        <w:t>Model quality &amp; accuracy</w:t>
      </w:r>
    </w:p>
    <w:p>
      <w:pPr>
        <w:spacing w:after="20"/>
        <w:ind w:left="432"/>
      </w:pPr>
      <w:r>
        <w:rPr>
          <w:sz w:val="22"/>
        </w:rPr>
        <w:t xml:space="preserve">☐  </w:t>
      </w:r>
      <w:r>
        <w:rPr>
          <w:color w:val="333333"/>
          <w:sz w:val="21"/>
        </w:rPr>
        <w:t>Latency / response speed</w:t>
      </w:r>
    </w:p>
    <w:p>
      <w:pPr>
        <w:spacing w:after="20"/>
        <w:ind w:left="432"/>
      </w:pPr>
      <w:r>
        <w:rPr>
          <w:sz w:val="22"/>
        </w:rPr>
        <w:t xml:space="preserve">☐  </w:t>
      </w:r>
      <w:r>
        <w:rPr>
          <w:color w:val="333333"/>
          <w:sz w:val="21"/>
        </w:rPr>
        <w:t>Context window size</w:t>
      </w:r>
    </w:p>
    <w:p>
      <w:pPr>
        <w:spacing w:after="20"/>
        <w:ind w:left="432"/>
      </w:pPr>
      <w:r>
        <w:rPr>
          <w:sz w:val="22"/>
        </w:rPr>
        <w:t xml:space="preserve">☐  </w:t>
      </w:r>
      <w:r>
        <w:rPr>
          <w:color w:val="333333"/>
          <w:sz w:val="21"/>
        </w:rPr>
        <w:t>Data privacy, security &amp; compliance</w:t>
      </w:r>
    </w:p>
    <w:p>
      <w:pPr>
        <w:spacing w:after="20"/>
        <w:ind w:left="432"/>
      </w:pPr>
      <w:r>
        <w:rPr>
          <w:sz w:val="22"/>
        </w:rPr>
        <w:t xml:space="preserve">☐  </w:t>
      </w:r>
      <w:r>
        <w:rPr>
          <w:color w:val="333333"/>
          <w:sz w:val="21"/>
        </w:rPr>
        <w:t>Ease of integration &amp; tooling / ecosystem</w:t>
      </w:r>
    </w:p>
    <w:p>
      <w:pPr>
        <w:spacing w:after="20"/>
        <w:ind w:left="432"/>
      </w:pPr>
      <w:r>
        <w:rPr>
          <w:sz w:val="22"/>
        </w:rPr>
        <w:t xml:space="preserve">☐  </w:t>
      </w:r>
      <w:r>
        <w:rPr>
          <w:color w:val="333333"/>
          <w:sz w:val="21"/>
        </w:rPr>
        <w:t>Reliability, uptime &amp; rate limits</w:t>
      </w:r>
    </w:p>
    <w:p>
      <w:pPr>
        <w:spacing w:after="80"/>
        <w:ind w:left="432"/>
      </w:pPr>
      <w:r>
        <w:rPr>
          <w:color w:val="333333"/>
          <w:sz w:val="21"/>
        </w:rPr>
        <w:t>☐  Other (please specify): ____________________________________</w:t>
      </w:r>
    </w:p>
    <w:p>
      <w:pPr>
        <w:spacing w:before="200" w:after="40"/>
      </w:pPr>
      <w:r>
        <w:rPr>
          <w:b/>
          <w:color w:val="2E6DB4"/>
          <w:sz w:val="22"/>
        </w:rPr>
        <w:t xml:space="preserve">Q24. </w:t>
      </w:r>
      <w:r>
        <w:rPr>
          <w:b/>
          <w:color w:val="222222"/>
          <w:sz w:val="22"/>
        </w:rPr>
        <w:t>What is the maximum acceptable price (per 1M output tokens) for your primary use case?</w:t>
      </w:r>
    </w:p>
    <w:p>
      <w:pPr>
        <w:spacing w:after="20"/>
        <w:ind w:left="432"/>
      </w:pPr>
      <w:r>
        <w:rPr>
          <w:sz w:val="22"/>
        </w:rPr>
        <w:t xml:space="preserve">☐  </w:t>
      </w:r>
      <w:r>
        <w:rPr>
          <w:color w:val="333333"/>
          <w:sz w:val="21"/>
        </w:rPr>
        <w:t>Under $1 per 1M tokens</w:t>
      </w:r>
    </w:p>
    <w:p>
      <w:pPr>
        <w:spacing w:after="20"/>
        <w:ind w:left="432"/>
      </w:pPr>
      <w:r>
        <w:rPr>
          <w:sz w:val="22"/>
        </w:rPr>
        <w:t xml:space="preserve">☐  </w:t>
      </w:r>
      <w:r>
        <w:rPr>
          <w:color w:val="333333"/>
          <w:sz w:val="21"/>
        </w:rPr>
        <w:t>$1 – $5 per 1M tokens</w:t>
      </w:r>
    </w:p>
    <w:p>
      <w:pPr>
        <w:spacing w:after="20"/>
        <w:ind w:left="432"/>
      </w:pPr>
      <w:r>
        <w:rPr>
          <w:sz w:val="22"/>
        </w:rPr>
        <w:t xml:space="preserve">☐  </w:t>
      </w:r>
      <w:r>
        <w:rPr>
          <w:color w:val="333333"/>
          <w:sz w:val="21"/>
        </w:rPr>
        <w:t>$5 – $15 per 1M tokens</w:t>
      </w:r>
    </w:p>
    <w:p>
      <w:pPr>
        <w:spacing w:after="20"/>
        <w:ind w:left="432"/>
      </w:pPr>
      <w:r>
        <w:rPr>
          <w:sz w:val="22"/>
        </w:rPr>
        <w:t xml:space="preserve">☐  </w:t>
      </w:r>
      <w:r>
        <w:rPr>
          <w:color w:val="333333"/>
          <w:sz w:val="21"/>
        </w:rPr>
        <w:t>$15 – $50 per 1M tokens</w:t>
      </w:r>
    </w:p>
    <w:p>
      <w:pPr>
        <w:spacing w:after="20"/>
        <w:ind w:left="432"/>
      </w:pPr>
      <w:r>
        <w:rPr>
          <w:sz w:val="22"/>
        </w:rPr>
        <w:t xml:space="preserve">☐  </w:t>
      </w:r>
      <w:r>
        <w:rPr>
          <w:color w:val="333333"/>
          <w:sz w:val="21"/>
        </w:rPr>
        <w:t>Over $50 per 1M tokens</w:t>
      </w:r>
    </w:p>
    <w:p>
      <w:pPr>
        <w:spacing w:after="20"/>
        <w:ind w:left="432"/>
      </w:pPr>
      <w:r>
        <w:rPr>
          <w:sz w:val="22"/>
        </w:rPr>
        <w:t xml:space="preserve">☐  </w:t>
      </w:r>
      <w:r>
        <w:rPr>
          <w:color w:val="333333"/>
          <w:sz w:val="21"/>
        </w:rPr>
        <w:t>Price is not a binding constraint</w:t>
      </w:r>
    </w:p>
    <w:p>
      <w:pPr>
        <w:spacing w:before="200" w:after="40"/>
      </w:pPr>
      <w:r>
        <w:rPr>
          <w:b/>
          <w:color w:val="2E6DB4"/>
          <w:sz w:val="22"/>
        </w:rPr>
        <w:t xml:space="preserve">Q25. </w:t>
      </w:r>
      <w:r>
        <w:rPr>
          <w:b/>
          <w:color w:val="222222"/>
          <w:sz w:val="22"/>
        </w:rPr>
        <w:t>How frequently do you re-evaluate model/provider choices based on price?</w:t>
      </w:r>
    </w:p>
    <w:p>
      <w:pPr>
        <w:spacing w:after="20"/>
        <w:ind w:left="432"/>
      </w:pPr>
      <w:r>
        <w:rPr>
          <w:sz w:val="22"/>
        </w:rPr>
        <w:t xml:space="preserve">☐  </w:t>
      </w:r>
      <w:r>
        <w:rPr>
          <w:color w:val="333333"/>
          <w:sz w:val="21"/>
        </w:rPr>
        <w:t>Rarely / never</w:t>
      </w:r>
    </w:p>
    <w:p>
      <w:pPr>
        <w:spacing w:after="20"/>
        <w:ind w:left="432"/>
      </w:pPr>
      <w:r>
        <w:rPr>
          <w:sz w:val="22"/>
        </w:rPr>
        <w:t xml:space="preserve">☐  </w:t>
      </w:r>
      <w:r>
        <w:rPr>
          <w:color w:val="333333"/>
          <w:sz w:val="21"/>
        </w:rPr>
        <w:t>Annually</w:t>
      </w:r>
    </w:p>
    <w:p>
      <w:pPr>
        <w:spacing w:after="20"/>
        <w:ind w:left="432"/>
      </w:pPr>
      <w:r>
        <w:rPr>
          <w:sz w:val="22"/>
        </w:rPr>
        <w:t xml:space="preserve">☐  </w:t>
      </w:r>
      <w:r>
        <w:rPr>
          <w:color w:val="333333"/>
          <w:sz w:val="21"/>
        </w:rPr>
        <w:t>Quarterly</w:t>
      </w:r>
    </w:p>
    <w:p>
      <w:pPr>
        <w:spacing w:after="20"/>
        <w:ind w:left="432"/>
      </w:pPr>
      <w:r>
        <w:rPr>
          <w:sz w:val="22"/>
        </w:rPr>
        <w:t xml:space="preserve">☐  </w:t>
      </w:r>
      <w:r>
        <w:rPr>
          <w:color w:val="333333"/>
          <w:sz w:val="21"/>
        </w:rPr>
        <w:t>Monthly</w:t>
      </w:r>
    </w:p>
    <w:p>
      <w:pPr>
        <w:spacing w:after="20"/>
        <w:ind w:left="432"/>
      </w:pPr>
      <w:r>
        <w:rPr>
          <w:sz w:val="22"/>
        </w:rPr>
        <w:t xml:space="preserve">☐  </w:t>
      </w:r>
      <w:r>
        <w:rPr>
          <w:color w:val="333333"/>
          <w:sz w:val="21"/>
        </w:rPr>
        <w:t>Continuously / automated routing by cost</w:t>
      </w:r>
    </w:p>
    <w:p>
      <w:pPr>
        <w:pBdr>
          <w:bottom w:val="single" w:sz="8" w:space="2" w:color="2E6DB4"/>
        </w:pBdr>
        <w:spacing w:before="320" w:after="120"/>
      </w:pPr>
      <w:r>
        <w:rPr>
          <w:b/>
          <w:color w:val="1F335E"/>
          <w:sz w:val="28"/>
        </w:rPr>
        <w:t>Section F.  Outlook &amp; Open Feedback</w:t>
      </w:r>
    </w:p>
    <w:p>
      <w:pPr>
        <w:spacing w:before="200" w:after="40"/>
      </w:pPr>
      <w:r>
        <w:rPr>
          <w:b/>
          <w:color w:val="2E6DB4"/>
          <w:sz w:val="22"/>
        </w:rPr>
        <w:t xml:space="preserve">Q26. </w:t>
      </w:r>
      <w:r>
        <w:rPr>
          <w:b/>
          <w:color w:val="222222"/>
          <w:sz w:val="22"/>
        </w:rPr>
        <w:t>What is the single biggest barrier to scaling your LLM usage?</w:t>
      </w:r>
    </w:p>
    <w:p>
      <w:pPr>
        <w:spacing w:after="20"/>
        <w:ind w:left="432"/>
      </w:pPr>
      <w:r>
        <w:rPr>
          <w:sz w:val="22"/>
        </w:rPr>
        <w:t xml:space="preserve">☐  </w:t>
      </w:r>
      <w:r>
        <w:rPr>
          <w:color w:val="333333"/>
          <w:sz w:val="21"/>
        </w:rPr>
        <w:t>Token / usage cost</w:t>
      </w:r>
    </w:p>
    <w:p>
      <w:pPr>
        <w:spacing w:after="20"/>
        <w:ind w:left="432"/>
      </w:pPr>
      <w:r>
        <w:rPr>
          <w:sz w:val="22"/>
        </w:rPr>
        <w:t xml:space="preserve">☐  </w:t>
      </w:r>
      <w:r>
        <w:rPr>
          <w:color w:val="333333"/>
          <w:sz w:val="21"/>
        </w:rPr>
        <w:t>Model accuracy or reliability</w:t>
      </w:r>
    </w:p>
    <w:p>
      <w:pPr>
        <w:spacing w:after="20"/>
        <w:ind w:left="432"/>
      </w:pPr>
      <w:r>
        <w:rPr>
          <w:sz w:val="22"/>
        </w:rPr>
        <w:t xml:space="preserve">☐  </w:t>
      </w:r>
      <w:r>
        <w:rPr>
          <w:color w:val="333333"/>
          <w:sz w:val="21"/>
        </w:rPr>
        <w:t>Data privacy, security &amp; compliance</w:t>
      </w:r>
    </w:p>
    <w:p>
      <w:pPr>
        <w:spacing w:after="20"/>
        <w:ind w:left="432"/>
      </w:pPr>
      <w:r>
        <w:rPr>
          <w:sz w:val="22"/>
        </w:rPr>
        <w:t xml:space="preserve">☐  </w:t>
      </w:r>
      <w:r>
        <w:rPr>
          <w:color w:val="333333"/>
          <w:sz w:val="21"/>
        </w:rPr>
        <w:t>Integration &amp; engineering effort</w:t>
      </w:r>
    </w:p>
    <w:p>
      <w:pPr>
        <w:spacing w:after="20"/>
        <w:ind w:left="432"/>
      </w:pPr>
      <w:r>
        <w:rPr>
          <w:sz w:val="22"/>
        </w:rPr>
        <w:t xml:space="preserve">☐  </w:t>
      </w:r>
      <w:r>
        <w:rPr>
          <w:color w:val="333333"/>
          <w:sz w:val="21"/>
        </w:rPr>
        <w:t>Lack of internal skills / talent</w:t>
      </w:r>
    </w:p>
    <w:p>
      <w:pPr>
        <w:spacing w:after="20"/>
        <w:ind w:left="432"/>
      </w:pPr>
      <w:r>
        <w:rPr>
          <w:sz w:val="22"/>
        </w:rPr>
        <w:t xml:space="preserve">☐  </w:t>
      </w:r>
      <w:r>
        <w:rPr>
          <w:color w:val="333333"/>
          <w:sz w:val="21"/>
        </w:rPr>
        <w:t>Unclear ROI / business case</w:t>
      </w:r>
    </w:p>
    <w:p>
      <w:pPr>
        <w:spacing w:after="80"/>
        <w:ind w:left="432"/>
      </w:pPr>
      <w:r>
        <w:rPr>
          <w:color w:val="333333"/>
          <w:sz w:val="21"/>
        </w:rPr>
        <w:t>☐  Other (please specify): ____________________________________</w:t>
      </w:r>
    </w:p>
    <w:p>
      <w:pPr>
        <w:spacing w:before="200" w:after="40"/>
      </w:pPr>
      <w:r>
        <w:rPr>
          <w:b/>
          <w:color w:val="2E6DB4"/>
          <w:sz w:val="22"/>
        </w:rPr>
        <w:t xml:space="preserve">Q27. </w:t>
      </w:r>
      <w:r>
        <w:rPr>
          <w:b/>
          <w:color w:val="222222"/>
          <w:sz w:val="22"/>
        </w:rPr>
        <w:t>Over the next 2–3 years, what do you expect for token prices in the market?</w:t>
      </w:r>
    </w:p>
    <w:p>
      <w:pPr>
        <w:spacing w:after="20"/>
        <w:ind w:left="432"/>
      </w:pPr>
      <w:r>
        <w:rPr>
          <w:sz w:val="22"/>
        </w:rPr>
        <w:t xml:space="preserve">☐  </w:t>
      </w:r>
      <w:r>
        <w:rPr>
          <w:color w:val="333333"/>
          <w:sz w:val="21"/>
        </w:rPr>
        <w:t>Fall significantly (more than 50%)</w:t>
      </w:r>
    </w:p>
    <w:p>
      <w:pPr>
        <w:spacing w:after="20"/>
        <w:ind w:left="432"/>
      </w:pPr>
      <w:r>
        <w:rPr>
          <w:sz w:val="22"/>
        </w:rPr>
        <w:t xml:space="preserve">☐  </w:t>
      </w:r>
      <w:r>
        <w:rPr>
          <w:color w:val="333333"/>
          <w:sz w:val="21"/>
        </w:rPr>
        <w:t>Fall moderately (10–50%)</w:t>
      </w:r>
    </w:p>
    <w:p>
      <w:pPr>
        <w:spacing w:after="20"/>
        <w:ind w:left="432"/>
      </w:pPr>
      <w:r>
        <w:rPr>
          <w:sz w:val="22"/>
        </w:rPr>
        <w:t xml:space="preserve">☐  </w:t>
      </w:r>
      <w:r>
        <w:rPr>
          <w:color w:val="333333"/>
          <w:sz w:val="21"/>
        </w:rPr>
        <w:t>Stay roughly flat</w:t>
      </w:r>
    </w:p>
    <w:p>
      <w:pPr>
        <w:spacing w:after="20"/>
        <w:ind w:left="432"/>
      </w:pPr>
      <w:r>
        <w:rPr>
          <w:sz w:val="22"/>
        </w:rPr>
        <w:t xml:space="preserve">☐  </w:t>
      </w:r>
      <w:r>
        <w:rPr>
          <w:color w:val="333333"/>
          <w:sz w:val="21"/>
        </w:rPr>
        <w:t>Rise moderately (10–50%)</w:t>
      </w:r>
    </w:p>
    <w:p>
      <w:pPr>
        <w:spacing w:after="20"/>
        <w:ind w:left="432"/>
      </w:pPr>
      <w:r>
        <w:rPr>
          <w:sz w:val="22"/>
        </w:rPr>
        <w:t xml:space="preserve">☐  </w:t>
      </w:r>
      <w:r>
        <w:rPr>
          <w:color w:val="333333"/>
          <w:sz w:val="21"/>
        </w:rPr>
        <w:t>Rise significantly (more than 50%)</w:t>
      </w:r>
    </w:p>
    <w:p>
      <w:pPr>
        <w:spacing w:after="20"/>
        <w:ind w:left="432"/>
      </w:pPr>
      <w:r>
        <w:rPr>
          <w:sz w:val="22"/>
        </w:rPr>
        <w:t xml:space="preserve">☐  </w:t>
      </w:r>
      <w:r>
        <w:rPr>
          <w:color w:val="333333"/>
          <w:sz w:val="21"/>
        </w:rPr>
        <w:t>No clear expectation</w:t>
      </w:r>
    </w:p>
    <w:p>
      <w:pPr>
        <w:spacing w:before="200" w:after="40"/>
      </w:pPr>
      <w:r>
        <w:rPr>
          <w:b/>
          <w:color w:val="2E6DB4"/>
          <w:sz w:val="22"/>
        </w:rPr>
        <w:t xml:space="preserve">Q28. </w:t>
      </w:r>
      <w:r>
        <w:rPr>
          <w:b/>
          <w:color w:val="222222"/>
          <w:sz w:val="22"/>
        </w:rPr>
        <w:t>Any additional comments on your token consumption, budget, or pricing sensitivity? (optional)</w:t>
      </w:r>
    </w:p>
    <w:p>
      <w:pPr>
        <w:spacing w:after="200"/>
        <w:pBdr>
          <w:bottom w:val="single" w:sz="6" w:space="1" w:color="BBBBBB"/>
        </w:pBdr>
      </w:pPr>
    </w:p>
    <w:p>
      <w:pPr>
        <w:spacing w:after="200"/>
        <w:pBdr>
          <w:bottom w:val="single" w:sz="6" w:space="1" w:color="BBBBBB"/>
        </w:pBdr>
      </w:pPr>
    </w:p>
    <w:p>
      <w:pPr>
        <w:spacing w:after="200"/>
        <w:pBdr>
          <w:bottom w:val="single" w:sz="6" w:space="1" w:color="BBBBBB"/>
        </w:pBdr>
      </w:pPr>
    </w:p>
    <w:p>
      <w:pPr>
        <w:spacing w:after="200"/>
        <w:pBdr>
          <w:bottom w:val="single" w:sz="6" w:space="1" w:color="BBBBBB"/>
        </w:pBdr>
      </w:pPr>
    </w:p>
    <w:p>
      <w:pPr>
        <w:spacing w:before="200"/>
      </w:pPr>
      <w:r>
        <w:rPr>
          <w:i/>
          <w:color w:val="555555"/>
          <w:sz w:val="20"/>
        </w:rPr>
        <w:t>Thank you for completing this survey. Your responses help benchmark LLM token economics across the industry and will be shared only in aggregate, anonymized form.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