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出門上班被理解成打獵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R019-01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帳號：黃愉庭 Gai　　毛孩：阿橘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對話日期：2026/07/29（沿用匯出日期；來源時區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轉述阿橘疑惑小媽媽少回家是否出去打獵，家長說因工作住外面，也確實在賺罐罐錢。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搜尋：爾會有肉泥或罐罐,小媽媽回來的時候比較會有好吃的 ／ 實是因為工作住外面 確實也是為了賺你們的罐罐錢🤣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來源：19_20260621_20260730_黃愉庭 Gai.csv；CSV 第 80–89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人類叫上班，這次貓咪版本叫打獵。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那次我轉述阿橘的疑問：「小媽媽怎麼不常回來，是我吃太多，要出去打獵嗎？」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家長說，自己確實因為工作住外面，也在賺罐罐錢。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16–19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突然覺得我的上班族身分很原始。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19–23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生活有變化，也別忘了安排熟悉的陪伴。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你每天出門都怎麼跟牠說？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封面：出門上班被理解成打獵</w:t>
        <w:br/>
        <w:t>貼文：生活有變化，也別忘了安排熟悉的陪伴。你每天出門都怎麼跟牠說？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105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出門上班被理解成打獵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