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前天才回家怎麼算很久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R126-01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帳號：薯泥媽媽　　毛孩：茶茶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對話日期：2026/04/25（沿用匯出日期；來源時區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轉述茶茶覺得姐姐較少回家，家長回應前天才回去；保留客觀日期和感受落差，不判定哪方想法必然正確。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搜尋：：姊姊為什麼現在比較少回來 ／ 為什麼我也有一點畫面… 我叫媽咪明天用給他吃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來源：126_20260421_20260425_薯泥媽媽.csv；CSV 第 159–165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多久沒見，才叫很久？這次兩邊的答案不同。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我當時轉述茶茶覺得姐姐最近比較少回家。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姐姐馬上說：「我明明前天才回去！」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我聽著像一邊翻日曆，一邊在算想念。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這是我的趣味解讀，不能確定牠怎麼想，但日期跟感受可以分開聊。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你也說過「不是才見過嗎」？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封面：前天才回家怎麼算很久</w:t>
        <w:br/>
        <w:t>貼文：這是我的趣味解讀，不能確定牠怎麼想，但日期跟感受可以分開聊。你也說過「不是才見過嗎」？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前天才回家怎麼算很久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