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聊刺蝟聊到我肚子餓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R007-02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帳號：10/17 11-12禪～Marina　　毛孩：索妮亞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家長確認男友做飯及醬油蔥蒜香；客家小炒只是阿玲的氣味比喻，家長明確說不是該菜，站鏡子減肥亦未獲確認。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家長原文確認：都是我男友做飯😂 ／ 醬油蠻常用的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搜尋：爸比感覺很會做菜欸(? ／ 都是我男友做飯😂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來源：7_20260427_20260923_10_17 11-12禪～Marina.csv；CSV 第 270–308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這次聊刺蝟，聊到最後，肚子餓的是我。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我當時提到爸爸端出很香的飯，感覺很會做菜。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家長說：「都是我男友做飯。」醬油香也對上了。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但我形容像客家小炒，她說不是那道菜。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好，香味有共鳴，菜名先別亂點，我差點替自己叫外送。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你家誰一煮飯，全家都知道？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封面：聊刺蝟聊到我肚子餓</w:t>
        <w:br/>
        <w:t>貼文：好，香味有共鳴，菜名先別亂點，我差點替自己叫外送。你家誰一煮飯，全家都知道？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聊刺蝟聊到我肚子餓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