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4748b"/>
          <w:spacing w:val="120"/>
          <w:sz w:val="20"/>
          <w:szCs w:val="20"/>
        </w:rPr>
        <w:t xml:space="preserve">FOI REQUESTS</w:t>
      </w:r>
    </w:p>
    <w:p>
      <w:pPr>
        <w:spacing w:after="120" w:before="0"/>
      </w:pPr>
      <w:r>
        <w:rPr>
          <w:rFonts w:ascii="Arial" w:cs="Arial" w:eastAsia="Arial" w:hAnsi="Arial"/>
          <w:b/>
          <w:bCs/>
          <w:color w:val="0c1a2e"/>
          <w:sz w:val="44"/>
          <w:szCs w:val="44"/>
        </w:rPr>
        <w:t xml:space="preserve">ADHD Shared Care Agreements</w:t>
      </w:r>
    </w:p>
    <w:p>
      <w:pPr>
        <w:spacing w:after="80" w:before="0"/>
      </w:pPr>
      <w:r>
        <w:rPr>
          <w:rFonts w:ascii="Arial" w:cs="Arial" w:eastAsia="Arial" w:hAnsi="Arial"/>
          <w:color w:val="64748b"/>
          <w:sz w:val="22"/>
          <w:szCs w:val="22"/>
        </w:rPr>
        <w:t xml:space="preserve">NI Health and Social Care Trusts  ·  2018–19 to 2024–25</w:t>
      </w:r>
    </w:p>
    <w:p>
      <w:pPr>
        <w:pBdr>
          <w:bottom w:val="single" w:color="1d4ed8" w:sz="8"/>
        </w:pBdr>
        <w:spacing w:after="320" w:before="0"/>
      </w:pPr>
    </w:p>
    <w:p>
      <w:pPr>
        <w:pStyle w:val="Heading1"/>
        <w:spacing w:after="120" w:before="360"/>
      </w:pPr>
      <w:r>
        <w:rPr>
          <w:rFonts w:ascii="Arial" w:cs="Arial" w:eastAsia="Arial" w:hAnsi="Arial"/>
          <w:b/>
          <w:bCs/>
          <w:color w:val="0c1a2e"/>
          <w:sz w:val="28"/>
          <w:szCs w:val="28"/>
        </w:rPr>
        <w:t xml:space="preserve">Overview</w:t>
      </w:r>
    </w:p>
    <w:p>
      <w:pPr>
        <w:spacing w:after="160" w:before="0"/>
      </w:pPr>
      <w:r>
        <w:rPr>
          <w:rFonts w:ascii="Arial" w:cs="Arial" w:eastAsia="Arial" w:hAnsi="Arial"/>
          <w:color w:val="111827"/>
          <w:sz w:val="22"/>
          <w:szCs w:val="22"/>
        </w:rPr>
        <w:t xml:space="preserve">This document contains a standard Freedom of Information request to be sent to each of the five NI Health and Social Care Trusts. The request seeks data on ADHD shared care agreements by year, to support analysis of how prescribing access has varied by deprivation area over the period 2018–19 to 2024–25.</w:t>
      </w:r>
    </w:p>
    <w:p>
      <w:pPr>
        <w:spacing w:after="160" w:before="0"/>
      </w:pPr>
      <w:r>
        <w:rPr>
          <w:rFonts w:ascii="Arial" w:cs="Arial" w:eastAsia="Arial" w:hAnsi="Arial"/>
          <w:color w:val="111827"/>
          <w:sz w:val="22"/>
          <w:szCs w:val="22"/>
        </w:rPr>
        <w:t xml:space="preserve">The same request text is used for all five trusts. Only the trust name in the address block needs to change. All five should be sent </w:t>
      </w:r>
      <w:r>
        <w:rPr>
          <w:rFonts w:ascii="Arial" w:cs="Arial" w:eastAsia="Arial" w:hAnsi="Arial"/>
          <w:b/>
          <w:bCs/>
          <w:color w:val="111827"/>
          <w:sz w:val="22"/>
          <w:szCs w:val="22"/>
        </w:rPr>
        <w:t xml:space="preserve">on the same day</w:t>
      </w:r>
      <w:r>
        <w:rPr>
          <w:rFonts w:ascii="Arial" w:cs="Arial" w:eastAsia="Arial" w:hAnsi="Arial"/>
          <w:color w:val="111827"/>
          <w:sz w:val="22"/>
          <w:szCs w:val="22"/>
        </w:rPr>
        <w:t xml:space="preserve"> to allow direct comparison of responses.</w:t>
      </w:r>
    </w:p>
    <w:p>
      <w:pPr>
        <w:spacing w:after="160" w:before="0"/>
      </w:pPr>
      <w:r>
        <w:rPr>
          <w:rFonts w:ascii="Arial" w:cs="Arial" w:eastAsia="Arial" w:hAnsi="Arial"/>
          <w:color w:val="111827"/>
          <w:sz w:val="22"/>
          <w:szCs w:val="22"/>
        </w:rPr>
        <w:t xml:space="preserve">It is recommended to submit via </w:t>
      </w:r>
      <w:hyperlink w:history="1" r:id="rIdgxbm-l81x48etgnywvtxv">
        <w:r>
          <w:rPr>
            <w:rFonts w:ascii="Arial" w:cs="Arial" w:eastAsia="Arial" w:hAnsi="Arial"/>
            <w:color w:val="1d4ed8"/>
            <w:sz w:val="22"/>
            <w:szCs w:val="22"/>
            <w:u w:val="single"/>
          </w:rPr>
          <w:t xml:space="preserve">WhatDoTheyKnow.com</w:t>
        </w:r>
      </w:hyperlink>
      <w:r>
        <w:rPr>
          <w:rFonts w:ascii="Arial" w:cs="Arial" w:eastAsia="Arial" w:hAnsi="Arial"/>
          <w:color w:val="111827"/>
          <w:sz w:val="22"/>
          <w:szCs w:val="22"/>
        </w:rPr>
        <w:t xml:space="preserve"> to create a public record and apply gentle accountability pressure.</w:t>
      </w:r>
    </w:p>
    <w:p>
      <w:pPr>
        <w:pBdr>
          <w:bottom w:val="single" w:color="e2e8f0" w:sz="4"/>
        </w:pBdr>
        <w:spacing w:after="160" w:before="160"/>
      </w:pPr>
    </w:p>
    <w:p>
      <w:pPr>
        <w:pStyle w:val="Heading1"/>
        <w:spacing w:after="120" w:before="360"/>
      </w:pPr>
      <w:r>
        <w:rPr>
          <w:rFonts w:ascii="Arial" w:cs="Arial" w:eastAsia="Arial" w:hAnsi="Arial"/>
          <w:b/>
          <w:bCs/>
          <w:color w:val="0c1a2e"/>
          <w:sz w:val="28"/>
          <w:szCs w:val="28"/>
        </w:rPr>
        <w:t xml:space="preserve">Trust FOI Addresses</w:t>
      </w:r>
    </w:p>
    <w:p>
      <w:pPr>
        <w:spacing w:after="120"/>
      </w:pPr>
      <w:r>
        <w:rPr>
          <w:rFonts w:ascii="Arial" w:cs="Arial" w:eastAsia="Arial" w:hAnsi="Arial"/>
          <w:color w:val="64748b"/>
          <w:sz w:val="20"/>
          <w:szCs w:val="20"/>
        </w:rPr>
        <w:t xml:space="preserve">Send the same request to all five trusts. The 20 working day clock starts from the date of receipt.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e2e8f0" w:sz="1"/>
              <w:left w:val="single" w:color="e2e8f0" w:sz="1"/>
              <w:bottom w:val="single" w:color="e2e8f0" w:sz="1"/>
              <w:right w:val="single" w:color="e2e8f0"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Trust</w:t>
            </w:r>
          </w:p>
        </w:tc>
        <w:tc>
          <w:tcPr>
            <w:tcW w:type="dxa" w:w="3526"/>
            <w:tcBorders>
              <w:top w:val="single" w:color="e2e8f0" w:sz="1"/>
              <w:left w:val="single" w:color="e2e8f0" w:sz="1"/>
              <w:bottom w:val="single" w:color="e2e8f0" w:sz="1"/>
              <w:right w:val="single" w:color="e2e8f0"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FOI Email</w:t>
            </w:r>
          </w:p>
        </w:tc>
        <w:tc>
          <w:tcPr>
            <w:tcW w:type="dxa" w:w="2500"/>
            <w:tcBorders>
              <w:top w:val="single" w:color="e2e8f0" w:sz="1"/>
              <w:left w:val="single" w:color="e2e8f0" w:sz="1"/>
              <w:bottom w:val="single" w:color="e2e8f0" w:sz="1"/>
              <w:right w:val="single" w:color="e2e8f0" w:sz="1"/>
            </w:tcBorders>
            <w:shd w:fill="0c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Belfast HSC Trust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1"/>
                <w:szCs w:val="21"/>
              </w:rPr>
              <w:t xml:space="preserve">foi@belfasttrust.hscni.net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Largest ADHD caseload — best bet for clean data</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South Eastern HSC Trust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1"/>
                <w:szCs w:val="21"/>
              </w:rPr>
              <w:t xml:space="preserve">foi@setrust.hscni.net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Covers N Down / Lisburn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Southern HSC Trust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1"/>
                <w:szCs w:val="21"/>
              </w:rPr>
              <w:t xml:space="preserve">Foi.Team@southerntrust.hscni.net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Covers Newry / Armagh / Lurgan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Northern HSC Trust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1"/>
                <w:szCs w:val="21"/>
              </w:rPr>
              <w:t xml:space="preserve">foi@northerntrust.hscni.net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Covers Ballymena / Antrim</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11827"/>
                <w:sz w:val="21"/>
                <w:szCs w:val="21"/>
              </w:rPr>
              <w:t xml:space="preserve">Western HSC Trust</w:t>
            </w:r>
          </w:p>
        </w:tc>
        <w:tc>
          <w:tcPr>
            <w:tcW w:type="dxa" w:w="3526"/>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d4ed8"/>
                <w:sz w:val="21"/>
                <w:szCs w:val="21"/>
              </w:rPr>
              <w:t xml:space="preserve">foi.request@westerntrust.hscni.net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Derry / Strabane — high deprivation area</w:t>
            </w:r>
          </w:p>
        </w:tc>
      </w:tr>
    </w:tbl>
    <w:p>
      <w:pPr>
        <w:spacing w:after="0" w:before="0"/>
      </w:pPr>
    </w:p>
    <w:p>
      <w:pPr>
        <w:pBdr>
          <w:bottom w:val="single" w:color="e2e8f0" w:sz="4"/>
        </w:pBdr>
        <w:spacing w:after="160" w:before="160"/>
      </w:pPr>
    </w:p>
    <w:p>
      <w:pPr>
        <w:pStyle w:val="Heading1"/>
        <w:spacing w:after="120" w:before="360"/>
      </w:pPr>
      <w:r>
        <w:rPr>
          <w:rFonts w:ascii="Arial" w:cs="Arial" w:eastAsia="Arial" w:hAnsi="Arial"/>
          <w:b/>
          <w:bCs/>
          <w:color w:val="0c1a2e"/>
          <w:sz w:val="28"/>
          <w:szCs w:val="28"/>
        </w:rPr>
        <w:t xml:space="preserve">FOI Request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dbeafe" w:val="clear"/>
            <w:tcMar>
              <w:top w:type="dxa" w:w="140"/>
              <w:left w:type="dxa" w:w="200"/>
              <w:bottom w:type="dxa" w:w="140"/>
              <w:right w:type="dxa" w:w="200"/>
            </w:tcMar>
          </w:tcPr>
          <w:p>
            <w:r>
              <w:rPr>
                <w:rFonts w:ascii="Arial" w:cs="Arial" w:eastAsia="Arial" w:hAnsi="Arial"/>
                <w:i/>
                <w:iCs/>
                <w:color w:val="0c1a2e"/>
                <w:sz w:val="21"/>
                <w:szCs w:val="21"/>
              </w:rPr>
              <w:t xml:space="preserve">Replace [TRUST NAME] in the address block. Everything else is identical for all five trusts.</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f1f5f9" w:val="clear"/>
            <w:tcMar>
              <w:top w:type="dxa" w:w="200"/>
              <w:left w:type="dxa" w:w="240"/>
              <w:bottom w:type="dxa" w:w="200"/>
              <w:right w:type="dxa" w:w="240"/>
            </w:tcMar>
          </w:tcPr>
          <w:p>
            <w:pPr>
              <w:spacing w:after="60"/>
            </w:pPr>
            <w:r>
              <w:rPr>
                <w:rFonts w:ascii="Arial" w:cs="Arial" w:eastAsia="Arial" w:hAnsi="Arial"/>
                <w:color w:val="111827"/>
                <w:sz w:val="21"/>
                <w:szCs w:val="21"/>
              </w:rPr>
              <w:t xml:space="preserve">To: Freedom of Information Officer</w:t>
            </w:r>
          </w:p>
          <w:p>
            <w:pPr>
              <w:spacing w:after="160"/>
            </w:pPr>
            <w:r>
              <w:rPr>
                <w:rFonts w:ascii="Arial" w:cs="Arial" w:eastAsia="Arial" w:hAnsi="Arial"/>
                <w:b/>
                <w:bCs/>
                <w:color w:val="111827"/>
                <w:sz w:val="21"/>
                <w:szCs w:val="21"/>
              </w:rPr>
              <w:t xml:space="preserve">[TRUST NAME] Health and Social Care Trust</w:t>
            </w:r>
          </w:p>
          <w:p>
            <w:pPr>
              <w:spacing w:after="60"/>
            </w:pPr>
            <w:r>
              <w:rPr>
                <w:rFonts w:ascii="Arial" w:cs="Arial" w:eastAsia="Arial" w:hAnsi="Arial"/>
                <w:b/>
                <w:bCs/>
                <w:color w:val="0c1a2e"/>
                <w:sz w:val="21"/>
                <w:szCs w:val="21"/>
              </w:rPr>
              <w:t xml:space="preserve">Subject: Freedom of Information Request — ADHD Shared Care Agreements</w:t>
            </w:r>
          </w:p>
        </w:tc>
      </w:tr>
    </w:tbl>
    <w:p>
      <w:pPr>
        <w:spacing w:after="0" w:before="0"/>
      </w:pPr>
    </w:p>
    <w:p>
      <w:pPr>
        <w:spacing w:after="160" w:before="120"/>
      </w:pPr>
      <w:r>
        <w:rPr>
          <w:rFonts w:ascii="Arial" w:cs="Arial" w:eastAsia="Arial" w:hAnsi="Arial"/>
          <w:color w:val="111827"/>
          <w:sz w:val="22"/>
          <w:szCs w:val="22"/>
        </w:rPr>
        <w:t xml:space="preserve">Dear Freedom of Information Officer,</w:t>
      </w:r>
    </w:p>
    <w:p>
      <w:pPr>
        <w:spacing w:after="160" w:before="0"/>
      </w:pPr>
      <w:r>
        <w:rPr>
          <w:rFonts w:ascii="Arial" w:cs="Arial" w:eastAsia="Arial" w:hAnsi="Arial"/>
          <w:color w:val="111827"/>
          <w:sz w:val="22"/>
          <w:szCs w:val="22"/>
        </w:rPr>
        <w:t xml:space="preserve">I am writing to make a request under the Freedom of Information Act 2000. I am a journalist and researcher based in Northern Ireland, and I am compiling analysis on ADHD prescribing and care pathways in the region for publication at themoment.blog.</w:t>
      </w:r>
    </w:p>
    <w:p>
      <w:pPr>
        <w:spacing w:after="80" w:before="0"/>
      </w:pPr>
      <w:r>
        <w:rPr>
          <w:rFonts w:ascii="Arial" w:cs="Arial" w:eastAsia="Arial" w:hAnsi="Arial"/>
          <w:color w:val="111827"/>
          <w:sz w:val="22"/>
          <w:szCs w:val="22"/>
        </w:rPr>
        <w:t xml:space="preserve">I would be grateful if you could provide the following information for the financial years 2018–19 through to 2024–25 (or the most recent full year available):</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d4ed8"/>
                <w:sz w:val="22"/>
                <w:szCs w:val="22"/>
              </w:rPr>
              <w:t xml:space="preserve">1.</w:t>
            </w:r>
          </w:p>
        </w:tc>
        <w:tc>
          <w:tcPr>
            <w:tcW w:type="dxa" w:w="850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60"/>
            </w:pPr>
            <w:r>
              <w:rPr>
                <w:rFonts w:ascii="Arial" w:cs="Arial" w:eastAsia="Arial" w:hAnsi="Arial"/>
                <w:b/>
                <w:bCs/>
                <w:color w:val="111827"/>
                <w:sz w:val="22"/>
                <w:szCs w:val="22"/>
              </w:rPr>
              <w:t xml:space="preserve">Shared care agreements in place at year end</w:t>
            </w:r>
          </w:p>
          <w:p>
            <w:pPr>
              <w:spacing w:after="120"/>
            </w:pPr>
            <w:r>
              <w:rPr>
                <w:rFonts w:ascii="Arial" w:cs="Arial" w:eastAsia="Arial" w:hAnsi="Arial"/>
                <w:color w:val="64748b"/>
                <w:sz w:val="21"/>
                <w:szCs w:val="21"/>
              </w:rPr>
              <w:t xml:space="preserve">The total number of ADHD shared care agreements in place at the end of each financial year, where a GP within your trust area is prescribing ADHD medication under a shared care arrangement with a secondary care provider.</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d4ed8"/>
                <w:sz w:val="22"/>
                <w:szCs w:val="22"/>
              </w:rPr>
              <w:t xml:space="preserve">2.</w:t>
            </w:r>
          </w:p>
        </w:tc>
        <w:tc>
          <w:tcPr>
            <w:tcW w:type="dxa" w:w="850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60"/>
            </w:pPr>
            <w:r>
              <w:rPr>
                <w:rFonts w:ascii="Arial" w:cs="Arial" w:eastAsia="Arial" w:hAnsi="Arial"/>
                <w:b/>
                <w:bCs/>
                <w:color w:val="111827"/>
                <w:sz w:val="22"/>
                <w:szCs w:val="22"/>
              </w:rPr>
              <w:t xml:space="preserve">New shared care agreements initiated</w:t>
            </w:r>
          </w:p>
          <w:p>
            <w:pPr>
              <w:spacing w:after="120"/>
            </w:pPr>
            <w:r>
              <w:rPr>
                <w:rFonts w:ascii="Arial" w:cs="Arial" w:eastAsia="Arial" w:hAnsi="Arial"/>
                <w:color w:val="64748b"/>
                <w:sz w:val="21"/>
                <w:szCs w:val="21"/>
              </w:rPr>
              <w:t xml:space="preserve">The number of new shared care agreements initiated in each financial year, broken down where possible by whether the originating assessment was conducted by an NHS provider or a private provider.</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d4ed8"/>
                <w:sz w:val="22"/>
                <w:szCs w:val="22"/>
              </w:rPr>
              <w:t xml:space="preserve">3.</w:t>
            </w:r>
          </w:p>
        </w:tc>
        <w:tc>
          <w:tcPr>
            <w:tcW w:type="dxa" w:w="850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60"/>
            </w:pPr>
            <w:r>
              <w:rPr>
                <w:rFonts w:ascii="Arial" w:cs="Arial" w:eastAsia="Arial" w:hAnsi="Arial"/>
                <w:b/>
                <w:bCs/>
                <w:color w:val="111827"/>
                <w:sz w:val="22"/>
                <w:szCs w:val="22"/>
              </w:rPr>
              <w:t xml:space="preserve">Shared care agreements declined or terminated</w:t>
            </w:r>
          </w:p>
          <w:p>
            <w:pPr>
              <w:spacing w:after="120"/>
            </w:pPr>
            <w:r>
              <w:rPr>
                <w:rFonts w:ascii="Arial" w:cs="Arial" w:eastAsia="Arial" w:hAnsi="Arial"/>
                <w:color w:val="64748b"/>
                <w:sz w:val="21"/>
                <w:szCs w:val="21"/>
              </w:rPr>
              <w:t xml:space="preserve">The number of shared care agreement requests that were declined or terminated in each financial year, and the primary reason recorded for each refusal or termination (e.g. capacity, clinical concern, policy change).</w:t>
            </w:r>
          </w:p>
        </w:tc>
      </w:tr>
    </w:tbl>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1d4ed8"/>
                <w:sz w:val="22"/>
                <w:szCs w:val="22"/>
              </w:rPr>
              <w:t xml:space="preserve">4.</w:t>
            </w:r>
          </w:p>
        </w:tc>
        <w:tc>
          <w:tcPr>
            <w:tcW w:type="dxa" w:w="8506"/>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60"/>
            </w:pPr>
            <w:r>
              <w:rPr>
                <w:rFonts w:ascii="Arial" w:cs="Arial" w:eastAsia="Arial" w:hAnsi="Arial"/>
                <w:b/>
                <w:bCs/>
                <w:color w:val="111827"/>
                <w:sz w:val="22"/>
                <w:szCs w:val="22"/>
              </w:rPr>
              <w:t xml:space="preserve">Policy on private assessments</w:t>
            </w:r>
          </w:p>
          <w:p>
            <w:pPr>
              <w:spacing w:after="120"/>
            </w:pPr>
            <w:r>
              <w:rPr>
                <w:rFonts w:ascii="Arial" w:cs="Arial" w:eastAsia="Arial" w:hAnsi="Arial"/>
                <w:color w:val="64748b"/>
                <w:sz w:val="21"/>
                <w:szCs w:val="21"/>
              </w:rPr>
              <w:t xml:space="preserve">Whether your trust has a formal written policy governing the acceptance of shared care agreement requests originating from private ADHD assessments, and if so, the date that policy was introduced or most recently revised. If such a policy exists, please provide a copy.</w:t>
            </w:r>
          </w:p>
        </w:tc>
      </w:tr>
    </w:tbl>
    <w:p>
      <w:pPr>
        <w:spacing w:after="0" w:before="160"/>
      </w:pPr>
    </w:p>
    <w:p>
      <w:pPr>
        <w:spacing w:after="160" w:before="0"/>
      </w:pPr>
      <w:r>
        <w:rPr>
          <w:rFonts w:ascii="Arial" w:cs="Arial" w:eastAsia="Arial" w:hAnsi="Arial"/>
          <w:color w:val="111827"/>
          <w:sz w:val="22"/>
          <w:szCs w:val="22"/>
        </w:rPr>
        <w:t xml:space="preserve">If any of the information requested is not held centrally by the trust, I would be grateful if you could indicate which team, department, or individual would hold it, so that I may direct my request appropriately.</w:t>
      </w:r>
    </w:p>
    <w:p>
      <w:pPr>
        <w:spacing w:after="160" w:before="0"/>
      </w:pPr>
      <w:r>
        <w:rPr>
          <w:rFonts w:ascii="Arial" w:cs="Arial" w:eastAsia="Arial" w:hAnsi="Arial"/>
          <w:color w:val="111827"/>
          <w:sz w:val="22"/>
          <w:szCs w:val="22"/>
        </w:rPr>
        <w:t xml:space="preserve">If you require clarification on any aspect of this request, please do not hesitate to contact me. I am happy to narrow the scope if needed to bring the request within the cost limit.</w:t>
      </w:r>
    </w:p>
    <w:p>
      <w:pPr>
        <w:spacing w:after="60" w:before="160"/>
      </w:pPr>
      <w:r>
        <w:rPr>
          <w:rFonts w:ascii="Arial" w:cs="Arial" w:eastAsia="Arial" w:hAnsi="Arial"/>
          <w:color w:val="111827"/>
          <w:sz w:val="22"/>
          <w:szCs w:val="22"/>
        </w:rPr>
        <w:t xml:space="preserve">Yours faithfully,</w:t>
      </w:r>
    </w:p>
    <w:p>
      <w:pPr>
        <w:spacing w:after="40" w:before="0"/>
      </w:pPr>
      <w:r>
        <w:rPr>
          <w:rFonts w:ascii="Arial" w:cs="Arial" w:eastAsia="Arial" w:hAnsi="Arial"/>
          <w:b/>
          <w:bCs/>
          <w:color w:val="111827"/>
          <w:sz w:val="22"/>
          <w:szCs w:val="22"/>
        </w:rPr>
        <w:t xml:space="preserve">[Your name]</w:t>
      </w:r>
    </w:p>
    <w:p>
      <w:pPr>
        <w:spacing w:after="40" w:before="0"/>
      </w:pPr>
      <w:r>
        <w:rPr>
          <w:rFonts w:ascii="Arial" w:cs="Arial" w:eastAsia="Arial" w:hAnsi="Arial"/>
          <w:b/>
          <w:bCs/>
          <w:color w:val="111827"/>
          <w:sz w:val="22"/>
          <w:szCs w:val="22"/>
        </w:rPr>
        <w:t xml:space="preserve">[Your email address]</w:t>
      </w:r>
    </w:p>
    <w:p>
      <w:pPr>
        <w:spacing w:after="0" w:before="0"/>
      </w:pPr>
      <w:r>
        <w:rPr>
          <w:rFonts w:ascii="Arial" w:cs="Arial" w:eastAsia="Arial" w:hAnsi="Arial"/>
          <w:color w:val="1d4ed8"/>
          <w:sz w:val="22"/>
          <w:szCs w:val="22"/>
        </w:rPr>
        <w:t xml:space="preserve">themoment.blog</w:t>
      </w:r>
    </w:p>
    <w:p>
      <w:pPr>
        <w:pBdr>
          <w:bottom w:val="single" w:color="e2e8f0" w:sz="4"/>
        </w:pBdr>
        <w:spacing w:after="160" w:before="160"/>
      </w:pPr>
    </w:p>
    <w:p>
      <w:pPr>
        <w:pStyle w:val="Heading1"/>
        <w:spacing w:after="120" w:before="360"/>
      </w:pPr>
      <w:r>
        <w:rPr>
          <w:rFonts w:ascii="Arial" w:cs="Arial" w:eastAsia="Arial" w:hAnsi="Arial"/>
          <w:b/>
          <w:bCs/>
          <w:color w:val="0c1a2e"/>
          <w:sz w:val="28"/>
          <w:szCs w:val="28"/>
        </w:rPr>
        <w:t xml:space="preserve">Strategy Notes</w:t>
      </w:r>
    </w:p>
    <w:p>
      <w:pPr>
        <w:pStyle w:val="Heading2"/>
        <w:spacing w:after="120" w:before="240"/>
      </w:pPr>
      <w:r>
        <w:rPr>
          <w:rFonts w:ascii="Arial" w:cs="Arial" w:eastAsia="Arial" w:hAnsi="Arial"/>
          <w:b/>
          <w:bCs/>
          <w:color w:val="0c1a2e"/>
          <w:sz w:val="24"/>
          <w:szCs w:val="24"/>
        </w:rPr>
        <w:t xml:space="preserve">Question 2 is the most important</w:t>
      </w:r>
    </w:p>
    <w:p>
      <w:pPr>
        <w:spacing w:after="160" w:before="0"/>
      </w:pPr>
      <w:r>
        <w:rPr>
          <w:rFonts w:ascii="Arial" w:cs="Arial" w:eastAsia="Arial" w:hAnsi="Arial"/>
          <w:color w:val="111827"/>
          <w:sz w:val="22"/>
          <w:szCs w:val="22"/>
        </w:rPr>
        <w:t xml:space="preserve">The breakdown between NHS-originated and privately-originated shared care is the key data point. Trusts may say they do not record this distinction — which is itself a useful finding, as it means the system has no visibility of the private pathway feeding into NHS prescribing.</w:t>
      </w:r>
    </w:p>
    <w:p>
      <w:pPr>
        <w:pStyle w:val="Heading2"/>
        <w:spacing w:after="120" w:before="240"/>
      </w:pPr>
      <w:r>
        <w:rPr>
          <w:rFonts w:ascii="Arial" w:cs="Arial" w:eastAsia="Arial" w:hAnsi="Arial"/>
          <w:b/>
          <w:bCs/>
          <w:color w:val="0c1a2e"/>
          <w:sz w:val="24"/>
          <w:szCs w:val="24"/>
        </w:rPr>
        <w:t xml:space="preserve">Question 4 pins down policy changes</w:t>
      </w:r>
    </w:p>
    <w:p>
      <w:pPr>
        <w:spacing w:after="160" w:before="0"/>
      </w:pPr>
      <w:r>
        <w:rPr>
          <w:rFonts w:ascii="Arial" w:cs="Arial" w:eastAsia="Arial" w:hAnsi="Arial"/>
          <w:color w:val="111827"/>
          <w:sz w:val="22"/>
          <w:szCs w:val="22"/>
        </w:rPr>
        <w:t xml:space="preserve">Several trusts quietly introduced restrictive policies on private shared care around 2022–23. Asking for the written policy and its exact date of introduction allows you to correlate any policy change with the prescribing trend data from the site.</w:t>
      </w:r>
    </w:p>
    <w:p>
      <w:pPr>
        <w:pStyle w:val="Heading2"/>
        <w:spacing w:after="120" w:before="240"/>
      </w:pPr>
      <w:r>
        <w:rPr>
          <w:rFonts w:ascii="Arial" w:cs="Arial" w:eastAsia="Arial" w:hAnsi="Arial"/>
          <w:b/>
          <w:bCs/>
          <w:color w:val="0c1a2e"/>
          <w:sz w:val="24"/>
          <w:szCs w:val="24"/>
        </w:rPr>
        <w:t xml:space="preserve">Use responses to challenge non-responses</w:t>
      </w:r>
    </w:p>
    <w:p>
      <w:pPr>
        <w:spacing w:after="160" w:before="0"/>
      </w:pPr>
      <w:r>
        <w:rPr>
          <w:rFonts w:ascii="Arial" w:cs="Arial" w:eastAsia="Arial" w:hAnsi="Arial"/>
          <w:color w:val="111827"/>
          <w:sz w:val="22"/>
          <w:szCs w:val="22"/>
        </w:rPr>
        <w:t xml:space="preserve">If one trust provides clean data and another refuses or says “not held”, you can follow up: “Belfast Trust was able to provide this information in format X — can you confirm whether your trust holds equivalent data?” This is legitimate and effective.</w:t>
      </w:r>
    </w:p>
    <w:p>
      <w:pPr>
        <w:pStyle w:val="Heading2"/>
        <w:spacing w:after="120" w:before="240"/>
      </w:pPr>
      <w:r>
        <w:rPr>
          <w:rFonts w:ascii="Arial" w:cs="Arial" w:eastAsia="Arial" w:hAnsi="Arial"/>
          <w:b/>
          <w:bCs/>
          <w:color w:val="0c1a2e"/>
          <w:sz w:val="24"/>
          <w:szCs w:val="24"/>
        </w:rPr>
        <w:t xml:space="preserve">Missed deadlines</w:t>
      </w:r>
    </w:p>
    <w:p>
      <w:pPr>
        <w:spacing w:after="160" w:before="0"/>
      </w:pPr>
      <w:r>
        <w:rPr>
          <w:rFonts w:ascii="Arial" w:cs="Arial" w:eastAsia="Arial" w:hAnsi="Arial"/>
          <w:color w:val="111827"/>
          <w:sz w:val="22"/>
          <w:szCs w:val="22"/>
        </w:rPr>
        <w:t xml:space="preserve">The statutory response period is 20 working days. If a trust misses this, note it publicly on WhatDoTheyKnow. You can also refer overdue or refused requests to the Information Commissioner’s Office (ICO) at </w:t>
      </w:r>
      <w:hyperlink w:history="1" r:id="rId86kbozt6a6yj-z8rv7f31">
        <w:r>
          <w:rPr>
            <w:rFonts w:ascii="Arial" w:cs="Arial" w:eastAsia="Arial" w:hAnsi="Arial"/>
            <w:color w:val="1d4ed8"/>
            <w:sz w:val="22"/>
            <w:szCs w:val="22"/>
            <w:u w:val="single"/>
          </w:rPr>
          <w:t xml:space="preserve">ico.org.uk</w:t>
        </w:r>
      </w:hyperlink>
      <w:r>
        <w:rPr>
          <w:rFonts w:ascii="Arial" w:cs="Arial" w:eastAsia="Arial" w:hAnsi="Arial"/>
          <w:color w:val="111827"/>
          <w:sz w:val="22"/>
          <w:szCs w:val="22"/>
        </w:rPr>
        <w:t xml:space="preserve"> — though ICO referrals typically take several months to resolve.</w:t>
      </w:r>
    </w:p>
    <w:p>
      <w:pPr>
        <w:pStyle w:val="Heading2"/>
        <w:spacing w:after="120" w:before="240"/>
      </w:pPr>
      <w:r>
        <w:rPr>
          <w:rFonts w:ascii="Arial" w:cs="Arial" w:eastAsia="Arial" w:hAnsi="Arial"/>
          <w:b/>
          <w:bCs/>
          <w:color w:val="0c1a2e"/>
          <w:sz w:val="24"/>
          <w:szCs w:val="24"/>
        </w:rPr>
        <w:t xml:space="preserve">If trusts say the data is not held</w:t>
      </w:r>
    </w:p>
    <w:p>
      <w:pPr>
        <w:spacing w:after="160" w:before="0"/>
      </w:pPr>
      <w:r>
        <w:rPr>
          <w:rFonts w:ascii="Arial" w:cs="Arial" w:eastAsia="Arial" w:hAnsi="Arial"/>
          <w:color w:val="111827"/>
          <w:sz w:val="22"/>
          <w:szCs w:val="22"/>
        </w:rPr>
        <w:t xml:space="preserve">Fallback options include: RQIA inspection reports (which sometimes reference shared care arrangements in mental health service reviews), and the BSO, which processes all prescriptions and may be able to provide aggregate data on prescriptions originating from shared care pathways, though this would require a separate request.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0"/>
    </w:pPr>
    <w:r>
      <w:rPr>
        <w:rFonts w:ascii="Arial" w:cs="Arial" w:eastAsia="Arial" w:hAnsi="Arial"/>
        <w:color w:val="64748b"/>
        <w:sz w:val="18"/>
        <w:szCs w:val="18"/>
      </w:rPr>
      <w:t xml:space="preserve">Prepared March 2026  ·  Freedom of Information Act 2000</w:t>
    </w:r>
    <w:r>
      <w:rPr>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0"/>
    </w:pPr>
    <w:r>
      <w:rPr>
        <w:rFonts w:ascii="Arial" w:cs="Arial" w:eastAsia="Arial" w:hAnsi="Arial"/>
        <w:color w:val="64748b"/>
        <w:sz w:val="18"/>
        <w:szCs w:val="18"/>
      </w:rPr>
      <w:t xml:space="preserve">FOI Requests — ADHD Shared Care Agreements</w:t>
    </w:r>
    <w:r>
      <w:rPr>
        <w:rFonts w:ascii="Arial" w:cs="Arial" w:eastAsia="Arial" w:hAnsi="Arial"/>
        <w:sz w:val="18"/>
        <w:szCs w:val="18"/>
      </w:rPr>
      <w:t xml:space="preserve">	</w:t>
    </w:r>
    <w:r>
      <w:rPr>
        <w:rFonts w:ascii="Arial" w:cs="Arial" w:eastAsia="Arial" w:hAnsi="Arial"/>
        <w:color w:val="1d4ed8"/>
        <w:sz w:val="18"/>
        <w:szCs w:val="18"/>
      </w:rPr>
      <w:t xml:space="preserve">themoment.blog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c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xbm-l81x48etgnywvtxv" Type="http://schemas.openxmlformats.org/officeDocument/2006/relationships/hyperlink" Target="https://www.whatdotheyknow.com" TargetMode="External"/><Relationship Id="rId86kbozt6a6yj-z8rv7f31" Type="http://schemas.openxmlformats.org/officeDocument/2006/relationships/hyperlink" Target="https://ico.org.uk"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2026-03-07T18:25:11.473Z</dcterms:created>
  <dcterms:modified xsi:type="dcterms:W3CDTF">2026-03-07T18:25:11.475Z</dcterms:modified>
</cp:coreProperties>
</file>

<file path=docProps/custom.xml><?xml version="1.0" encoding="utf-8"?>
<Properties xmlns="http://schemas.openxmlformats.org/officeDocument/2006/custom-properties" xmlns:vt="http://schemas.openxmlformats.org/officeDocument/2006/docPropsVTypes"/>
</file>