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535004937"/>
        <w:docPartObj>
          <w:docPartGallery w:val="Cover Pages"/>
          <w:docPartUnique/>
        </w:docPartObj>
      </w:sdtPr>
      <w:sdtEndPr>
        <w:rPr>
          <w:b/>
          <w:bCs/>
          <w:sz w:val="22"/>
          <w:lang w:val="es-MX"/>
        </w:rPr>
      </w:sdtEndPr>
      <w:sdtContent>
        <w:p w14:paraId="135B10C8" w14:textId="4B3373E3" w:rsidR="00772832" w:rsidRDefault="00772832">
          <w:pPr>
            <w:pStyle w:val="Sinespaciado"/>
            <w:rPr>
              <w:sz w:val="2"/>
            </w:rPr>
          </w:pPr>
        </w:p>
        <w:p w14:paraId="279F941C" w14:textId="77777777" w:rsidR="00772832" w:rsidRDefault="0077283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001CCA4" wp14:editId="50147A9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9BB90C0" w14:textId="78923CD0" w:rsidR="00772832" w:rsidRDefault="00772832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772832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</w:rPr>
                                      <w:t>Actividad 2. GDPR</w:t>
                                    </w:r>
                                  </w:p>
                                </w:sdtContent>
                              </w:sdt>
                              <w:p w14:paraId="27EB5D83" w14:textId="3DAA383A" w:rsidR="00772832" w:rsidRDefault="00772832">
                                <w:proofErr w:type="spellStart"/>
                                <w:r w:rsidRPr="00772832">
                                  <w:rPr>
                                    <w:b/>
                                    <w:bCs/>
                                    <w:color w:val="4F81BD" w:themeColor="accent1"/>
                                    <w:sz w:val="36"/>
                                    <w:szCs w:val="36"/>
                                  </w:rPr>
                                  <w:t>Ciberseguridad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001CCA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BB90C0" w14:textId="78923CD0" w:rsidR="00772832" w:rsidRDefault="00772832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</w:rPr>
                              </w:pPr>
                              <w:r w:rsidRPr="00772832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</w:rPr>
                                <w:t>Actividad 2. GDPR</w:t>
                              </w:r>
                            </w:p>
                          </w:sdtContent>
                        </w:sdt>
                        <w:p w14:paraId="27EB5D83" w14:textId="3DAA383A" w:rsidR="00772832" w:rsidRDefault="00772832">
                          <w:proofErr w:type="spellStart"/>
                          <w:r w:rsidRPr="00772832">
                            <w:rPr>
                              <w:b/>
                              <w:bCs/>
                              <w:color w:val="4F81BD" w:themeColor="accent1"/>
                              <w:sz w:val="36"/>
                              <w:szCs w:val="36"/>
                            </w:rPr>
                            <w:t>Ciberseguridad</w:t>
                          </w:r>
                          <w:proofErr w:type="spellEnd"/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CAF7926" wp14:editId="32C78A8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77DEA5D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C1A7A8B" wp14:editId="0EDBF8F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E06A4C" w14:textId="2B778353" w:rsidR="00772832" w:rsidRDefault="00772832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Jose Francisco Ochoa Ornelas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D5AC691" w14:textId="2084437E" w:rsidR="00772832" w:rsidRDefault="0077283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LDSW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1A7A8B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5E06A4C" w14:textId="2B778353" w:rsidR="00772832" w:rsidRDefault="00772832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Jose Francisco Ochoa Ornelas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D5AC691" w14:textId="2084437E" w:rsidR="00772832" w:rsidRDefault="00772832">
                              <w:pPr>
                                <w:pStyle w:val="Sinespaciado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LDSW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1F4A3DA" w14:textId="3ACFBA74" w:rsidR="00772832" w:rsidRDefault="00772832">
          <w:pPr>
            <w:rPr>
              <w:lang w:val="es-MX"/>
            </w:rPr>
          </w:pPr>
          <w:r>
            <w:rPr>
              <w:b/>
              <w:bCs/>
              <w:lang w:val="es-MX"/>
            </w:rPr>
            <w:br w:type="page"/>
          </w:r>
        </w:p>
      </w:sdtContent>
    </w:sdt>
    <w:p w14:paraId="65EF131B" w14:textId="2D7BD059" w:rsidR="00161D61" w:rsidRPr="00772832" w:rsidRDefault="00000000">
      <w:pPr>
        <w:pStyle w:val="Ttulo1"/>
        <w:rPr>
          <w:lang w:val="es-MX"/>
        </w:rPr>
      </w:pPr>
      <w:r w:rsidRPr="00772832">
        <w:rPr>
          <w:lang w:val="es-MX"/>
        </w:rPr>
        <w:lastRenderedPageBreak/>
        <w:t>GDPR con Enfoque para Empresas Mexicanas (Guadalajara, Jalisco)</w:t>
      </w:r>
    </w:p>
    <w:p w14:paraId="1FBCD9B0" w14:textId="77777777" w:rsidR="00161D61" w:rsidRPr="00772832" w:rsidRDefault="00161D61">
      <w:pPr>
        <w:rPr>
          <w:lang w:val="es-MX"/>
        </w:rPr>
      </w:pPr>
    </w:p>
    <w:p w14:paraId="2AF7F77A" w14:textId="77777777" w:rsidR="00161D61" w:rsidRPr="00772832" w:rsidRDefault="00000000" w:rsidP="00772832">
      <w:pPr>
        <w:pStyle w:val="Ttulo1"/>
        <w:rPr>
          <w:sz w:val="22"/>
          <w:szCs w:val="22"/>
          <w:lang w:val="es-MX"/>
        </w:rPr>
      </w:pPr>
      <w:r w:rsidRPr="00772832">
        <w:rPr>
          <w:sz w:val="22"/>
          <w:szCs w:val="22"/>
          <w:lang w:val="es-MX"/>
        </w:rPr>
        <w:t>1. ¿Qué es el GDPR?</w:t>
      </w:r>
    </w:p>
    <w:p w14:paraId="05DDC230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Reglamento europeo centrado en proteger los datos personales de los ciudadanos de la Unión Europea. Aunque es europeo, también aplica a empresas fuera de la UE, incluidas las mexicanas, siempre que traten datos de ciudadanos europeos o tengan relaciones comerciales con ellos.</w:t>
      </w:r>
    </w:p>
    <w:p w14:paraId="78E08E6C" w14:textId="77777777" w:rsidR="00161D61" w:rsidRPr="00772832" w:rsidRDefault="00000000" w:rsidP="00772832">
      <w:pPr>
        <w:pStyle w:val="Ttulo1"/>
        <w:rPr>
          <w:sz w:val="22"/>
          <w:szCs w:val="22"/>
          <w:lang w:val="es-MX"/>
        </w:rPr>
      </w:pPr>
      <w:r w:rsidRPr="00772832">
        <w:rPr>
          <w:sz w:val="22"/>
          <w:szCs w:val="22"/>
          <w:lang w:val="es-MX"/>
        </w:rPr>
        <w:t>2. Relevancia para México (Guadalajara, Jalisco)</w:t>
      </w:r>
    </w:p>
    <w:p w14:paraId="59C4CC67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Empresas mexicanas —incluyendo industrias, servicios, e-</w:t>
      </w:r>
      <w:proofErr w:type="spellStart"/>
      <w:r w:rsidRPr="00772832">
        <w:rPr>
          <w:lang w:val="es-MX"/>
        </w:rPr>
        <w:t>commerce</w:t>
      </w:r>
      <w:proofErr w:type="spellEnd"/>
      <w:r w:rsidRPr="00772832">
        <w:rPr>
          <w:lang w:val="es-MX"/>
        </w:rPr>
        <w:t xml:space="preserve"> y compañías tecnológicas de Guadalajara— deben cumplir el GDPR cuando:</w:t>
      </w:r>
    </w:p>
    <w:p w14:paraId="6DE27F54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Ofrecen bienes o servicios a ciudadanos europeos.</w:t>
      </w:r>
    </w:p>
    <w:p w14:paraId="253BB9A5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Procesan datos de clientes o usuarios ubicados en la UE.</w:t>
      </w:r>
    </w:p>
    <w:p w14:paraId="7F4DB9CB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Colaboran con empresas europeas que exigen cumplimiento regulatorio.</w:t>
      </w:r>
    </w:p>
    <w:p w14:paraId="63DD8C31" w14:textId="77777777" w:rsidR="00161D61" w:rsidRPr="00772832" w:rsidRDefault="00161D61">
      <w:pPr>
        <w:rPr>
          <w:lang w:val="es-MX"/>
        </w:rPr>
      </w:pPr>
    </w:p>
    <w:p w14:paraId="45581FEC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Esto incluye sectores clave en Guadalajara como: manufactura, automatización industrial, logística, TI, desarrollo de software y comercio electrónico.</w:t>
      </w:r>
    </w:p>
    <w:p w14:paraId="468243F6" w14:textId="77777777" w:rsidR="00161D61" w:rsidRPr="00772832" w:rsidRDefault="00000000" w:rsidP="00772832">
      <w:pPr>
        <w:pStyle w:val="Ttulo1"/>
        <w:rPr>
          <w:sz w:val="22"/>
          <w:szCs w:val="22"/>
          <w:lang w:val="es-MX"/>
        </w:rPr>
      </w:pPr>
      <w:r w:rsidRPr="00772832">
        <w:rPr>
          <w:sz w:val="22"/>
          <w:szCs w:val="22"/>
          <w:lang w:val="es-MX"/>
        </w:rPr>
        <w:t>3. Compatibilidad con Leyes Mexicanas</w:t>
      </w:r>
    </w:p>
    <w:p w14:paraId="0E761148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El GDPR se relaciona con dos leyes clave mexicanas:</w:t>
      </w:r>
    </w:p>
    <w:p w14:paraId="6281B39F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LFPDPPP (Ley Federal de Protección de Datos Personales en Posesión de los Particulares).</w:t>
      </w:r>
    </w:p>
    <w:p w14:paraId="24D4CB02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LGPDPPSO (Datos en Posesión de Sujetos Obligados).</w:t>
      </w:r>
    </w:p>
    <w:p w14:paraId="574FB918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Ambas coinciden con principios del GDPR: consentimiento, transparencia, proporcionalidad, seguridad y derechos del titular.</w:t>
      </w:r>
    </w:p>
    <w:p w14:paraId="287CBF3D" w14:textId="77777777" w:rsidR="00161D61" w:rsidRPr="00772832" w:rsidRDefault="00161D61" w:rsidP="00772832">
      <w:pPr>
        <w:pStyle w:val="Ttulo1"/>
        <w:rPr>
          <w:sz w:val="22"/>
          <w:szCs w:val="22"/>
          <w:lang w:val="es-MX"/>
        </w:rPr>
      </w:pPr>
    </w:p>
    <w:p w14:paraId="4E40F5EB" w14:textId="77777777" w:rsidR="00772832" w:rsidRDefault="0077283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lang w:val="es-MX"/>
        </w:rPr>
      </w:pPr>
      <w:r>
        <w:rPr>
          <w:lang w:val="es-MX"/>
        </w:rPr>
        <w:br w:type="page"/>
      </w:r>
    </w:p>
    <w:p w14:paraId="54C141C1" w14:textId="670BE444" w:rsidR="00161D61" w:rsidRPr="00772832" w:rsidRDefault="00000000" w:rsidP="00772832">
      <w:pPr>
        <w:pStyle w:val="Ttulo1"/>
        <w:rPr>
          <w:sz w:val="22"/>
          <w:szCs w:val="22"/>
          <w:lang w:val="es-MX"/>
        </w:rPr>
      </w:pPr>
      <w:r w:rsidRPr="00772832">
        <w:rPr>
          <w:sz w:val="22"/>
          <w:szCs w:val="22"/>
          <w:lang w:val="es-MX"/>
        </w:rPr>
        <w:lastRenderedPageBreak/>
        <w:t>4. Principios y Elementos del GDPR</w:t>
      </w:r>
    </w:p>
    <w:p w14:paraId="1504649B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Licitud, lealtad y transparencia.</w:t>
      </w:r>
    </w:p>
    <w:p w14:paraId="64943977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Minimización de datos.</w:t>
      </w:r>
    </w:p>
    <w:p w14:paraId="256D7C0C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Limitación del tratamiento y finalidad.</w:t>
      </w:r>
    </w:p>
    <w:p w14:paraId="743CAED3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Integridad, confidencialidad y seguridad.</w:t>
      </w:r>
    </w:p>
    <w:p w14:paraId="570BC605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Responsabilidad proactiva ("</w:t>
      </w:r>
      <w:proofErr w:type="spellStart"/>
      <w:r w:rsidRPr="00772832">
        <w:rPr>
          <w:lang w:val="es-MX"/>
        </w:rPr>
        <w:t>accountability</w:t>
      </w:r>
      <w:proofErr w:type="spellEnd"/>
      <w:r w:rsidRPr="00772832">
        <w:rPr>
          <w:lang w:val="es-MX"/>
        </w:rPr>
        <w:t>").</w:t>
      </w:r>
    </w:p>
    <w:p w14:paraId="79B880E9" w14:textId="77777777" w:rsidR="00161D61" w:rsidRPr="00772832" w:rsidRDefault="00161D61">
      <w:pPr>
        <w:rPr>
          <w:lang w:val="es-MX"/>
        </w:rPr>
      </w:pPr>
    </w:p>
    <w:p w14:paraId="36365558" w14:textId="77777777" w:rsidR="00161D61" w:rsidRPr="00772832" w:rsidRDefault="00000000" w:rsidP="00772832">
      <w:pPr>
        <w:pStyle w:val="Ttulo1"/>
        <w:rPr>
          <w:sz w:val="22"/>
          <w:szCs w:val="22"/>
          <w:lang w:val="es-MX"/>
        </w:rPr>
      </w:pPr>
      <w:r w:rsidRPr="00772832">
        <w:rPr>
          <w:sz w:val="22"/>
          <w:szCs w:val="22"/>
          <w:lang w:val="es-MX"/>
        </w:rPr>
        <w:t>5. Derechos del Usuario</w:t>
      </w:r>
    </w:p>
    <w:p w14:paraId="5D74DD9E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Acceso, rectificación, supresión y portabilidad.</w:t>
      </w:r>
    </w:p>
    <w:p w14:paraId="6766EFA1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Limitación del uso y oposición.</w:t>
      </w:r>
    </w:p>
    <w:p w14:paraId="7303EFA4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Derecho a no ser perfilado automáticamente.</w:t>
      </w:r>
    </w:p>
    <w:p w14:paraId="790D65F4" w14:textId="77777777" w:rsidR="00161D61" w:rsidRPr="00772832" w:rsidRDefault="00161D61">
      <w:pPr>
        <w:rPr>
          <w:lang w:val="es-MX"/>
        </w:rPr>
      </w:pPr>
    </w:p>
    <w:p w14:paraId="120D39C1" w14:textId="77777777" w:rsidR="00161D61" w:rsidRPr="00772832" w:rsidRDefault="00000000" w:rsidP="00772832">
      <w:pPr>
        <w:pStyle w:val="Ttulo1"/>
        <w:rPr>
          <w:sz w:val="22"/>
          <w:szCs w:val="22"/>
          <w:lang w:val="es-MX"/>
        </w:rPr>
      </w:pPr>
      <w:r w:rsidRPr="00772832">
        <w:rPr>
          <w:sz w:val="22"/>
          <w:szCs w:val="22"/>
          <w:lang w:val="es-MX"/>
        </w:rPr>
        <w:t>6. Sanciones</w:t>
      </w:r>
    </w:p>
    <w:p w14:paraId="206D5B2F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Multas de hasta 20 millones de euros o 4% de ingresos globales.</w:t>
      </w:r>
    </w:p>
    <w:p w14:paraId="1E4FEB26" w14:textId="77777777" w:rsidR="00161D61" w:rsidRPr="00772832" w:rsidRDefault="00161D61">
      <w:pPr>
        <w:rPr>
          <w:lang w:val="es-MX"/>
        </w:rPr>
      </w:pPr>
    </w:p>
    <w:p w14:paraId="10B47209" w14:textId="75876A74" w:rsidR="00772832" w:rsidRPr="00772832" w:rsidRDefault="00000000" w:rsidP="00772832">
      <w:pPr>
        <w:pStyle w:val="Ttulo1"/>
        <w:rPr>
          <w:sz w:val="22"/>
          <w:szCs w:val="22"/>
          <w:lang w:val="es-MX"/>
        </w:rPr>
      </w:pPr>
      <w:r w:rsidRPr="00772832">
        <w:rPr>
          <w:sz w:val="22"/>
          <w:szCs w:val="22"/>
          <w:lang w:val="es-MX"/>
        </w:rPr>
        <w:t>7. Conclusión</w:t>
      </w:r>
    </w:p>
    <w:p w14:paraId="51166C64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 xml:space="preserve">Como empresa mexicana —particularmente en un </w:t>
      </w:r>
      <w:proofErr w:type="spellStart"/>
      <w:proofErr w:type="gramStart"/>
      <w:r w:rsidRPr="00772832">
        <w:rPr>
          <w:lang w:val="es-MX"/>
        </w:rPr>
        <w:t>hub</w:t>
      </w:r>
      <w:proofErr w:type="spellEnd"/>
      <w:proofErr w:type="gramEnd"/>
      <w:r w:rsidRPr="00772832">
        <w:rPr>
          <w:lang w:val="es-MX"/>
        </w:rPr>
        <w:t xml:space="preserve"> tecnológico y empresarial como Guadalajara— se debe:</w:t>
      </w:r>
    </w:p>
    <w:p w14:paraId="64492772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Documentar y justificar cada uso de datos personales.</w:t>
      </w:r>
    </w:p>
    <w:p w14:paraId="657B2890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Obtener consentimiento claro y explícito.</w:t>
      </w:r>
    </w:p>
    <w:p w14:paraId="40D00896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Implementar medidas reales de ciberseguridad.</w:t>
      </w:r>
    </w:p>
    <w:p w14:paraId="07E62808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Capacitar al personal en privacidad y manejo seguro de información.</w:t>
      </w:r>
    </w:p>
    <w:p w14:paraId="239A5D9A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Mantener políticas de privacidad alineadas tanto al GDPR como a la LFPDPPP.</w:t>
      </w:r>
    </w:p>
    <w:p w14:paraId="7405943D" w14:textId="77777777" w:rsidR="00161D61" w:rsidRPr="00772832" w:rsidRDefault="00000000">
      <w:pPr>
        <w:rPr>
          <w:lang w:val="es-MX"/>
        </w:rPr>
      </w:pPr>
      <w:r w:rsidRPr="00772832">
        <w:rPr>
          <w:lang w:val="es-MX"/>
        </w:rPr>
        <w:t>• Atender y registrar solicitudes de derechos ARCO y equivalentes del GDPR.</w:t>
      </w:r>
    </w:p>
    <w:p w14:paraId="1514EA50" w14:textId="77777777" w:rsidR="00161D61" w:rsidRPr="00772832" w:rsidRDefault="00161D61">
      <w:pPr>
        <w:rPr>
          <w:lang w:val="es-MX"/>
        </w:rPr>
      </w:pPr>
    </w:p>
    <w:p w14:paraId="345847EC" w14:textId="2D2723D2" w:rsidR="00161D61" w:rsidRDefault="00000000">
      <w:pPr>
        <w:rPr>
          <w:lang w:val="es-MX"/>
        </w:rPr>
      </w:pPr>
      <w:r w:rsidRPr="00772832">
        <w:rPr>
          <w:lang w:val="es-MX"/>
        </w:rPr>
        <w:t>Cumplir con GDPR no solo evita sanciones internacionales, también da confianza a clientes europeos e incrementa la competitividad global de la empresa mexicana.</w:t>
      </w:r>
    </w:p>
    <w:p w14:paraId="54F0CBE3" w14:textId="2431280A" w:rsidR="00772832" w:rsidRDefault="00772832" w:rsidP="00772832">
      <w:pPr>
        <w:pStyle w:val="Ttulo1"/>
        <w:rPr>
          <w:sz w:val="22"/>
          <w:szCs w:val="22"/>
          <w:lang w:val="es-MX"/>
        </w:rPr>
      </w:pPr>
      <w:r w:rsidRPr="00772832">
        <w:rPr>
          <w:sz w:val="22"/>
          <w:szCs w:val="22"/>
          <w:lang w:val="es-MX"/>
        </w:rPr>
        <w:lastRenderedPageBreak/>
        <w:t>8. Referencias</w:t>
      </w:r>
    </w:p>
    <w:p w14:paraId="52676EAA" w14:textId="77777777" w:rsidR="00772832" w:rsidRDefault="00772832" w:rsidP="00772832">
      <w:pPr>
        <w:rPr>
          <w:lang w:val="es-MX"/>
        </w:rPr>
      </w:pPr>
    </w:p>
    <w:p w14:paraId="27DBF344" w14:textId="77777777" w:rsidR="00772832" w:rsidRPr="00772832" w:rsidRDefault="00772832" w:rsidP="00772832">
      <w:pPr>
        <w:rPr>
          <w:lang w:val="es-MX"/>
        </w:rPr>
      </w:pPr>
      <w:proofErr w:type="spellStart"/>
      <w:r w:rsidRPr="00772832">
        <w:rPr>
          <w:lang w:val="es-MX"/>
        </w:rPr>
        <w:t>European</w:t>
      </w:r>
      <w:proofErr w:type="spellEnd"/>
      <w:r w:rsidRPr="00772832">
        <w:rPr>
          <w:lang w:val="es-MX"/>
        </w:rPr>
        <w:t xml:space="preserve"> </w:t>
      </w:r>
      <w:proofErr w:type="spellStart"/>
      <w:r w:rsidRPr="00772832">
        <w:rPr>
          <w:lang w:val="es-MX"/>
        </w:rPr>
        <w:t>Parliament</w:t>
      </w:r>
      <w:proofErr w:type="spellEnd"/>
      <w:r w:rsidRPr="00772832">
        <w:rPr>
          <w:lang w:val="es-MX"/>
        </w:rPr>
        <w:t xml:space="preserve"> and Council. (2016). </w:t>
      </w:r>
      <w:proofErr w:type="spellStart"/>
      <w:r w:rsidRPr="00772832">
        <w:rPr>
          <w:lang w:val="es-MX"/>
        </w:rPr>
        <w:t>Regulation</w:t>
      </w:r>
      <w:proofErr w:type="spellEnd"/>
      <w:r w:rsidRPr="00772832">
        <w:rPr>
          <w:lang w:val="es-MX"/>
        </w:rPr>
        <w:t xml:space="preserve"> (EU) 2016/679 (General Data </w:t>
      </w:r>
      <w:proofErr w:type="spellStart"/>
      <w:r w:rsidRPr="00772832">
        <w:rPr>
          <w:lang w:val="es-MX"/>
        </w:rPr>
        <w:t>Protection</w:t>
      </w:r>
      <w:proofErr w:type="spellEnd"/>
      <w:r w:rsidRPr="00772832">
        <w:rPr>
          <w:lang w:val="es-MX"/>
        </w:rPr>
        <w:t xml:space="preserve"> </w:t>
      </w:r>
      <w:proofErr w:type="spellStart"/>
      <w:r w:rsidRPr="00772832">
        <w:rPr>
          <w:lang w:val="es-MX"/>
        </w:rPr>
        <w:t>Regulation</w:t>
      </w:r>
      <w:proofErr w:type="spellEnd"/>
      <w:r w:rsidRPr="00772832">
        <w:rPr>
          <w:lang w:val="es-MX"/>
        </w:rPr>
        <w:t xml:space="preserve">). </w:t>
      </w:r>
      <w:proofErr w:type="spellStart"/>
      <w:r w:rsidRPr="00772832">
        <w:rPr>
          <w:lang w:val="es-MX"/>
        </w:rPr>
        <w:t>Official</w:t>
      </w:r>
      <w:proofErr w:type="spellEnd"/>
      <w:r w:rsidRPr="00772832">
        <w:rPr>
          <w:lang w:val="es-MX"/>
        </w:rPr>
        <w:t xml:space="preserve"> </w:t>
      </w:r>
      <w:proofErr w:type="spellStart"/>
      <w:r w:rsidRPr="00772832">
        <w:rPr>
          <w:lang w:val="es-MX"/>
        </w:rPr>
        <w:t>Journal</w:t>
      </w:r>
      <w:proofErr w:type="spellEnd"/>
      <w:r w:rsidRPr="00772832">
        <w:rPr>
          <w:lang w:val="es-MX"/>
        </w:rPr>
        <w:t xml:space="preserve"> </w:t>
      </w:r>
      <w:proofErr w:type="spellStart"/>
      <w:r w:rsidRPr="00772832">
        <w:rPr>
          <w:lang w:val="es-MX"/>
        </w:rPr>
        <w:t>of</w:t>
      </w:r>
      <w:proofErr w:type="spellEnd"/>
      <w:r w:rsidRPr="00772832">
        <w:rPr>
          <w:lang w:val="es-MX"/>
        </w:rPr>
        <w:t xml:space="preserve"> </w:t>
      </w:r>
      <w:proofErr w:type="spellStart"/>
      <w:r w:rsidRPr="00772832">
        <w:rPr>
          <w:lang w:val="es-MX"/>
        </w:rPr>
        <w:t>the</w:t>
      </w:r>
      <w:proofErr w:type="spellEnd"/>
      <w:r w:rsidRPr="00772832">
        <w:rPr>
          <w:lang w:val="es-MX"/>
        </w:rPr>
        <w:t xml:space="preserve"> </w:t>
      </w:r>
      <w:proofErr w:type="spellStart"/>
      <w:r w:rsidRPr="00772832">
        <w:rPr>
          <w:lang w:val="es-MX"/>
        </w:rPr>
        <w:t>European</w:t>
      </w:r>
      <w:proofErr w:type="spellEnd"/>
      <w:r w:rsidRPr="00772832">
        <w:rPr>
          <w:lang w:val="es-MX"/>
        </w:rPr>
        <w:t xml:space="preserve"> </w:t>
      </w:r>
      <w:proofErr w:type="spellStart"/>
      <w:r w:rsidRPr="00772832">
        <w:rPr>
          <w:lang w:val="es-MX"/>
        </w:rPr>
        <w:t>Union</w:t>
      </w:r>
      <w:proofErr w:type="spellEnd"/>
      <w:r w:rsidRPr="00772832">
        <w:rPr>
          <w:lang w:val="es-MX"/>
        </w:rPr>
        <w:t>.</w:t>
      </w:r>
    </w:p>
    <w:p w14:paraId="3C102EA0" w14:textId="77777777" w:rsidR="00772832" w:rsidRPr="00772832" w:rsidRDefault="00772832" w:rsidP="00772832">
      <w:pPr>
        <w:rPr>
          <w:lang w:val="es-MX"/>
        </w:rPr>
      </w:pPr>
      <w:proofErr w:type="spellStart"/>
      <w:r w:rsidRPr="00772832">
        <w:rPr>
          <w:lang w:val="es-MX"/>
        </w:rPr>
        <w:t>European</w:t>
      </w:r>
      <w:proofErr w:type="spellEnd"/>
      <w:r w:rsidRPr="00772832">
        <w:rPr>
          <w:lang w:val="es-MX"/>
        </w:rPr>
        <w:t xml:space="preserve"> </w:t>
      </w:r>
      <w:proofErr w:type="spellStart"/>
      <w:r w:rsidRPr="00772832">
        <w:rPr>
          <w:lang w:val="es-MX"/>
        </w:rPr>
        <w:t>Commission</w:t>
      </w:r>
      <w:proofErr w:type="spellEnd"/>
      <w:r w:rsidRPr="00772832">
        <w:rPr>
          <w:lang w:val="es-MX"/>
        </w:rPr>
        <w:t xml:space="preserve">. (2020). EU Data </w:t>
      </w:r>
      <w:proofErr w:type="spellStart"/>
      <w:r w:rsidRPr="00772832">
        <w:rPr>
          <w:lang w:val="es-MX"/>
        </w:rPr>
        <w:t>Protection</w:t>
      </w:r>
      <w:proofErr w:type="spellEnd"/>
      <w:r w:rsidRPr="00772832">
        <w:rPr>
          <w:lang w:val="es-MX"/>
        </w:rPr>
        <w:t xml:space="preserve"> Rules (GDPR). Recuperado de https://ec.europa.eu/info/law/law-topic/data-protection_en</w:t>
      </w:r>
    </w:p>
    <w:p w14:paraId="4C4E476A" w14:textId="066228C6" w:rsidR="00772832" w:rsidRDefault="00772832" w:rsidP="00772832">
      <w:pPr>
        <w:rPr>
          <w:lang w:val="es-MX"/>
        </w:rPr>
      </w:pPr>
      <w:r w:rsidRPr="00772832">
        <w:rPr>
          <w:lang w:val="es-MX"/>
        </w:rPr>
        <w:t xml:space="preserve">Cámara de Diputados del H. Congreso de la Unión. (2017). Ley General de Protección de Datos Personales en Posesión de Sujetos Obligados. Diario Oficial de la Federación. Recuperado de </w:t>
      </w:r>
      <w:hyperlink r:id="rId6" w:tgtFrame="_new" w:history="1">
        <w:r w:rsidRPr="00772832">
          <w:rPr>
            <w:lang w:val="es-MX"/>
          </w:rPr>
          <w:t>https://www.diputados.gob.mx</w:t>
        </w:r>
      </w:hyperlink>
    </w:p>
    <w:p w14:paraId="1387AB37" w14:textId="77777777" w:rsidR="00772832" w:rsidRPr="00772832" w:rsidRDefault="00772832" w:rsidP="00772832">
      <w:pPr>
        <w:rPr>
          <w:lang w:val="es-MX"/>
        </w:rPr>
      </w:pPr>
    </w:p>
    <w:sectPr w:rsidR="00772832" w:rsidRPr="00772832" w:rsidSect="00772832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842328">
    <w:abstractNumId w:val="8"/>
  </w:num>
  <w:num w:numId="2" w16cid:durableId="604117417">
    <w:abstractNumId w:val="6"/>
  </w:num>
  <w:num w:numId="3" w16cid:durableId="65735135">
    <w:abstractNumId w:val="5"/>
  </w:num>
  <w:num w:numId="4" w16cid:durableId="46421884">
    <w:abstractNumId w:val="4"/>
  </w:num>
  <w:num w:numId="5" w16cid:durableId="263349344">
    <w:abstractNumId w:val="7"/>
  </w:num>
  <w:num w:numId="6" w16cid:durableId="2038266676">
    <w:abstractNumId w:val="3"/>
  </w:num>
  <w:num w:numId="7" w16cid:durableId="1634360541">
    <w:abstractNumId w:val="2"/>
  </w:num>
  <w:num w:numId="8" w16cid:durableId="426465102">
    <w:abstractNumId w:val="1"/>
  </w:num>
  <w:num w:numId="9" w16cid:durableId="107166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15C"/>
    <w:rsid w:val="0015074B"/>
    <w:rsid w:val="00161D61"/>
    <w:rsid w:val="0029639D"/>
    <w:rsid w:val="00326F90"/>
    <w:rsid w:val="007728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C1040"/>
  <w14:defaultImageDpi w14:val="300"/>
  <w15:docId w15:val="{28CB055C-E717-4CCB-931C-B90DA5F2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772832"/>
  </w:style>
  <w:style w:type="character" w:styleId="Hipervnculo">
    <w:name w:val="Hyperlink"/>
    <w:basedOn w:val="Fuentedeprrafopredeter"/>
    <w:uiPriority w:val="99"/>
    <w:unhideWhenUsed/>
    <w:rsid w:val="0077283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2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iputados.gob.m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Jose Francisco Ochoa Ornelas</Company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2. GDPR</dc:title>
  <dc:subject/>
  <dc:creator>python-docx</dc:creator>
  <cp:keywords/>
  <dc:description>generated by python-docx</dc:description>
  <cp:lastModifiedBy>Francisco Ochoa</cp:lastModifiedBy>
  <cp:revision>2</cp:revision>
  <dcterms:created xsi:type="dcterms:W3CDTF">2025-11-15T15:23:00Z</dcterms:created>
  <dcterms:modified xsi:type="dcterms:W3CDTF">2025-11-15T15:23:00Z</dcterms:modified>
  <cp:category>LDSW</cp:category>
</cp:coreProperties>
</file>