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T05 — Cloud &amp; Infrastructure</w:t>
      </w:r>
    </w:p>
    <w:p>
      <w:pPr>
        <w:spacing w:after="40"/>
      </w:pPr>
      <w:r>
        <w:rPr>
          <w:color w:val="555555"/>
          <w:sz w:val="24"/>
          <w:szCs w:val="24"/>
        </w:rPr>
        <w:t xml:space="preserve">Technical Reference Documentation</w:t>
      </w:r>
    </w:p>
    <w:p>
      <w:pPr>
        <w:spacing w:after="200"/>
      </w:pPr>
      <w:r>
        <w:rPr>
          <w:i/>
          <w:iCs/>
          <w:color w:val="777777"/>
          <w:sz w:val="20"/>
          <w:szCs w:val="20"/>
        </w:rPr>
        <w:t xml:space="preserve">Levels: Cloud Foundations · Modern Infrastructure · Cloud Security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1"/>
        <w:spacing w:after="120" w:before="280"/>
      </w:pPr>
      <w:r>
        <w:t xml:space="preserve">Level 1 — Cloud Foundations</w:t>
      </w:r>
    </w:p>
    <w:p>
      <w:pPr>
        <w:pStyle w:val="Heading2"/>
        <w:spacing w:after="80" w:before="180"/>
      </w:pPr>
      <w:r>
        <w:t xml:space="preserve">Cloud Models</w:t>
      </w:r>
    </w:p>
    <w:p>
      <w:pPr>
        <w:spacing w:after="80"/>
      </w:pPr>
      <w:r>
        <w:rPr>
          <w:sz w:val="20"/>
          <w:szCs w:val="20"/>
        </w:rPr>
        <w:t xml:space="preserve">Cloud service and deployment models define who manages what layer of the stack and where workloads run.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IaaS (e.g. EC2, Azure VMs, GCE) — you manage OS upward; provider manages hardware/virtualization.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PaaS (e.g. Elastic Beanstalk, App Service, App Engine) — you manage code/config; provider manages runtime and 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SaaS (e.g. Microsoft 365, Salesforce) — fully managed application; you manage only data/users.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Deployment models: Public, Private, Hybrid, Multi-cloud — hybrid/multi-cloud usually requires a common identity and networking layer (e.g. VPN/ExpressRoute/Direct Connect).</w:t>
      </w:r>
    </w:p>
    <w:p>
      <w:pPr>
        <w:pBdr>
          <w:left w:val="single" w:color="999999" w:sz="12" w:space="8"/>
        </w:pBdr>
        <w:spacing w:after="100"/>
        <w:ind w:left="120"/>
      </w:pPr>
      <w:r>
        <w:rPr>
          <w:b/>
          <w:bCs/>
          <w:i/>
          <w:iCs/>
          <w:sz w:val="20"/>
          <w:szCs w:val="20"/>
        </w:rPr>
        <w:t xml:space="preserve">Practical note: </w:t>
      </w:r>
      <w:r>
        <w:rPr>
          <w:i/>
          <w:iCs/>
          <w:sz w:val="20"/>
          <w:szCs w:val="20"/>
        </w:rPr>
        <w:t xml:space="preserve">When estimating cost/control trade-offs in an interview or design doc, use the phrase 'less control, less ops burden' as you move IaaS → PaaS → SaaS.</w:t>
      </w:r>
    </w:p>
    <w:p>
      <w:pPr>
        <w:pStyle w:val="Heading2"/>
        <w:spacing w:after="80" w:before="180"/>
      </w:pPr>
      <w:r>
        <w:t xml:space="preserve">AWS Fundamentals</w:t>
      </w:r>
    </w:p>
    <w:p>
      <w:pPr>
        <w:spacing w:after="80"/>
      </w:pPr>
      <w:r>
        <w:rPr>
          <w:sz w:val="20"/>
          <w:szCs w:val="20"/>
        </w:rPr>
        <w:t xml:space="preserve">Amazon Web Services organizes resources under an account, with services scoped globally, per-region, or per-AZ.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Core services: EC2 (compute), S3 (object storage), RDS (managed DB), Lambda (serverless), IAM (access control), VPC (networking).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Resources are addressed via ARNs, e.g. arn:aws:s3:::my-bucket/object.key.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Billing is consolidated via AWS Organizations; Service Control Policies (SCPs) set guardrails across accounts.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CLI config lives in ~/.aws/credentials and ~/.aws/config, using named profiles (--profile flag).</w:t>
      </w:r>
    </w:p>
    <w:p>
      <w:pPr>
        <w:pStyle w:val="Heading2"/>
        <w:spacing w:after="80" w:before="180"/>
      </w:pPr>
      <w:r>
        <w:t xml:space="preserve">Azure Fundamentals</w:t>
      </w:r>
    </w:p>
    <w:p>
      <w:pPr>
        <w:spacing w:after="80"/>
      </w:pPr>
      <w:r>
        <w:rPr>
          <w:sz w:val="20"/>
          <w:szCs w:val="20"/>
        </w:rPr>
        <w:t xml:space="preserve">Microsoft Azure groups resources into Resource Groups, under Subscriptions, under Management Groups/Tenants (Azure AD / Entra ID).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Core services: Virtual Machines, Blob Storage, Azure SQL Database, Azure Functions, Entra ID, Virtual Network (VNet).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Every resource has a Resource ID path, e.g. /subscriptions/{id}/resourceGroups/{rg}/providers/{provider}/{type}/{name}.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Azure Policy and Azure Blueprints enforce tagging, region, and SKU restrictions at scale.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az CLI and PowerShell Az module are the two standard command-line tools; ARM templates/Bicep are the native IaC format.</w:t>
      </w:r>
    </w:p>
    <w:p>
      <w:pPr>
        <w:pStyle w:val="Heading2"/>
        <w:spacing w:after="80" w:before="180"/>
      </w:pPr>
      <w:r>
        <w:t xml:space="preserve">GCP Fundamentals</w:t>
      </w:r>
    </w:p>
    <w:p>
      <w:pPr>
        <w:spacing w:after="80"/>
      </w:pPr>
      <w:r>
        <w:rPr>
          <w:sz w:val="20"/>
          <w:szCs w:val="20"/>
        </w:rPr>
        <w:t xml:space="preserve">Google Cloud organizes resources into Projects, grouped under Folders, under an Organization.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Core services: Compute Engine, Cloud Storage, Cloud SQL, Cloud Functions/Cloud Run, IAM, VPC.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Every resource belongs to exactly one Project, and billing is attached at the Project level via a Billing Account.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gcloud CLI uses configurations (gcloud config configurations) to switch between projects/accounts quickly.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GCP is unique in using a global VPC by default — subnets span regions without extra peering, unlike AWS/Azure.</w:t>
      </w:r>
    </w:p>
    <w:p>
      <w:pPr>
        <w:pStyle w:val="Heading2"/>
        <w:spacing w:after="80" w:before="180"/>
      </w:pPr>
      <w:r>
        <w:t xml:space="preserve">Shared Responsibility Model</w:t>
      </w:r>
    </w:p>
    <w:p>
      <w:pPr>
        <w:spacing w:after="80"/>
      </w:pPr>
      <w:r>
        <w:rPr>
          <w:sz w:val="20"/>
          <w:szCs w:val="20"/>
        </w:rPr>
        <w:t xml:space="preserve">Security is split between provider and customer, and the split shifts with the service model.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Provider always secures: physical data centers, host hardware, network infrastructure, hypervisor.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Customer always secures: identity/access, data classification, client-side encryption, in the case of IaaS, the guest OS and patching.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For PaaS/SaaS the provider absorbs OS and runtime patching, but the customer is still responsible for data and access configuration (e.g. an open S3 bucket is a customer failure, not AWS's).</w:t>
      </w:r>
    </w:p>
    <w:p>
      <w:pPr>
        <w:pBdr>
          <w:left w:val="single" w:color="999999" w:sz="12" w:space="8"/>
        </w:pBdr>
        <w:spacing w:after="100"/>
        <w:ind w:left="120"/>
      </w:pPr>
      <w:r>
        <w:rPr>
          <w:b/>
          <w:bCs/>
          <w:i/>
          <w:iCs/>
          <w:sz w:val="20"/>
          <w:szCs w:val="20"/>
        </w:rPr>
        <w:t xml:space="preserve">Practical note: </w:t>
      </w:r>
      <w:r>
        <w:rPr>
          <w:i/>
          <w:iCs/>
          <w:sz w:val="20"/>
          <w:szCs w:val="20"/>
        </w:rPr>
        <w:t xml:space="preserve">Most real-world cloud breaches (misconfigured storage buckets, over-permissive IAM roles) fall on the customer side of this line — always check bucket/blob ACLs before going live.</w:t>
      </w:r>
    </w:p>
    <w:p>
      <w:pPr>
        <w:pStyle w:val="Heading2"/>
        <w:spacing w:after="80" w:before="180"/>
      </w:pPr>
      <w:r>
        <w:t xml:space="preserve">Regions</w:t>
      </w:r>
    </w:p>
    <w:p>
      <w:pPr>
        <w:spacing w:after="80"/>
      </w:pPr>
      <w:r>
        <w:rPr>
          <w:sz w:val="20"/>
          <w:szCs w:val="20"/>
        </w:rPr>
        <w:t xml:space="preserve">A region is an independent geographic area containing multiple isolated data centers.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Choose regions based on latency to users, data residency/compliance law (e.g. GDPR requiring EU-resident data), and service availability (not every service ships in every region).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Cross-region data transfer is billed and adds latency — co-locate dependent services in the same region where possible.</w:t>
      </w:r>
    </w:p>
    <w:p>
      <w:pPr>
        <w:pStyle w:val="Heading2"/>
        <w:spacing w:after="80" w:before="180"/>
      </w:pPr>
      <w:r>
        <w:t xml:space="preserve">Availability Zones</w:t>
      </w:r>
    </w:p>
    <w:p>
      <w:pPr>
        <w:spacing w:after="80"/>
      </w:pPr>
      <w:r>
        <w:rPr>
          <w:sz w:val="20"/>
          <w:szCs w:val="20"/>
        </w:rPr>
        <w:t xml:space="preserve">An Availability Zone (AZ) is one or more discrete data centers within a region, with independent power, cooling, and networking.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Deploying across ≥2 AZs protects against a single data center failure; AWS/GCP call them AZs, Azure calls them Availability Zones within a region too but not all Azure regions support them.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Load balancers (ALB, Azure Load Balancer, GCP Load Balancing) distribute traffic across AZs automatically — this is the standard pattern for high availability.</w:t>
      </w:r>
    </w:p>
    <w:p>
      <w:pPr>
        <w:pStyle w:val="Heading2"/>
        <w:spacing w:after="80" w:before="180"/>
      </w:pPr>
      <w:r>
        <w:t xml:space="preserve">Compute</w:t>
      </w:r>
    </w:p>
    <w:p>
      <w:pPr>
        <w:spacing w:after="80"/>
      </w:pPr>
      <w:r>
        <w:rPr>
          <w:sz w:val="20"/>
          <w:szCs w:val="20"/>
        </w:rPr>
        <w:t xml:space="preserve">Compute options trade off control, cost, and operational overhead.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Virtual Machines: EC2, Azure VM, Compute Engine — full OS control, billed per second/hour, resizable.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Containers: ECS/EKS, AKS, GKE — package app + dependencies, orchestrated for scaling and self-healing.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Serverless functions: Lambda, Azure Functions, Cloud Functions — billed per invocation/duration, no server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Spot/Preemptible instances cut compute cost by 60–90% but can be reclaimed by the provider with little notice — use for fault-tolerant/batch workloads only.</w:t>
      </w:r>
    </w:p>
    <w:p>
      <w:pPr>
        <w:pStyle w:val="Heading2"/>
        <w:spacing w:after="80" w:before="180"/>
      </w:pPr>
      <w:r>
        <w:t xml:space="preserve">Storage</w:t>
      </w:r>
    </w:p>
    <w:p>
      <w:pPr>
        <w:spacing w:after="80"/>
      </w:pPr>
      <w:r>
        <w:rPr>
          <w:sz w:val="20"/>
          <w:szCs w:val="20"/>
        </w:rPr>
        <w:t xml:space="preserve">Storage is chosen by access pattern, not just capacity.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Object storage (S3, Blob Storage, Cloud Storage) — flat namespace, HTTP access, ideal for unstructured data, backups, static assets.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Block storage (EBS, Managed Disks, Persistent Disk) — attached to a single VM, low-latency, used for OS/database volumes.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File storage (EFS, Azure Files, Filestore) — shared network filesystem (NFS/SMB) mountable by multiple instances.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Storage classes/tiers (e.g. S3 Standard vs Glacier) reduce cost for infrequently accessed data — factor in retrieval time and cost, not just storage price.</w:t>
      </w:r>
    </w:p>
    <w:p>
      <w:pPr>
        <w:pStyle w:val="Heading2"/>
        <w:spacing w:after="80" w:before="180"/>
      </w:pPr>
      <w:r>
        <w:t xml:space="preserve">Networking</w:t>
      </w:r>
    </w:p>
    <w:p>
      <w:pPr>
        <w:spacing w:after="80"/>
      </w:pPr>
      <w:r>
        <w:rPr>
          <w:sz w:val="20"/>
          <w:szCs w:val="20"/>
        </w:rPr>
        <w:t xml:space="preserve">Cloud networking mirrors on-prem concepts but is software-defined.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CIDR blocks define IP address ranges for a virtual network, e.g. 10.0.0.0/16 split into subnets like 10.0.1.0/24.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Public subnets route to an Internet Gateway; private subnets route outbound only via a NAT Gateway.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DNS: Route 53, Azure DNS, Cloud DNS resolve names to IPs and support health-check-based failover routing.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CDNs (CloudFront, Azure CDN, Cloud CDN) cache content at edge locations to cut latency for global users.</w:t>
      </w:r>
    </w:p>
    <w:p>
      <w:r>
        <w:br w:type="page"/>
      </w:r>
    </w:p>
    <w:p>
      <w:pPr>
        <w:pStyle w:val="Heading1"/>
        <w:spacing w:after="120" w:before="280"/>
      </w:pPr>
      <w:r>
        <w:t xml:space="preserve">Level 2 — Modern Infrastructure</w:t>
      </w:r>
    </w:p>
    <w:p>
      <w:pPr>
        <w:pStyle w:val="Heading2"/>
        <w:spacing w:after="80" w:before="180"/>
      </w:pPr>
      <w:r>
        <w:t xml:space="preserve">IAM</w:t>
      </w:r>
    </w:p>
    <w:p>
      <w:pPr>
        <w:spacing w:after="80"/>
      </w:pPr>
      <w:r>
        <w:rPr>
          <w:sz w:val="20"/>
          <w:szCs w:val="20"/>
        </w:rPr>
        <w:t xml:space="preserve">Identity and Access Management controls who can do what, on which resource.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Principle of least privilege: grant only the permissions a role needs, nothing broader.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AWS IAM policies are JSON documents attached to Users/Groups/Roles; Azure/GCP use RBAC role assignments bound to a scope (subscription, resource group, project).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Use Roles (assumable, temporary credentials) instead of long-lived access keys for workloads — e.g. an EC2 instance profile rather than embedding a key in code.</w:t>
      </w:r>
    </w:p>
    <w:p>
      <w:pPr>
        <w:pBdr>
          <w:left w:val="single" w:color="999999" w:sz="12" w:space="8"/>
        </w:pBdr>
        <w:spacing w:after="100"/>
        <w:ind w:left="120"/>
      </w:pPr>
      <w:r>
        <w:rPr>
          <w:b/>
          <w:bCs/>
          <w:i/>
          <w:iCs/>
          <w:sz w:val="20"/>
          <w:szCs w:val="20"/>
        </w:rPr>
        <w:t xml:space="preserve">Practical note: </w:t>
      </w:r>
      <w:r>
        <w:rPr>
          <w:i/>
          <w:iCs/>
          <w:sz w:val="20"/>
          <w:szCs w:val="20"/>
        </w:rPr>
        <w:t xml:space="preserve">A hard-coded AWS access key committed to a public GitHub repo is one of the most common real-world breach vectors — always use short-lived STS tokens or workload identity federation instead.</w:t>
      </w:r>
    </w:p>
    <w:p>
      <w:pPr>
        <w:pStyle w:val="Heading2"/>
        <w:spacing w:after="80" w:before="180"/>
      </w:pPr>
      <w:r>
        <w:t xml:space="preserve">VPC</w:t>
      </w:r>
    </w:p>
    <w:p>
      <w:pPr>
        <w:spacing w:after="80"/>
      </w:pPr>
      <w:r>
        <w:rPr>
          <w:sz w:val="20"/>
          <w:szCs w:val="20"/>
        </w:rPr>
        <w:t xml:space="preserve">A Virtual Private Cloud (AWS/GCP term) is an isolated, logically-defined network within the cloud provider.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Contains subnets, route tables, Internet/NAT gateways, and can peer with other VPCs or connect on-prem via VPN/Direct Connect.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VPC Peering does not support transitive routing — for many-to-many connectivity use a Transit Gateway instead.</w:t>
      </w:r>
    </w:p>
    <w:p>
      <w:pPr>
        <w:pStyle w:val="Heading2"/>
        <w:spacing w:after="80" w:before="180"/>
      </w:pPr>
      <w:r>
        <w:t xml:space="preserve">VNet</w:t>
      </w:r>
    </w:p>
    <w:p>
      <w:pPr>
        <w:spacing w:after="80"/>
      </w:pPr>
      <w:r>
        <w:rPr>
          <w:sz w:val="20"/>
          <w:szCs w:val="20"/>
        </w:rPr>
        <w:t xml:space="preserve">Azure's equivalent of a VPC — a Virtual Network scoped to a region within a subscription.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VNet Peering connects VNets (even across subscriptions/regions with Global Peering); Network Security Groups (NSGs) filter traffic at the subnet or NIC level.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Azure Firewall or a Hub-and-Spoke VNet topology is the standard pattern for centralizing egress control across many VNets.</w:t>
      </w:r>
    </w:p>
    <w:p>
      <w:pPr>
        <w:pStyle w:val="Heading2"/>
        <w:spacing w:after="80" w:before="180"/>
      </w:pPr>
      <w:r>
        <w:t xml:space="preserve">Security Groups</w:t>
      </w:r>
    </w:p>
    <w:p>
      <w:pPr>
        <w:spacing w:after="80"/>
      </w:pPr>
      <w:r>
        <w:rPr>
          <w:sz w:val="20"/>
          <w:szCs w:val="20"/>
        </w:rPr>
        <w:t xml:space="preserve">Stateful, instance/interface-level virtual firewalls controlling inbound/outbound traffic.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Stateful means a response to an allowed inbound request is automatically allowed out — unlike Network ACLs, which are stateless and evaluated per rule, per direction.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Best practice: never open port 22/3389 (SSH/RDP) to 0.0.0.0/0 — restrict to a bastion host, VPN CIDR, or use SSM Session Manager / Azure Bastion instead.</w:t>
      </w:r>
    </w:p>
    <w:p>
      <w:pPr>
        <w:pStyle w:val="Heading2"/>
        <w:spacing w:after="80" w:before="180"/>
      </w:pPr>
      <w:r>
        <w:t xml:space="preserve">Containers</w:t>
      </w:r>
    </w:p>
    <w:p>
      <w:pPr>
        <w:spacing w:after="80"/>
      </w:pPr>
      <w:r>
        <w:rPr>
          <w:sz w:val="20"/>
          <w:szCs w:val="20"/>
        </w:rPr>
        <w:t xml:space="preserve">Containers package an application with its dependencies into a single portable, isolated unit using OS-level virtualization (namespaces + cgroups on Linux).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Unlike a VM, a container shares the host kernel, making it far lighter and faster to start (milliseconds vs minutes).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Images are built in layers (each Dockerfile instruction = a layer) and stored in a registry (Docker Hub, ECR, ACR, Artifact Registry).</w:t>
      </w:r>
    </w:p>
    <w:p>
      <w:pPr>
        <w:pStyle w:val="Heading2"/>
        <w:spacing w:after="80" w:before="180"/>
      </w:pPr>
      <w:r>
        <w:t xml:space="preserve">Docker</w:t>
      </w:r>
    </w:p>
    <w:p>
      <w:pPr>
        <w:spacing w:after="80"/>
      </w:pPr>
      <w:r>
        <w:rPr>
          <w:sz w:val="20"/>
          <w:szCs w:val="20"/>
        </w:rPr>
        <w:t xml:space="preserve">The most widely used container runtime and image format.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 Dockerfile defines the build: FROM (base image), COPY, RUN, EXPOSE, CMD/ENTRYPOINT.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Use multi-stage builds to keep production images small — build in one stage, copy only the compiled artifact into a slim final stage.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docker-compose.yml defines multi-container local environments; avoid running containers as root (USER directive) in production images.</w:t>
      </w:r>
    </w:p>
    <w:p>
      <w:pPr>
        <w:pStyle w:val="Heading2"/>
        <w:spacing w:after="80" w:before="180"/>
      </w:pPr>
      <w:r>
        <w:t xml:space="preserve">Kubernetes</w:t>
      </w:r>
    </w:p>
    <w:p>
      <w:pPr>
        <w:spacing w:after="80"/>
      </w:pPr>
      <w:r>
        <w:rPr>
          <w:sz w:val="20"/>
          <w:szCs w:val="20"/>
        </w:rPr>
        <w:t xml:space="preserve">An open-source container orchestration platform that automates deployment, scaling, and recovery of containerized workloads.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Core objects: Pod (smallest deployable unit), Deployment (manages replica sets/rolling updates), Service (stable network endpoint), Ingress (HTTP routing).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The control plane (API server, etcd, scheduler, controller-manager) runs the cluster; worker nodes run the kubelet and container runtime.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Managed offerings — EKS, AKS, GKE — remove control-plane management from the customer, leaving node and workload management.</w:t>
      </w:r>
    </w:p>
    <w:p>
      <w:pPr>
        <w:pBdr>
          <w:left w:val="single" w:color="999999" w:sz="12" w:space="8"/>
        </w:pBdr>
        <w:spacing w:after="100"/>
        <w:ind w:left="120"/>
      </w:pPr>
      <w:r>
        <w:rPr>
          <w:b/>
          <w:bCs/>
          <w:i/>
          <w:iCs/>
          <w:sz w:val="20"/>
          <w:szCs w:val="20"/>
        </w:rPr>
        <w:t xml:space="preserve">Practical note: </w:t>
      </w:r>
      <w:r>
        <w:rPr>
          <w:i/>
          <w:iCs/>
          <w:sz w:val="20"/>
          <w:szCs w:val="20"/>
        </w:rPr>
        <w:t xml:space="preserve">A Deployment with no resource requests/limits set is one of the most common causes of a single 'noisy neighbor' pod starving an entire node — always set requests and limits.</w:t>
      </w:r>
    </w:p>
    <w:p>
      <w:pPr>
        <w:pStyle w:val="Heading2"/>
        <w:spacing w:after="80" w:before="180"/>
      </w:pPr>
      <w:r>
        <w:t xml:space="preserve">Serverless</w:t>
      </w:r>
    </w:p>
    <w:p>
      <w:pPr>
        <w:spacing w:after="80"/>
      </w:pPr>
      <w:r>
        <w:rPr>
          <w:sz w:val="20"/>
          <w:szCs w:val="20"/>
        </w:rPr>
        <w:t xml:space="preserve">Compute model where the provider fully manages server provisioning and scaling; billing is per-invocation/duration, not per idle server.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Cold starts (extra latency on first invocation after idle) are the main practical drawback — mitigated with provisioned concurrency (Lambda) or minimum instances (Cloud Run).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Common pattern: API Gateway → Lambda → DynamoDB, fully managed and auto-scaling end to end.</w:t>
      </w:r>
    </w:p>
    <w:p>
      <w:pPr>
        <w:pStyle w:val="Heading2"/>
        <w:spacing w:after="80" w:before="180"/>
      </w:pPr>
      <w:r>
        <w:t xml:space="preserve">Infrastructure as Code</w:t>
      </w:r>
    </w:p>
    <w:p>
      <w:pPr>
        <w:spacing w:after="80"/>
      </w:pPr>
      <w:r>
        <w:rPr>
          <w:sz w:val="20"/>
          <w:szCs w:val="20"/>
        </w:rPr>
        <w:t xml:space="preserve">Defining and provisioning infrastructure through machine-readable configuration files instead of manual console clicks.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Terraform (HCL, multi-cloud) is state-file based — the state file tracks real-world resource mapping and must be stored remotely (e.g. S3 + DynamoDB lock) for team use.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CloudFormation (AWS-native) and Bicep/ARM (Azure-native) are cloud-specific alternatives; Pulumi allows IaC in general-purpose languages.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Always run a plan/diff (terraform plan) before apply — this is the single most important habit to avoid unintended resource destruction.</w:t>
      </w:r>
    </w:p>
    <w:p>
      <w:pPr>
        <w:pStyle w:val="Heading2"/>
        <w:spacing w:after="80" w:before="180"/>
      </w:pPr>
      <w:r>
        <w:t xml:space="preserve">CI/CD</w:t>
      </w:r>
    </w:p>
    <w:p>
      <w:pPr>
        <w:spacing w:after="80"/>
      </w:pPr>
      <w:r>
        <w:rPr>
          <w:sz w:val="20"/>
          <w:szCs w:val="20"/>
        </w:rPr>
        <w:t xml:space="preserve">Continuous Integration/Continuous Deployment automates building, testing, and releasing code changes.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CI stage: on every commit/PR — lint, unit test, build artifact/image. CD stage: deploy that artifact to staging/production, often via blue-green or canary rollout.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Common tools: GitHub Actions, GitLab CI, Jenkins, AWS CodePipeline, Azure DevOps Pipelines.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Pipelines should scan images/dependencies for vulnerabilities (e.g. Trivy, Snyk) before the deploy stage, not after.</w:t>
      </w:r>
    </w:p>
    <w:p>
      <w:r>
        <w:br w:type="page"/>
      </w:r>
    </w:p>
    <w:p>
      <w:pPr>
        <w:pStyle w:val="Heading1"/>
        <w:spacing w:after="120" w:before="280"/>
      </w:pPr>
      <w:r>
        <w:t xml:space="preserve">Level 3 — Cloud Security</w:t>
      </w:r>
    </w:p>
    <w:p>
      <w:pPr>
        <w:pStyle w:val="Heading2"/>
        <w:spacing w:after="80" w:before="180"/>
      </w:pPr>
      <w:r>
        <w:t xml:space="preserve">Cloud Logging</w:t>
      </w:r>
    </w:p>
    <w:p>
      <w:pPr>
        <w:spacing w:after="80"/>
      </w:pPr>
      <w:r>
        <w:rPr>
          <w:sz w:val="20"/>
          <w:szCs w:val="20"/>
        </w:rPr>
        <w:t xml:space="preserve">Centralized capture of API calls and system events for audit and forensics.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AWS CloudTrail logs every API call (who, what, when, from where); Azure Monitor/Activity Log and GCP Cloud Logging (Audit Logs) serve the same role.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Ship logs to a separate, restricted-access account/project so an attacker who compromises a workload cannot delete the evidence.</w:t>
      </w:r>
    </w:p>
    <w:p>
      <w:pPr>
        <w:pStyle w:val="Heading2"/>
        <w:spacing w:after="80" w:before="180"/>
      </w:pPr>
      <w:r>
        <w:t xml:space="preserve">Cloud Monitoring</w:t>
      </w:r>
    </w:p>
    <w:p>
      <w:pPr>
        <w:spacing w:after="80"/>
      </w:pPr>
      <w:r>
        <w:rPr>
          <w:sz w:val="20"/>
          <w:szCs w:val="20"/>
        </w:rPr>
        <w:t xml:space="preserve">Collecting metrics and setting alerts to detect issues before/as they impact users.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CloudWatch, Azure Monitor, Cloud Monitoring collect metrics (CPU, latency, error rate) and support alarm-based auto-scaling or paging.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Set alerts on rate-of-change (e.g. error rate jumping 5x) rather than only static thresholds, to catch incidents faster.</w:t>
      </w:r>
    </w:p>
    <w:p>
      <w:pPr>
        <w:pStyle w:val="Heading2"/>
        <w:spacing w:after="80" w:before="180"/>
      </w:pPr>
      <w:r>
        <w:t xml:space="preserve">Secret Management</w:t>
      </w:r>
    </w:p>
    <w:p>
      <w:pPr>
        <w:spacing w:after="80"/>
      </w:pPr>
      <w:r>
        <w:rPr>
          <w:sz w:val="20"/>
          <w:szCs w:val="20"/>
        </w:rPr>
        <w:t xml:space="preserve">Storing credentials, API keys, and certificates outside of code and config files.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Use AWS Secrets Manager / Azure Key Vault / GCP Secret Manager (or HashiCorp Vault) with automatic rotation, rather than environment variables or plaintext files.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Application retrieves secrets at runtime via an IAM/managed-identity-scoped API call — the secret is never checked into source control.</w:t>
      </w:r>
    </w:p>
    <w:p>
      <w:pPr>
        <w:pStyle w:val="Heading2"/>
        <w:spacing w:after="80" w:before="180"/>
      </w:pPr>
      <w:r>
        <w:t xml:space="preserve">Container Security</w:t>
      </w:r>
    </w:p>
    <w:p>
      <w:pPr>
        <w:spacing w:after="80"/>
      </w:pPr>
      <w:r>
        <w:rPr>
          <w:sz w:val="20"/>
          <w:szCs w:val="20"/>
        </w:rPr>
        <w:t xml:space="preserve">Reducing attack surface across the image build, registry, and runtime stages.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Scan images for CVEs in the CI pipeline (Trivy, Grype) and block builds above a severity threshold.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Use minimal base images (distroless, alpine) to shrink the attack surface, and sign images (Cosign/Notary) to guarantee provenance before deploy.</w:t>
      </w:r>
    </w:p>
    <w:p>
      <w:pPr>
        <w:pStyle w:val="Heading2"/>
        <w:spacing w:after="80" w:before="180"/>
      </w:pPr>
      <w:r>
        <w:t xml:space="preserve">Kubernetes Security</w:t>
      </w:r>
    </w:p>
    <w:p>
      <w:pPr>
        <w:spacing w:after="80"/>
      </w:pPr>
      <w:r>
        <w:rPr>
          <w:sz w:val="20"/>
          <w:szCs w:val="20"/>
        </w:rPr>
        <w:t xml:space="preserve">Kubernetes has several independent layers that each need hardening.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RBAC restricts what a ServiceAccount/user can do against the API server — avoid the cluster-admin ClusterRole for workloads.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Network Policies restrict pod-to-pod traffic (default-deny, then allow specific paths); Pod Security Standards/Admission restrict privileged containers, hostPath mounts, and root execution.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Keep the API server off the public internet where possible, and rotate/short-live kubeconfig credentials.</w:t>
      </w:r>
    </w:p>
    <w:p>
      <w:pPr>
        <w:pStyle w:val="Heading2"/>
        <w:spacing w:after="80" w:before="180"/>
      </w:pPr>
      <w:r>
        <w:t xml:space="preserve">Data Protection</w:t>
      </w:r>
    </w:p>
    <w:p>
      <w:pPr>
        <w:spacing w:after="80"/>
      </w:pPr>
      <w:r>
        <w:rPr>
          <w:sz w:val="20"/>
          <w:szCs w:val="20"/>
        </w:rPr>
        <w:t xml:space="preserve">Protecting data confidentiality and integrity at rest and in transit.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Encryption at rest: enable by default on S3/Blob/Cloud Storage and databases, using provider-managed or customer-managed keys (KMS/Key Vault/Cloud KMS).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Encryption in transit: enforce TLS 1.2+ everywhere, including internal service-to-service traffic (mTLS via a service mesh like Istio/Linkerd for zero-trust internal networks).</w:t>
      </w:r>
    </w:p>
    <w:p>
      <w:pPr>
        <w:pStyle w:val="Heading2"/>
        <w:spacing w:after="80" w:before="180"/>
      </w:pPr>
      <w:r>
        <w:t xml:space="preserve">Governance</w:t>
      </w:r>
    </w:p>
    <w:p>
      <w:pPr>
        <w:spacing w:after="80"/>
      </w:pPr>
      <w:r>
        <w:rPr>
          <w:sz w:val="20"/>
          <w:szCs w:val="20"/>
        </w:rPr>
        <w:t xml:space="preserve">Organization-wide guardrails that keep many teams/accounts consistent and compliant.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AWS Organizations + SCPs, Azure Policy + Management Groups, and GCP Organization Policies enforce rules like 'no public S3 buckets' or 'only approved regions' automatically.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Mandatory resource tagging (owner, cost-center, environment) enables cost allocation and cleanup of orphaned resources.</w:t>
      </w:r>
    </w:p>
    <w:p>
      <w:pPr>
        <w:pStyle w:val="Heading2"/>
        <w:spacing w:after="80" w:before="180"/>
      </w:pPr>
      <w:r>
        <w:t xml:space="preserve">Compliance</w:t>
      </w:r>
    </w:p>
    <w:p>
      <w:pPr>
        <w:spacing w:after="80"/>
      </w:pPr>
      <w:r>
        <w:rPr>
          <w:sz w:val="20"/>
          <w:szCs w:val="20"/>
        </w:rPr>
        <w:t xml:space="preserve">Meeting external regulatory or contractual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Common frameworks: SOC 2, ISO 27001, PCI-DSS (payment data), HIPAA (health data), GDPR (EU personal data).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Providers publish compliance certifications (AWS Artifact, Azure Compliance Manager, GCP Compliance Reports Manager) — but certification of the platform does not certify your configuration; a compliant customer setup is still your responsibility.</w:t>
      </w:r>
    </w:p>
    <w:p>
      <w:pPr>
        <w:pStyle w:val="Heading2"/>
        <w:spacing w:after="80" w:before="180"/>
      </w:pPr>
      <w:r>
        <w:t xml:space="preserve">Multi-Cloud Security</w:t>
      </w:r>
    </w:p>
    <w:p>
      <w:pPr>
        <w:spacing w:after="80"/>
      </w:pPr>
      <w:r>
        <w:rPr>
          <w:sz w:val="20"/>
          <w:szCs w:val="20"/>
        </w:rPr>
        <w:t xml:space="preserve">Maintaining a consistent security posture when workloads span more than one provider.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Identity federation (SAML/OIDC) lets a single identity provider (e.g. Okta, Entra ID) grant access across AWS, Azure, and GCP without separate credential sets per cloud.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Use a Cloud Security Posture Management (CSPM) tool (e.g. Wiz, Prisma Cloud) to get one unified view of misconfigurations across providers, since each cloud's native tools only see their own environment.</w:t>
      </w:r>
    </w:p>
    <w:p>
      <w:pPr>
        <w:pStyle w:val="Heading2"/>
        <w:spacing w:after="80" w:before="180"/>
      </w:pPr>
      <w:r>
        <w:t xml:space="preserve">Supply Chain Security</w:t>
      </w:r>
    </w:p>
    <w:p>
      <w:pPr>
        <w:spacing w:after="80"/>
      </w:pPr>
      <w:r>
        <w:rPr>
          <w:sz w:val="20"/>
          <w:szCs w:val="20"/>
        </w:rPr>
        <w:t xml:space="preserve">Securing the path from source code to running production artifact against tampering.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Generate a Software Bill of Materials (SBOM) for every build to know exactly which dependencies (and their versions) are running in production.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Pin dependency versions and verify checksums/signatures; a compromised upstream package (e.g. a malicious npm/PyPI release) is now a leading real-world breach vector.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Sign build artifacts and enforce signature verification at deploy time (e.g. via Sigstore/Cosign policies) so only artifacts built by your CI pipeline can run.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pPr>
      <w:pBdr>
        <w:bottom w:val="single" w:color="1F3864" w:sz="6" w:space="4"/>
      </w:pBdr>
      <w:spacing w:after="120" w:before="28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pPr>
      <w:spacing w:after="80" w:before="180"/>
    </w:pPr>
    <w:rPr>
      <w:b/>
      <w:bCs/>
      <w:color w:val="2E539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2026-07-04T15:35:50.922Z</dcterms:created>
  <dcterms:modified xsi:type="dcterms:W3CDTF">2026-07-04T15:35:50.922Z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