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color w:val="2E74B5"/>
          <w:sz w:val="18"/>
        </w:rPr>
        <w:t>POLICY AND PROCEDURE</w:t>
      </w:r>
    </w:p>
    <w:p>
      <w:pPr>
        <w:spacing w:before="0" w:after="100"/>
      </w:pPr>
      <w:r>
        <w:rPr>
          <w:rFonts w:ascii="Calibri" w:hAnsi="Calibri"/>
          <w:b/>
          <w:color w:val="17365D"/>
          <w:sz w:val="48"/>
        </w:rPr>
        <w:t>Expense Reimbursement SOP</w:t>
      </w:r>
    </w:p>
    <w:p>
      <w:pPr>
        <w:spacing w:before="0" w:after="300"/>
      </w:pPr>
      <w:r>
        <w:rPr>
          <w:rFonts w:ascii="Calibri" w:hAnsi="Calibri"/>
          <w:b w:val="0"/>
          <w:color w:val="5B6573"/>
          <w:sz w:val="24"/>
        </w:rPr>
        <w:t>SOP-EXP-01 | Effective 1 April 2025 | Version 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Process owner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Head of Finance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Applies to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All employees of Northstar Trading (Pvt.) Ltd.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Objective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Ensure legitimate business expenses are complete, approved, and reimbursed accurately.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Records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Expense claim, receipts, approval record, payment voucher, and GL posting.</w:t>
            </w:r>
          </w:p>
        </w:tc>
      </w:tr>
    </w:tbl>
    <w:p>
      <w:pPr>
        <w:pStyle w:val="Heading1"/>
      </w:pPr>
      <w:r>
        <w:t>1. Purpose and scope</w:t>
      </w:r>
    </w:p>
    <w:p>
      <w:r>
        <w:t>This procedure governs domestic employee reimbursement claims submitted through the Expense Portal. It covers local transport, meals, accommodation, air travel, and business mobile-data costs.</w:t>
      </w:r>
    </w:p>
    <w:p>
      <w:pPr>
        <w:pStyle w:val="Heading1"/>
      </w:pPr>
      <w:r>
        <w:t>2. Required control steps</w:t>
      </w:r>
    </w:p>
    <w:p>
      <w:pPr>
        <w:pStyle w:val="ListBullet"/>
      </w:pPr>
      <w:r>
        <w:t>The employee records each expense, business purpose, expense date, and cost center in one claim.</w:t>
      </w:r>
    </w:p>
    <w:p>
      <w:pPr>
        <w:pStyle w:val="ListBullet"/>
      </w:pPr>
      <w:r>
        <w:t>An original or scanned receipt is attached for every single item of PKR 1,000 or more.</w:t>
      </w:r>
    </w:p>
    <w:p>
      <w:pPr>
        <w:pStyle w:val="ListBullet"/>
      </w:pPr>
      <w:r>
        <w:t>The employee submits the completed claim within 60 calendar days after the final expense date.</w:t>
      </w:r>
    </w:p>
    <w:p>
      <w:pPr>
        <w:pStyle w:val="ListBullet"/>
      </w:pPr>
      <w:r>
        <w:t>The designated approver checks business purpose, policy compliance, and delegated authority before approving.</w:t>
      </w:r>
    </w:p>
    <w:p>
      <w:pPr>
        <w:pStyle w:val="ListBullet"/>
      </w:pPr>
      <w:r>
        <w:t>Finance confirms recorded approval before releasing payment and posts the payment voucher to GL account 611200.</w:t>
      </w:r>
    </w:p>
    <w:p>
      <w:r>
        <w:br w:type="page"/>
      </w:r>
    </w:p>
    <w:p>
      <w:pPr>
        <w:pStyle w:val="Heading1"/>
      </w:pPr>
      <w:r>
        <w:t>3. Policy thresholds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Control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Evidence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Receipt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Receipt required for items &gt;= PKR 1,000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Receipt image or supplier invoice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Domestic meals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Maximum PKR 4,000 per employee per day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Claim lines and date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approval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Manager may approve up to PKR 30,000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Expense Portal approval log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Finance approval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Head of Finance approves PKR 30,001 to PKR 100,000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Expense Portal approval log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Payment sequencing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Approval recorded before payment release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Approval log and voucher date</w:t>
            </w:r>
          </w:p>
        </w:tc>
      </w:tr>
    </w:tbl>
    <w:p>
      <w:pPr>
        <w:pStyle w:val="Heading1"/>
      </w:pPr>
      <w:r>
        <w:t>4. Non-reimbursable expenditure</w:t>
      </w:r>
    </w:p>
    <w:p>
      <w:r>
        <w:t>Alcohol, personal expenditure, fines, family costs, and expenses without a business purpose are not reimbursable. Finance returns the claim to the employee when evidence or approval is incomplete.</w:t>
      </w:r>
    </w:p>
    <w:p>
      <w:pPr>
        <w:pStyle w:val="Heading1"/>
      </w:pPr>
      <w:r>
        <w:t>5. 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Role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Responsibility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Employee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Submits accurate and complete claim with supporting evidence.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 manager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Approves only within delegated authority and validates the business purpose.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Finance reviewer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Checks approval sequence and voucher completeness before payment.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Head of Finance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Approves claims above the department-manager limit.</w:t>
            </w:r>
          </w:p>
        </w:tc>
      </w:tr>
    </w:tbl>
    <w:p>
      <w:pPr>
        <w:pStyle w:val="Heading1"/>
      </w:pPr>
      <w:r>
        <w:t>6. Retention</w:t>
      </w:r>
    </w:p>
    <w:p>
      <w:r>
        <w:t>Finance retains expense claims and supporting documents for seven years.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3"/>
        <w:sz w:val="16"/>
      </w:rPr>
      <w:t>Q2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6"/>
      </w:rPr>
      <w:t>NORTHSTAR TRADING | Expense Reimbursement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