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Calibri" w:hAnsi="Calibri"/>
          <w:b/>
          <w:color w:val="2E74B5"/>
          <w:sz w:val="18"/>
        </w:rPr>
        <w:t>CONTROL REFERENCE</w:t>
      </w:r>
    </w:p>
    <w:p>
      <w:pPr>
        <w:spacing w:before="0" w:after="100"/>
      </w:pPr>
      <w:r>
        <w:rPr>
          <w:rFonts w:ascii="Calibri" w:hAnsi="Calibri"/>
          <w:b/>
          <w:color w:val="17365D"/>
          <w:sz w:val="48"/>
        </w:rPr>
        <w:t>Expense Delegation of Authority</w:t>
      </w:r>
    </w:p>
    <w:p>
      <w:pPr>
        <w:spacing w:before="0" w:after="300"/>
      </w:pPr>
      <w:r>
        <w:rPr>
          <w:rFonts w:ascii="Calibri" w:hAnsi="Calibri"/>
          <w:b w:val="0"/>
          <w:color w:val="5B6573"/>
          <w:sz w:val="24"/>
        </w:rPr>
        <w:t>DOA-EXP-02 | Effective 1 April 2025 | Version 1.0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Scope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Employee expense reimbursement claims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Control owner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Head of Finance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Interpretation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Authority is based on the total value of the submitted claim, not individual line items.</w:t>
            </w:r>
          </w:p>
        </w:tc>
      </w:tr>
    </w:tbl>
    <w:p>
      <w:pPr>
        <w:pStyle w:val="Heading1"/>
      </w:pPr>
      <w:r>
        <w:t>Approval matrix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Claim value (PKR)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Required approver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System evidence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0 - 30,000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Department Manager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Approver name, decision, date, and portal record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30,001 - 100,000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Head of Finance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Approver name, decision, date, and portal record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Above 100,000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Chief Operating Officer and Head of Finance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Two approval records before payment</w:t>
            </w:r>
          </w:p>
        </w:tc>
      </w:tr>
    </w:tbl>
    <w:p>
      <w:pPr>
        <w:pStyle w:val="Heading1"/>
      </w:pPr>
      <w:r>
        <w:t>Named approvers for Q2 2025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Department</w:t>
            </w:r>
          </w:p>
        </w:tc>
        <w:tc>
          <w:tcPr>
            <w:tcW w:type="dxa" w:w="246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Approver</w:t>
            </w:r>
          </w:p>
        </w:tc>
        <w:tc>
          <w:tcPr>
            <w:tcW w:type="dxa" w:w="27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Role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Limit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Sales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Nadia Rahman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Department Manager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PKR 30,000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Operations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Aamir Hussain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Department Manager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PKR 30,000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Finance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Kashif Iqbal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Finance Manager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PKR 30,000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Human Resources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Amina Bukhari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Department Manager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PKR 30,000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Information Technology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Waleed Sheikh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Department Manager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PKR 30,000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Marketing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Saira Javed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Department Manager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PKR 30,000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All departments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Raza Qureshi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Head of Finance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PKR 100,000</w:t>
            </w:r>
          </w:p>
        </w:tc>
      </w:tr>
    </w:tbl>
    <w:p>
      <w:pPr>
        <w:pStyle w:val="Heading1"/>
      </w:pPr>
      <w:r>
        <w:t>Control note</w:t>
      </w:r>
    </w:p>
    <w:p>
      <w:r>
        <w:t>The workflow must prevent payment release until the required approval is recorded. Approvers may not approve a claim outside their delegated limit.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B6573"/>
        <w:sz w:val="16"/>
      </w:rPr>
      <w:t>Q2 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573"/>
        <w:sz w:val="16"/>
      </w:rPr>
      <w:t>NORTHSTAR TRADING | Delegation of Authority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