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Life as a Geisha in Old Japan — story-first rewrite</w:t>
      </w:r>
    </w:p>
    <w:p>
      <w:r>
        <w:t>## Nature and historical limits</w:t>
        <w:br/>
        <w:t>A reconstructed adult working life under the earlier Yoshiwara registry regime described retrospectively by Joseph De Becker. The principal scene is placed broadly in the late eighteenth century, following the reported founding of the registry in 1779; this is not a documented person's exact day. The account does not establish the precise duration or uniform enforcement of every rule. Not all geisha throughout Japan shared these arrangements.</w:t>
      </w:r>
    </w:p>
    <w:p>
      <w:r>
        <w:t>The invitation, practice mistake, conversation, assistance between colleagues and private responses are dramatized connective scenes. The protagonist does not actually receive the suspension: its effects remain conditional. Names of documented performers occur in historical background, not as invented acquaintances. New Year rounds are a separate recurring occasion, not silently inserted into the same evening. The epilogue explicitly moves to other women and later decades.</w:t>
      </w:r>
    </w:p>
    <w:p>
      <w:r>
        <w:t>The narration leaves bibliographic and methodological explanations here. It must be accompanied by the description disclosure below. Removing spoken attribution does not upgrade the reliability of the evidence.</w:t>
      </w:r>
    </w:p>
    <w:p>
      <w:r>
        <w:t>No Masuda memoir material was read or used in this rewrite. No twentieth-century hot-spring experiences are silently assigned to an eighteenth-century woman. No new full scholarly text was obtained. This version uses previously accessible historical texts and the scholarly abstract already read.</w:t>
      </w:r>
    </w:p>
    <w:p>
      <w:r>
        <w:t>## Sources consulted and precise scope</w:t>
      </w:r>
    </w:p>
    <w:p>
      <w:r>
        <w:t>**S1 — Joseph De Becker, The Nightless City; or, The History of the Yoshiwara Yukwaku.** Third revised edition, preface dated December 1905; first edition 1899. Retrospective English historical description, NOT a modern peer-reviewed study. Original Japanese regulations were not personally inspected. Author's moralism and sexist character judgements are rejected.</w:t>
        <w:br/>
        <w:t>https://www.gutenberg.org/ebooks/69328</w:t>
        <w:br/>
        <w:t>Exact text: https://raw.githubusercontent.com/GITenberg/The-nightless-city-or-the-history-of-the-Yoshiwara-Yukwaku_69328/master/69328-0.txt</w:t>
      </w:r>
    </w:p>
    <w:p>
      <w:r>
        <w:t>Relevant sections and details:</w:t>
        <w:br/>
        <w:t>- “The Kembansho”: licenses, establishment in 1779, Shoroku of the Daikoku-ya leaving brothel keeping to direct registry, clerks/attendants. Another section uses the appellation Daikoku-ya Shumin; do not invent a second founder or claim the naming discrepancy was independently resolved. Narration follows the name Shoroku in this section.</w:t>
        <w:br/>
        <w:t>- “Hokan and Geisha”: performers listed for 1761 — Kasen at Ogiya, Ran and Toki at Tamaya. These names are reported by this retrospective source; no biography or relationship with our narrator is supplied.</w:t>
        <w:br/>
        <w:t>- Same section: growth from brothel engagements to tea-house/individual/independent work; business concerns about competition; prior sets of three, later two; dress controls; restrictions on outings, two per day, New Year and thirteenth day of seventh month exceptions, return by four; investigations and one-to-three-day suspension for suspected intimacy; name tickets turned towards wall; registry/performer division of fees and separate gratuities.</w:t>
        <w:br/>
        <w:t>- “Hokan and Geisha,” hikizome paragraph: second day of first month, groups of geisha/hokan visiting tea houses and brothels, holiday music, solicitation of patronage, food/sake/toso. Described as a continuing custom in the author's era; precise inception not established. It is included as a historically reported recurring occasion, not assigned an invented first date. Old calendar dates must not be labelled January 2 in the Gregorian calendar.</w:t>
        <w:br/>
        <w:t>- Early quarter layout discussion: Omon gate and Naka-no-cho running through centre. These place labels are descriptive, not a claim to have personally verified exact street-level reconstruction.</w:t>
      </w:r>
    </w:p>
    <w:p>
      <w:r>
        <w:t>**S2 — Jukichi Inouye, Home Life in Tokyo (1910).**</w:t>
        <w:br/>
        <w:t>https://www.gutenberg.org/ebooks/65870</w:t>
        <w:br/>
        <w:t>https://raw.githubusercontent.com/GITenberg/Home-Life-in-Tokyo_65870/master/65870-0.txt</w:t>
        <w:br/>
        <w:t>Physical shamisen mechanics only; opening Tokyo chapter connects transition to new capital/name with 1868. Not evidence of a particular Edo rehearsal schedule. No adoption of its questionable musical origin claims or cultural judgements.</w:t>
      </w:r>
    </w:p>
    <w:p>
      <w:r>
        <w:t>**S3 — J. M. W. Silver, Sketches of Japanese Manners and Customs (1867), chapter X.**</w:t>
        <w:br/>
        <w:t>https://www.gutenberg.org/ebooks/13051</w:t>
        <w:br/>
        <w:t>https://raw.githubusercontent.com/GITenberg/Sketches-of-Japanese-Manners-and-Customs_13051/master/13051.txt</w:t>
        <w:br/>
        <w:t>An illustrated male guest dancing with a fan inspires a generic reconstructed action at the party. It is not the same documented party or evidence of our composite woman's personal experience.</w:t>
      </w:r>
    </w:p>
    <w:p>
      <w:r>
        <w:t>**S4 — Alice Mabel Bacon, Japanese Girls and Women (1891; revised 1902).**</w:t>
        <w:br/>
        <w:t>https://www.gutenberg.org/ebooks/32449</w:t>
        <w:br/>
        <w:t>https://raw.githubusercontent.com/GITenberg/Japanese-Girls-and-WomenRevised-and-Enlarged-Edition_32449/master/32449.txt</w:t>
        <w:br/>
        <w:t>Later corroboration of music/dance, conversational entertainment and sake service. Does not independently authenticate the eighteenth-century scene sequence. Her moral judgement is not adopted and is not lectured about in this version.</w:t>
      </w:r>
    </w:p>
    <w:p>
      <w:r>
        <w:t>**S5 — Amy Stanley, “Enlightenment Geisha: The Sex Trade, Education, and Feminine Ideals in Early Meiji Japan,” The Journal of Asian Studies 72(3), 2013, 539–562.**</w:t>
        <w:br/>
        <w:t>https://doi.org/10.1017/S0021911813000570</w:t>
        <w:br/>
        <w:t>https://www.cambridge.org/core/journals/journal-of-asian-studies/article/enlightenment-geisha-the-sex-trade-education-and-feminine-ideals-in-early-meiji-japan/87CF2FA279D4147D706D891993493438</w:t>
        <w:br/>
        <w:t>Publisher abstract and references consulted; FULL ARTICLE NOT OBTAINED. Abstract directly supports mid-1870s schooling/educational donations/self-sufficiency aims and increasing 1880s exclusion from education/marriage-centred ideals. Only these broad points are used in the explicitly later epilogue. This abstract is not independent verification of De Becker's earlier rules.</w:t>
      </w:r>
    </w:p>
    <w:p>
      <w:r>
        <w:t>## Description-ready evidence notice</w:t>
        <w:br/>
        <w:t>This episode follows a composite adult geisha through a reconstructed working life in Edo's Yoshiwara. Historical details about the earlier registry regime are drawn from a later account, Joseph De Becker's history of the quarter; original regulations were not independently inspected, and the rules are not presented as universal across Japan. Private reactions, dialogue-free interactions and connective scenes are dramatized. The possible suspension is conditional, not a recorded punishment involving a named woman. The closing section moves explicitly into Meiji and other women's experiences. Geisha and courtesans were distinct occupations. We do not endorse the prejudices in historical sources.</w:t>
      </w:r>
    </w:p>
    <w:p>
      <w:r>
        <w:t>List S1–S5 with links. Label Stanley “public abstract consulted.” Do not claim full-text academic verification. Further-reading books not actually read must remain labelled further reading.</w:t>
      </w:r>
    </w:p>
    <w:p>
      <w:r>
        <w:t>## Names, dates and on-screen spellings</w:t>
        <w:br/>
        <w:t>Narration writes years in full; screen cards may use numerals. Use conventional historical spellings on screen, not improvised TTS pronunciation strings.</w:t>
        <w:br/>
        <w:t>- Yoshiwara; Edo; Tokyo; geisha; oiran; shamisen; sake.</w:t>
        <w:br/>
        <w:t>- 1761: Kasen — Ogiya; Ran and Toki — Tamaya. Three historical performers in background only. Illustrations are imagined likenesses, not verified portraits.</w:t>
        <w:br/>
        <w:t>- 1779: Shōroku — registry founding; kenban (source spells kemban/kembansho). No invented likeness claimed authentic.</w:t>
        <w:br/>
        <w:t>- Naka-no-chō — main street; Ōmon — great gate.</w:t>
        <w:br/>
        <w:t>- “2 PER DAY” only with clear context: reported restriction on going out with guests in this earlier local regime. Not a quota for every geisha activity.</w:t>
        <w:br/>
        <w:t>- “BACK BY FOUR” for the reported special-day outing exception, not the ordinary party end time. Never combine it with a claim of working beyond a permitted party deadline.</w:t>
        <w:br/>
        <w:t>- “1–3 DAYS” conditional suspension, not a punishment shown as having happened.</w:t>
        <w:br/>
        <w:t>- Hikizome — first shamisen playing of the New Year; hōkan — male entertainers; toso — spiced sake. Second day of first lunar month, not Gregorian January 2.</w:t>
        <w:br/>
        <w:t>- 1868: Edo/Tokyo transition; then “MEIJI ERA,” “1870s,” “1880s.” Different women, not a centuries-long protagonist.</w:t>
      </w:r>
    </w:p>
    <w:p>
      <w:r>
        <w:t>## Scene progression for editing</w:t>
        <w:br/>
        <w:t>1. Cold open: guest invitation; adult protagonist notices group/gate restriction. No assault or invented physical threat.</w:t>
        <w:br/>
        <w:t>2. Mirror: collar, plain crested fabric, restrained hair ornaments; contrast with a separately identified oiran, never dress the protagonist in the courtesan's costume.</w:t>
        <w:br/>
        <w:t>3. Historical background: 1761 names/places; profession growing; Shoroku and 1779 office. No invented meeting between protagonists and named historical figures.</w:t>
        <w:br/>
        <w:t>4. Rehearsal: plucked three-string shamisen, dance, restart, exchanged roles. Physical coordination is the action; do not create injury/bleeding.</w:t>
        <w:br/>
        <w:t>5. Registry: wooden name ticket turned; three adult entertainers depart with attendant carrying instrument.</w:t>
        <w:br/>
        <w:t>6. Street/gate: Naka-no-cho and Omon; outing limits; separate holiday example and return deadline. No modern wristwatch, gate escape, arrest or fake authentic register.</w:t>
        <w:br/>
        <w:t>7. Party: coordinated successful performance, then sake/conversation, invitation returns. Conditional suspension illustrated as possibility, clearly distinguished from actual chronology.</w:t>
        <w:br/>
        <w:t>8. Colleague helps broaden conversation; guest with fan; performance resumes.</w:t>
        <w:br/>
        <w:t>9. Payment split with no invented amounts/debt; departure; protagonist unwinds.</w:t>
        <w:br/>
        <w:t>10. Separate New Year rounds: hikizome, group including hokan, food/toso, seek patronage.</w:t>
        <w:br/>
        <w:t>11. Clearly later Meiji epilogue; Tokyo present-day link; opening invitation resolved through broader understanding; comment question.</w:t>
      </w:r>
    </w:p>
    <w:p>
      <w:r>
        <w:t>Most frames are illustrations of the spoken action/object. Plain white/ivory text cards only when useful; no decorative drawings or flourishes. Correct dates/names at spoken moments. Sharp 16:9; hard cuts at idea changes, no forced two-second rhythm or automatic transitions. Music and selective effects beneath voice. No render before approval. No visual/audio assets generated during this rewrite.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