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15 March 2025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How the tenant/admin interacts with the app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React.js, Tailwind CSS, Vite, Lucide Icons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Core REST API routing and business logic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Authentication &amp; role-based access control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JWT (jsonwebtoken),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Property image upload handling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Multer (multipart/form-data)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Stores users, properties, and bookings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with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Managed cloud database service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Stores uploaded property images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/uploads directory (Multer static serve)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 deployment</w:t>
              <w:br/>
              <w:t>Local Server Configuration: Node.js v16+, Express on port 5000</w:t>
              <w:br/>
              <w:t>Cloud Server Configuration: Deployable to Render/Railway (API) + Vercel/Netlify (frontend)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Node server / Cloud PaaS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Frameworks used across the stack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React.js, Express.js, Mongoose, Tailwind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Password hashing, token-based auth, protected routes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bcryptjs hashing, JWT verification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architecture with a stateless API layer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Horizontally scalable Express instances behind a load balancer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Managed cloud database with replication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Atlas (built-in replica sets &amp; backups)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Fast bundling, indexed queries, static asset caching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Vite build tooling, MongoDB indexes on search fields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486400" cy="2824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RentEase 3-tier architecture: React client -&gt; Express/Node REST API (JWT-secured) -&gt; MongoDB Atlas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