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CC6810" w14:textId="77777777" w:rsidR="001F5BD4" w:rsidRPr="00912D66" w:rsidRDefault="00000000" w:rsidP="00912D66">
      <w:pPr>
        <w:pStyle w:val="Title"/>
        <w:pBdr>
          <w:top w:val="nil"/>
          <w:left w:val="nil"/>
          <w:bottom w:val="nil"/>
          <w:right w:val="nil"/>
          <w:between w:val="nil"/>
        </w:pBdr>
        <w:jc w:val="center"/>
        <w:rPr>
          <w:rFonts w:eastAsia="Proxima Nova" w:cs="Proxima Nova"/>
          <w:b/>
          <w:color w:val="4A86E8"/>
          <w:sz w:val="44"/>
          <w:szCs w:val="44"/>
        </w:rPr>
      </w:pPr>
      <w:bookmarkStart w:id="0" w:name="_5x0d5h95i329" w:colFirst="0" w:colLast="0"/>
      <w:bookmarkEnd w:id="0"/>
      <w:r w:rsidRPr="00912D66">
        <w:rPr>
          <w:b/>
          <w:color w:val="4A86E8"/>
          <w:sz w:val="44"/>
          <w:szCs w:val="44"/>
        </w:rPr>
        <w:t>Vulnerability Assessment Report</w:t>
      </w:r>
    </w:p>
    <w:p w14:paraId="74C0E6AE" w14:textId="19B9E760" w:rsidR="001F5BD4" w:rsidRPr="00912D66" w:rsidRDefault="00000000" w:rsidP="00912D66">
      <w:pPr>
        <w:pStyle w:val="Subtitle"/>
        <w:pBdr>
          <w:top w:val="nil"/>
          <w:left w:val="nil"/>
          <w:bottom w:val="nil"/>
          <w:right w:val="nil"/>
          <w:between w:val="nil"/>
        </w:pBdr>
        <w:jc w:val="right"/>
        <w:rPr>
          <w:bCs/>
          <w:sz w:val="22"/>
          <w:szCs w:val="22"/>
        </w:rPr>
      </w:pPr>
      <w:bookmarkStart w:id="1" w:name="_af80tl7prv5v" w:colFirst="0" w:colLast="0"/>
      <w:bookmarkEnd w:id="1"/>
      <w:r w:rsidRPr="00912D66">
        <w:rPr>
          <w:bCs/>
          <w:sz w:val="22"/>
          <w:szCs w:val="22"/>
        </w:rPr>
        <w:t>1</w:t>
      </w:r>
      <w:r w:rsidRPr="00912D66">
        <w:rPr>
          <w:bCs/>
          <w:sz w:val="22"/>
          <w:szCs w:val="22"/>
          <w:vertAlign w:val="superscript"/>
        </w:rPr>
        <w:t>st</w:t>
      </w:r>
      <w:r w:rsidRPr="00912D66">
        <w:rPr>
          <w:bCs/>
          <w:sz w:val="22"/>
          <w:szCs w:val="22"/>
        </w:rPr>
        <w:t xml:space="preserve"> J</w:t>
      </w:r>
      <w:r w:rsidR="003340B9" w:rsidRPr="00912D66">
        <w:rPr>
          <w:bCs/>
          <w:sz w:val="22"/>
          <w:szCs w:val="22"/>
        </w:rPr>
        <w:t>u</w:t>
      </w:r>
      <w:r w:rsidRPr="00912D66">
        <w:rPr>
          <w:bCs/>
          <w:sz w:val="22"/>
          <w:szCs w:val="22"/>
        </w:rPr>
        <w:t>n</w:t>
      </w:r>
      <w:r w:rsidR="003340B9" w:rsidRPr="00912D66">
        <w:rPr>
          <w:bCs/>
          <w:sz w:val="22"/>
          <w:szCs w:val="22"/>
        </w:rPr>
        <w:t>e</w:t>
      </w:r>
      <w:r w:rsidRPr="00912D66">
        <w:rPr>
          <w:bCs/>
          <w:sz w:val="22"/>
          <w:szCs w:val="22"/>
        </w:rPr>
        <w:t xml:space="preserve"> 20</w:t>
      </w:r>
      <w:r w:rsidR="003340B9" w:rsidRPr="00912D66">
        <w:rPr>
          <w:bCs/>
          <w:sz w:val="22"/>
          <w:szCs w:val="22"/>
        </w:rPr>
        <w:t>24</w:t>
      </w:r>
    </w:p>
    <w:p w14:paraId="02F6C0AB" w14:textId="2BF9FE04" w:rsidR="00484B17" w:rsidRPr="003340B9" w:rsidRDefault="00000000" w:rsidP="00912D66">
      <w:pPr>
        <w:pStyle w:val="Subtitle"/>
        <w:pBdr>
          <w:top w:val="nil"/>
          <w:left w:val="nil"/>
          <w:bottom w:val="nil"/>
          <w:right w:val="nil"/>
          <w:between w:val="nil"/>
        </w:pBdr>
        <w:jc w:val="both"/>
      </w:pPr>
      <w:bookmarkStart w:id="2" w:name="_nhcy8rpxthcf" w:colFirst="0" w:colLast="0"/>
      <w:bookmarkEnd w:id="2"/>
      <w:r>
        <w:pict w14:anchorId="3891A96A">
          <v:rect id="_x0000_i1025" style="width:0;height:1.5pt" o:hralign="center" o:bullet="t" o:hrstd="t" o:hr="t" fillcolor="#a0a0a0" stroked="f"/>
        </w:pict>
      </w:r>
    </w:p>
    <w:p w14:paraId="5BA0E6D4" w14:textId="77777777" w:rsidR="00484B17" w:rsidRPr="003340B9" w:rsidRDefault="00484B17" w:rsidP="00912D66">
      <w:pPr>
        <w:pStyle w:val="NormalWeb"/>
        <w:shd w:val="clear" w:color="auto" w:fill="FFFFFF"/>
        <w:spacing w:before="0" w:beforeAutospacing="0"/>
        <w:jc w:val="both"/>
        <w:rPr>
          <w:rFonts w:ascii="Google Sans" w:hAnsi="Google Sans"/>
          <w:color w:val="1F1F1F"/>
        </w:rPr>
      </w:pPr>
      <w:r w:rsidRPr="003340B9">
        <w:rPr>
          <w:rFonts w:ascii="Google Sans" w:hAnsi="Google Sans"/>
          <w:b/>
          <w:bCs/>
        </w:rPr>
        <w:t>Scenario</w:t>
      </w:r>
      <w:r w:rsidRPr="003340B9">
        <w:rPr>
          <w:rFonts w:ascii="Google Sans" w:hAnsi="Google Sans"/>
        </w:rPr>
        <w:br/>
      </w:r>
      <w:r w:rsidRPr="003340B9">
        <w:rPr>
          <w:rFonts w:ascii="Google Sans" w:hAnsi="Google Sans"/>
          <w:color w:val="1F1F1F"/>
        </w:rPr>
        <w:t>You are a newly hired cybersecurity analyst for an e-commerce company. The company stores information on a remote database server, since many of the employees work remotely from locations all around the world. Employees of the company regularly query, or request, data from the server to find potential customers. The database has been open to the public since the company's launch three years ago. As a cybersecurity professional, you recognize that keeping the database server open to the public is a serious vulnerability.</w:t>
      </w:r>
    </w:p>
    <w:p w14:paraId="7D541588" w14:textId="3092AB0F" w:rsidR="00484B17" w:rsidRPr="003340B9" w:rsidRDefault="00484B17" w:rsidP="00912D66">
      <w:pPr>
        <w:pStyle w:val="NormalWeb"/>
        <w:shd w:val="clear" w:color="auto" w:fill="FFFFFF"/>
        <w:spacing w:before="0" w:beforeAutospacing="0"/>
        <w:jc w:val="both"/>
        <w:rPr>
          <w:rFonts w:ascii="Google Sans" w:hAnsi="Google Sans"/>
          <w:color w:val="1F1F1F"/>
        </w:rPr>
      </w:pPr>
      <w:r w:rsidRPr="003340B9">
        <w:rPr>
          <w:rFonts w:ascii="Google Sans" w:hAnsi="Google Sans"/>
          <w:color w:val="1F1F1F"/>
        </w:rPr>
        <w:t>You are tasked with completing a vulnerability assessment of the situation to communicate the potential risks to decision makers at the company. You must create a written report that explains how the vulnerable server is a risk to business operations and how it can be secured.</w:t>
      </w:r>
    </w:p>
    <w:p w14:paraId="739CDA40" w14:textId="77777777" w:rsidR="001F5BD4" w:rsidRPr="003340B9" w:rsidRDefault="00000000" w:rsidP="00912D66">
      <w:pPr>
        <w:pStyle w:val="Heading1"/>
        <w:pBdr>
          <w:top w:val="nil"/>
          <w:left w:val="nil"/>
          <w:bottom w:val="nil"/>
          <w:right w:val="nil"/>
          <w:between w:val="nil"/>
        </w:pBdr>
        <w:jc w:val="both"/>
        <w:rPr>
          <w:rFonts w:ascii="Google Sans" w:hAnsi="Google Sans"/>
        </w:rPr>
      </w:pPr>
      <w:bookmarkStart w:id="3" w:name="_buc6q0k08dmn" w:colFirst="0" w:colLast="0"/>
      <w:bookmarkEnd w:id="3"/>
      <w:r w:rsidRPr="003340B9">
        <w:rPr>
          <w:rFonts w:ascii="Google Sans" w:hAnsi="Google Sans"/>
        </w:rPr>
        <w:t>System Description</w:t>
      </w:r>
    </w:p>
    <w:p w14:paraId="636DC062" w14:textId="77777777" w:rsidR="001F5BD4" w:rsidRPr="003340B9" w:rsidRDefault="00000000" w:rsidP="00912D66">
      <w:pPr>
        <w:pBdr>
          <w:top w:val="nil"/>
          <w:left w:val="nil"/>
          <w:bottom w:val="nil"/>
          <w:right w:val="nil"/>
          <w:between w:val="nil"/>
        </w:pBdr>
        <w:jc w:val="both"/>
      </w:pPr>
      <w:r w:rsidRPr="003340B9">
        <w:t>The server hardware consists of a powerful CPU processor and 128GB of memory. It runs on the latest version of Linux operating system and hosts a MySQL database management system. It is configured with a stable network connection using IPv4 addresses and interacts with other servers on the network. Security measures include SSL/TLS encrypted connections.</w:t>
      </w:r>
    </w:p>
    <w:p w14:paraId="047A689D" w14:textId="77777777" w:rsidR="001F5BD4" w:rsidRPr="003340B9" w:rsidRDefault="00000000" w:rsidP="00912D66">
      <w:pPr>
        <w:pStyle w:val="Heading1"/>
        <w:jc w:val="both"/>
        <w:rPr>
          <w:rFonts w:ascii="Google Sans" w:hAnsi="Google Sans"/>
        </w:rPr>
      </w:pPr>
      <w:bookmarkStart w:id="4" w:name="_u0z0ia4c7s7z" w:colFirst="0" w:colLast="0"/>
      <w:bookmarkEnd w:id="4"/>
      <w:r w:rsidRPr="003340B9">
        <w:rPr>
          <w:rFonts w:ascii="Google Sans" w:hAnsi="Google Sans"/>
        </w:rPr>
        <w:t>Scope</w:t>
      </w:r>
    </w:p>
    <w:p w14:paraId="670C0FEC" w14:textId="29E4A76E" w:rsidR="001F5BD4" w:rsidRPr="003340B9" w:rsidRDefault="00000000" w:rsidP="00912D66">
      <w:pPr>
        <w:jc w:val="both"/>
      </w:pPr>
      <w:r w:rsidRPr="003340B9">
        <w:t>The scope of this vulnerability assessment relates to the current access controls of the system. The assessment will cover a period of three months, from June 20</w:t>
      </w:r>
      <w:r w:rsidR="003340B9">
        <w:t>24</w:t>
      </w:r>
      <w:r w:rsidRPr="003340B9">
        <w:t xml:space="preserve"> to August 20</w:t>
      </w:r>
      <w:r w:rsidR="003340B9">
        <w:t>24</w:t>
      </w:r>
      <w:r w:rsidRPr="003340B9">
        <w:t xml:space="preserve">. </w:t>
      </w:r>
      <w:hyperlink r:id="rId6">
        <w:r w:rsidRPr="003340B9">
          <w:rPr>
            <w:color w:val="1155CC"/>
            <w:u w:val="single"/>
          </w:rPr>
          <w:t>NIST SP 800-30 Rev. 1</w:t>
        </w:r>
      </w:hyperlink>
      <w:r w:rsidRPr="003340B9">
        <w:t xml:space="preserve"> is used to guide the risk analysis of the information system.</w:t>
      </w:r>
    </w:p>
    <w:p w14:paraId="54CBB61D" w14:textId="77777777" w:rsidR="001F5BD4" w:rsidRPr="003340B9" w:rsidRDefault="00000000" w:rsidP="00912D66">
      <w:pPr>
        <w:pStyle w:val="Heading1"/>
        <w:jc w:val="both"/>
        <w:rPr>
          <w:rFonts w:ascii="Google Sans" w:hAnsi="Google Sans"/>
        </w:rPr>
      </w:pPr>
      <w:bookmarkStart w:id="5" w:name="_oymnw3nlvwib" w:colFirst="0" w:colLast="0"/>
      <w:bookmarkEnd w:id="5"/>
      <w:r w:rsidRPr="003340B9">
        <w:rPr>
          <w:rFonts w:ascii="Google Sans" w:hAnsi="Google Sans"/>
        </w:rPr>
        <w:t>Purpose</w:t>
      </w:r>
    </w:p>
    <w:p w14:paraId="26164729" w14:textId="77777777" w:rsidR="001F5BD4" w:rsidRDefault="00000000" w:rsidP="00912D66">
      <w:pPr>
        <w:jc w:val="both"/>
      </w:pPr>
      <w:r w:rsidRPr="003340B9">
        <w:t>The database server is a centralized computer system that stores and manages large amounts of data. The server is used to store customer, campaign, and analytic data that can later be analyzed to track performance and personalize marketing efforts. It is critical to secure the system because of its regular use for marketing operations.</w:t>
      </w:r>
    </w:p>
    <w:p w14:paraId="1360E3B0" w14:textId="77777777" w:rsidR="004C0D21" w:rsidRPr="003340B9" w:rsidRDefault="004C0D21" w:rsidP="00912D66">
      <w:pPr>
        <w:jc w:val="both"/>
      </w:pPr>
    </w:p>
    <w:p w14:paraId="3FB4B474" w14:textId="77777777" w:rsidR="001F5BD4" w:rsidRPr="003340B9" w:rsidRDefault="00000000" w:rsidP="00912D66">
      <w:pPr>
        <w:pStyle w:val="Heading1"/>
        <w:pBdr>
          <w:top w:val="nil"/>
          <w:left w:val="nil"/>
          <w:bottom w:val="nil"/>
          <w:right w:val="nil"/>
          <w:between w:val="nil"/>
        </w:pBdr>
        <w:jc w:val="both"/>
        <w:rPr>
          <w:rFonts w:ascii="Google Sans" w:hAnsi="Google Sans"/>
        </w:rPr>
      </w:pPr>
      <w:bookmarkStart w:id="6" w:name="_i2ip4lwifo50" w:colFirst="0" w:colLast="0"/>
      <w:bookmarkEnd w:id="6"/>
      <w:r w:rsidRPr="003340B9">
        <w:rPr>
          <w:rFonts w:ascii="Google Sans" w:hAnsi="Google Sans"/>
        </w:rPr>
        <w:lastRenderedPageBreak/>
        <w:t>Risk Assessment</w:t>
      </w:r>
    </w:p>
    <w:p w14:paraId="127BA7B3" w14:textId="77777777" w:rsidR="001F5BD4" w:rsidRPr="003340B9" w:rsidRDefault="001F5BD4" w:rsidP="00912D66">
      <w:pPr>
        <w:pBdr>
          <w:top w:val="nil"/>
          <w:left w:val="nil"/>
          <w:bottom w:val="nil"/>
          <w:right w:val="nil"/>
          <w:between w:val="nil"/>
        </w:pBdr>
        <w:jc w:val="both"/>
      </w:pPr>
    </w:p>
    <w:tbl>
      <w:tblPr>
        <w:tblStyle w:val="a"/>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3615"/>
        <w:gridCol w:w="1395"/>
        <w:gridCol w:w="1320"/>
        <w:gridCol w:w="1110"/>
      </w:tblGrid>
      <w:tr w:rsidR="001F5BD4" w:rsidRPr="003340B9" w14:paraId="12A1E7AB" w14:textId="77777777">
        <w:tc>
          <w:tcPr>
            <w:tcW w:w="1860" w:type="dxa"/>
            <w:shd w:val="clear" w:color="auto" w:fill="C9DAF8"/>
            <w:tcMar>
              <w:top w:w="100" w:type="dxa"/>
              <w:left w:w="100" w:type="dxa"/>
              <w:bottom w:w="100" w:type="dxa"/>
              <w:right w:w="100" w:type="dxa"/>
            </w:tcMar>
          </w:tcPr>
          <w:p w14:paraId="2CDD4489" w14:textId="77777777" w:rsidR="001F5BD4" w:rsidRPr="003340B9" w:rsidRDefault="00000000" w:rsidP="00912D66">
            <w:pPr>
              <w:widowControl w:val="0"/>
              <w:pBdr>
                <w:top w:val="nil"/>
                <w:left w:val="nil"/>
                <w:bottom w:val="nil"/>
                <w:right w:val="nil"/>
                <w:between w:val="nil"/>
              </w:pBdr>
              <w:spacing w:before="0" w:line="240" w:lineRule="auto"/>
              <w:jc w:val="both"/>
              <w:rPr>
                <w:b/>
              </w:rPr>
            </w:pPr>
            <w:r w:rsidRPr="003340B9">
              <w:rPr>
                <w:b/>
              </w:rPr>
              <w:t>Threat source</w:t>
            </w:r>
          </w:p>
        </w:tc>
        <w:tc>
          <w:tcPr>
            <w:tcW w:w="3615" w:type="dxa"/>
            <w:shd w:val="clear" w:color="auto" w:fill="C9DAF8"/>
            <w:tcMar>
              <w:top w:w="100" w:type="dxa"/>
              <w:left w:w="100" w:type="dxa"/>
              <w:bottom w:w="100" w:type="dxa"/>
              <w:right w:w="100" w:type="dxa"/>
            </w:tcMar>
          </w:tcPr>
          <w:p w14:paraId="3F9B12B0" w14:textId="77777777" w:rsidR="001F5BD4" w:rsidRPr="003340B9" w:rsidRDefault="00000000" w:rsidP="00912D66">
            <w:pPr>
              <w:widowControl w:val="0"/>
              <w:pBdr>
                <w:top w:val="nil"/>
                <w:left w:val="nil"/>
                <w:bottom w:val="nil"/>
                <w:right w:val="nil"/>
                <w:between w:val="nil"/>
              </w:pBdr>
              <w:spacing w:before="0" w:line="240" w:lineRule="auto"/>
              <w:jc w:val="both"/>
              <w:rPr>
                <w:b/>
              </w:rPr>
            </w:pPr>
            <w:r w:rsidRPr="003340B9">
              <w:rPr>
                <w:b/>
              </w:rPr>
              <w:t>Threat event</w:t>
            </w:r>
          </w:p>
        </w:tc>
        <w:tc>
          <w:tcPr>
            <w:tcW w:w="1395" w:type="dxa"/>
            <w:shd w:val="clear" w:color="auto" w:fill="C9DAF8"/>
            <w:tcMar>
              <w:top w:w="100" w:type="dxa"/>
              <w:left w:w="100" w:type="dxa"/>
              <w:bottom w:w="100" w:type="dxa"/>
              <w:right w:w="100" w:type="dxa"/>
            </w:tcMar>
          </w:tcPr>
          <w:p w14:paraId="3B28B863" w14:textId="77777777" w:rsidR="001F5BD4" w:rsidRPr="003340B9" w:rsidRDefault="00000000" w:rsidP="00912D66">
            <w:pPr>
              <w:widowControl w:val="0"/>
              <w:pBdr>
                <w:top w:val="nil"/>
                <w:left w:val="nil"/>
                <w:bottom w:val="nil"/>
                <w:right w:val="nil"/>
                <w:between w:val="nil"/>
              </w:pBdr>
              <w:spacing w:before="0" w:line="240" w:lineRule="auto"/>
              <w:jc w:val="both"/>
              <w:rPr>
                <w:b/>
              </w:rPr>
            </w:pPr>
            <w:r w:rsidRPr="003340B9">
              <w:rPr>
                <w:b/>
              </w:rPr>
              <w:t>Likelihood</w:t>
            </w:r>
          </w:p>
        </w:tc>
        <w:tc>
          <w:tcPr>
            <w:tcW w:w="1320" w:type="dxa"/>
            <w:shd w:val="clear" w:color="auto" w:fill="C9DAF8"/>
            <w:tcMar>
              <w:top w:w="100" w:type="dxa"/>
              <w:left w:w="100" w:type="dxa"/>
              <w:bottom w:w="100" w:type="dxa"/>
              <w:right w:w="100" w:type="dxa"/>
            </w:tcMar>
          </w:tcPr>
          <w:p w14:paraId="24368EA0" w14:textId="77777777" w:rsidR="001F5BD4" w:rsidRPr="003340B9" w:rsidRDefault="00000000" w:rsidP="00912D66">
            <w:pPr>
              <w:widowControl w:val="0"/>
              <w:pBdr>
                <w:top w:val="nil"/>
                <w:left w:val="nil"/>
                <w:bottom w:val="nil"/>
                <w:right w:val="nil"/>
                <w:between w:val="nil"/>
              </w:pBdr>
              <w:spacing w:before="0" w:line="240" w:lineRule="auto"/>
              <w:jc w:val="both"/>
              <w:rPr>
                <w:b/>
              </w:rPr>
            </w:pPr>
            <w:r w:rsidRPr="003340B9">
              <w:rPr>
                <w:b/>
              </w:rPr>
              <w:t>Severity</w:t>
            </w:r>
          </w:p>
        </w:tc>
        <w:tc>
          <w:tcPr>
            <w:tcW w:w="1110" w:type="dxa"/>
            <w:shd w:val="clear" w:color="auto" w:fill="C9DAF8"/>
            <w:tcMar>
              <w:top w:w="100" w:type="dxa"/>
              <w:left w:w="100" w:type="dxa"/>
              <w:bottom w:w="100" w:type="dxa"/>
              <w:right w:w="100" w:type="dxa"/>
            </w:tcMar>
          </w:tcPr>
          <w:p w14:paraId="5C0A4FBD" w14:textId="77777777" w:rsidR="001F5BD4" w:rsidRPr="003340B9" w:rsidRDefault="00000000" w:rsidP="00912D66">
            <w:pPr>
              <w:widowControl w:val="0"/>
              <w:pBdr>
                <w:top w:val="nil"/>
                <w:left w:val="nil"/>
                <w:bottom w:val="nil"/>
                <w:right w:val="nil"/>
                <w:between w:val="nil"/>
              </w:pBdr>
              <w:spacing w:before="0" w:line="240" w:lineRule="auto"/>
              <w:jc w:val="both"/>
              <w:rPr>
                <w:b/>
              </w:rPr>
            </w:pPr>
            <w:r w:rsidRPr="003340B9">
              <w:rPr>
                <w:b/>
              </w:rPr>
              <w:t>Risk</w:t>
            </w:r>
          </w:p>
        </w:tc>
      </w:tr>
      <w:tr w:rsidR="001F5BD4" w:rsidRPr="003340B9" w14:paraId="088FACA9" w14:textId="77777777">
        <w:tc>
          <w:tcPr>
            <w:tcW w:w="1860" w:type="dxa"/>
            <w:shd w:val="clear" w:color="auto" w:fill="auto"/>
            <w:tcMar>
              <w:top w:w="100" w:type="dxa"/>
              <w:left w:w="100" w:type="dxa"/>
              <w:bottom w:w="100" w:type="dxa"/>
              <w:right w:w="100" w:type="dxa"/>
            </w:tcMar>
          </w:tcPr>
          <w:p w14:paraId="68415513" w14:textId="77777777" w:rsidR="001F5BD4" w:rsidRPr="003340B9" w:rsidRDefault="00000000" w:rsidP="00912D66">
            <w:pPr>
              <w:widowControl w:val="0"/>
              <w:pBdr>
                <w:top w:val="nil"/>
                <w:left w:val="nil"/>
                <w:bottom w:val="nil"/>
                <w:right w:val="nil"/>
                <w:between w:val="nil"/>
              </w:pBdr>
              <w:spacing w:before="0" w:line="240" w:lineRule="auto"/>
              <w:jc w:val="both"/>
              <w:rPr>
                <w:i/>
              </w:rPr>
            </w:pPr>
            <w:r w:rsidRPr="003340B9">
              <w:rPr>
                <w:i/>
              </w:rPr>
              <w:t>Hacker</w:t>
            </w:r>
          </w:p>
        </w:tc>
        <w:tc>
          <w:tcPr>
            <w:tcW w:w="3615" w:type="dxa"/>
            <w:shd w:val="clear" w:color="auto" w:fill="auto"/>
            <w:tcMar>
              <w:top w:w="100" w:type="dxa"/>
              <w:left w:w="100" w:type="dxa"/>
              <w:bottom w:w="100" w:type="dxa"/>
              <w:right w:w="100" w:type="dxa"/>
            </w:tcMar>
          </w:tcPr>
          <w:p w14:paraId="2D699E75" w14:textId="77777777" w:rsidR="001F5BD4" w:rsidRPr="003340B9" w:rsidRDefault="00000000" w:rsidP="00912D66">
            <w:pPr>
              <w:widowControl w:val="0"/>
              <w:pBdr>
                <w:top w:val="nil"/>
                <w:left w:val="nil"/>
                <w:bottom w:val="nil"/>
                <w:right w:val="nil"/>
                <w:between w:val="nil"/>
              </w:pBdr>
              <w:spacing w:before="0" w:line="240" w:lineRule="auto"/>
              <w:jc w:val="both"/>
              <w:rPr>
                <w:i/>
              </w:rPr>
            </w:pPr>
            <w:r w:rsidRPr="003340B9">
              <w:rPr>
                <w:i/>
              </w:rPr>
              <w:t>Obtain sensitive information via exfiltration</w:t>
            </w:r>
          </w:p>
        </w:tc>
        <w:tc>
          <w:tcPr>
            <w:tcW w:w="1395" w:type="dxa"/>
            <w:shd w:val="clear" w:color="auto" w:fill="auto"/>
            <w:tcMar>
              <w:top w:w="100" w:type="dxa"/>
              <w:left w:w="100" w:type="dxa"/>
              <w:bottom w:w="100" w:type="dxa"/>
              <w:right w:w="100" w:type="dxa"/>
            </w:tcMar>
          </w:tcPr>
          <w:p w14:paraId="47F0BF34" w14:textId="77777777" w:rsidR="001F5BD4" w:rsidRPr="003340B9" w:rsidRDefault="00000000" w:rsidP="00912D66">
            <w:pPr>
              <w:widowControl w:val="0"/>
              <w:pBdr>
                <w:top w:val="nil"/>
                <w:left w:val="nil"/>
                <w:bottom w:val="nil"/>
                <w:right w:val="nil"/>
                <w:between w:val="nil"/>
              </w:pBdr>
              <w:spacing w:before="0" w:line="240" w:lineRule="auto"/>
              <w:jc w:val="both"/>
              <w:rPr>
                <w:i/>
              </w:rPr>
            </w:pPr>
            <w:r w:rsidRPr="003340B9">
              <w:rPr>
                <w:i/>
              </w:rPr>
              <w:t>3</w:t>
            </w:r>
          </w:p>
        </w:tc>
        <w:tc>
          <w:tcPr>
            <w:tcW w:w="1320" w:type="dxa"/>
            <w:shd w:val="clear" w:color="auto" w:fill="auto"/>
            <w:tcMar>
              <w:top w:w="100" w:type="dxa"/>
              <w:left w:w="100" w:type="dxa"/>
              <w:bottom w:w="100" w:type="dxa"/>
              <w:right w:w="100" w:type="dxa"/>
            </w:tcMar>
          </w:tcPr>
          <w:p w14:paraId="79E3F96A" w14:textId="77777777" w:rsidR="001F5BD4" w:rsidRPr="003340B9" w:rsidRDefault="00000000" w:rsidP="00912D66">
            <w:pPr>
              <w:widowControl w:val="0"/>
              <w:pBdr>
                <w:top w:val="nil"/>
                <w:left w:val="nil"/>
                <w:bottom w:val="nil"/>
                <w:right w:val="nil"/>
                <w:between w:val="nil"/>
              </w:pBdr>
              <w:spacing w:before="0" w:line="240" w:lineRule="auto"/>
              <w:jc w:val="both"/>
              <w:rPr>
                <w:i/>
              </w:rPr>
            </w:pPr>
            <w:r w:rsidRPr="003340B9">
              <w:rPr>
                <w:i/>
              </w:rPr>
              <w:t>3</w:t>
            </w:r>
          </w:p>
        </w:tc>
        <w:tc>
          <w:tcPr>
            <w:tcW w:w="1110" w:type="dxa"/>
            <w:shd w:val="clear" w:color="auto" w:fill="auto"/>
            <w:tcMar>
              <w:top w:w="100" w:type="dxa"/>
              <w:left w:w="100" w:type="dxa"/>
              <w:bottom w:w="100" w:type="dxa"/>
              <w:right w:w="100" w:type="dxa"/>
            </w:tcMar>
          </w:tcPr>
          <w:p w14:paraId="39E45B4F" w14:textId="77777777" w:rsidR="001F5BD4" w:rsidRPr="003340B9" w:rsidRDefault="00000000" w:rsidP="00912D66">
            <w:pPr>
              <w:widowControl w:val="0"/>
              <w:pBdr>
                <w:top w:val="nil"/>
                <w:left w:val="nil"/>
                <w:bottom w:val="nil"/>
                <w:right w:val="nil"/>
                <w:between w:val="nil"/>
              </w:pBdr>
              <w:spacing w:before="0" w:line="240" w:lineRule="auto"/>
              <w:jc w:val="both"/>
              <w:rPr>
                <w:i/>
              </w:rPr>
            </w:pPr>
            <w:r w:rsidRPr="003340B9">
              <w:rPr>
                <w:i/>
              </w:rPr>
              <w:t>9</w:t>
            </w:r>
          </w:p>
        </w:tc>
      </w:tr>
      <w:tr w:rsidR="001F5BD4" w:rsidRPr="003340B9" w14:paraId="1FC1B5CD" w14:textId="77777777">
        <w:tc>
          <w:tcPr>
            <w:tcW w:w="1860" w:type="dxa"/>
            <w:shd w:val="clear" w:color="auto" w:fill="auto"/>
            <w:tcMar>
              <w:top w:w="100" w:type="dxa"/>
              <w:left w:w="100" w:type="dxa"/>
              <w:bottom w:w="100" w:type="dxa"/>
              <w:right w:w="100" w:type="dxa"/>
            </w:tcMar>
          </w:tcPr>
          <w:p w14:paraId="0ADF8366" w14:textId="77777777" w:rsidR="001F5BD4" w:rsidRPr="003340B9" w:rsidRDefault="00000000" w:rsidP="00912D66">
            <w:pPr>
              <w:widowControl w:val="0"/>
              <w:pBdr>
                <w:top w:val="nil"/>
                <w:left w:val="nil"/>
                <w:bottom w:val="nil"/>
                <w:right w:val="nil"/>
                <w:between w:val="nil"/>
              </w:pBdr>
              <w:spacing w:before="0" w:line="240" w:lineRule="auto"/>
              <w:jc w:val="both"/>
              <w:rPr>
                <w:i/>
              </w:rPr>
            </w:pPr>
            <w:r w:rsidRPr="003340B9">
              <w:rPr>
                <w:i/>
              </w:rPr>
              <w:t>Employee</w:t>
            </w:r>
          </w:p>
        </w:tc>
        <w:tc>
          <w:tcPr>
            <w:tcW w:w="3615" w:type="dxa"/>
            <w:shd w:val="clear" w:color="auto" w:fill="auto"/>
            <w:tcMar>
              <w:top w:w="100" w:type="dxa"/>
              <w:left w:w="100" w:type="dxa"/>
              <w:bottom w:w="100" w:type="dxa"/>
              <w:right w:w="100" w:type="dxa"/>
            </w:tcMar>
          </w:tcPr>
          <w:p w14:paraId="3BC095C7" w14:textId="77777777" w:rsidR="001F5BD4" w:rsidRPr="003340B9" w:rsidRDefault="00000000" w:rsidP="00912D66">
            <w:pPr>
              <w:widowControl w:val="0"/>
              <w:pBdr>
                <w:top w:val="nil"/>
                <w:left w:val="nil"/>
                <w:bottom w:val="nil"/>
                <w:right w:val="nil"/>
                <w:between w:val="nil"/>
              </w:pBdr>
              <w:spacing w:before="0" w:line="240" w:lineRule="auto"/>
              <w:jc w:val="both"/>
              <w:rPr>
                <w:i/>
              </w:rPr>
            </w:pPr>
            <w:r w:rsidRPr="003340B9">
              <w:rPr>
                <w:i/>
              </w:rPr>
              <w:t>Disrupt mission-critical operations</w:t>
            </w:r>
          </w:p>
        </w:tc>
        <w:tc>
          <w:tcPr>
            <w:tcW w:w="1395" w:type="dxa"/>
            <w:shd w:val="clear" w:color="auto" w:fill="auto"/>
            <w:tcMar>
              <w:top w:w="100" w:type="dxa"/>
              <w:left w:w="100" w:type="dxa"/>
              <w:bottom w:w="100" w:type="dxa"/>
              <w:right w:w="100" w:type="dxa"/>
            </w:tcMar>
          </w:tcPr>
          <w:p w14:paraId="663ED632" w14:textId="77777777" w:rsidR="001F5BD4" w:rsidRPr="003340B9" w:rsidRDefault="00000000" w:rsidP="00912D66">
            <w:pPr>
              <w:widowControl w:val="0"/>
              <w:pBdr>
                <w:top w:val="nil"/>
                <w:left w:val="nil"/>
                <w:bottom w:val="nil"/>
                <w:right w:val="nil"/>
                <w:between w:val="nil"/>
              </w:pBdr>
              <w:spacing w:before="0" w:line="240" w:lineRule="auto"/>
              <w:jc w:val="both"/>
              <w:rPr>
                <w:i/>
              </w:rPr>
            </w:pPr>
            <w:r w:rsidRPr="003340B9">
              <w:rPr>
                <w:i/>
              </w:rPr>
              <w:t>2</w:t>
            </w:r>
          </w:p>
        </w:tc>
        <w:tc>
          <w:tcPr>
            <w:tcW w:w="1320" w:type="dxa"/>
            <w:shd w:val="clear" w:color="auto" w:fill="auto"/>
            <w:tcMar>
              <w:top w:w="100" w:type="dxa"/>
              <w:left w:w="100" w:type="dxa"/>
              <w:bottom w:w="100" w:type="dxa"/>
              <w:right w:w="100" w:type="dxa"/>
            </w:tcMar>
          </w:tcPr>
          <w:p w14:paraId="13AC3361" w14:textId="77777777" w:rsidR="001F5BD4" w:rsidRPr="003340B9" w:rsidRDefault="00000000" w:rsidP="00912D66">
            <w:pPr>
              <w:widowControl w:val="0"/>
              <w:pBdr>
                <w:top w:val="nil"/>
                <w:left w:val="nil"/>
                <w:bottom w:val="nil"/>
                <w:right w:val="nil"/>
                <w:between w:val="nil"/>
              </w:pBdr>
              <w:spacing w:before="0" w:line="240" w:lineRule="auto"/>
              <w:jc w:val="both"/>
              <w:rPr>
                <w:i/>
              </w:rPr>
            </w:pPr>
            <w:r w:rsidRPr="003340B9">
              <w:rPr>
                <w:i/>
              </w:rPr>
              <w:t>3</w:t>
            </w:r>
          </w:p>
        </w:tc>
        <w:tc>
          <w:tcPr>
            <w:tcW w:w="1110" w:type="dxa"/>
            <w:shd w:val="clear" w:color="auto" w:fill="auto"/>
            <w:tcMar>
              <w:top w:w="100" w:type="dxa"/>
              <w:left w:w="100" w:type="dxa"/>
              <w:bottom w:w="100" w:type="dxa"/>
              <w:right w:w="100" w:type="dxa"/>
            </w:tcMar>
          </w:tcPr>
          <w:p w14:paraId="503BC357" w14:textId="77777777" w:rsidR="001F5BD4" w:rsidRPr="003340B9" w:rsidRDefault="00000000" w:rsidP="00912D66">
            <w:pPr>
              <w:widowControl w:val="0"/>
              <w:pBdr>
                <w:top w:val="nil"/>
                <w:left w:val="nil"/>
                <w:bottom w:val="nil"/>
                <w:right w:val="nil"/>
                <w:between w:val="nil"/>
              </w:pBdr>
              <w:spacing w:before="0" w:line="240" w:lineRule="auto"/>
              <w:jc w:val="both"/>
              <w:rPr>
                <w:i/>
              </w:rPr>
            </w:pPr>
            <w:r w:rsidRPr="003340B9">
              <w:rPr>
                <w:i/>
              </w:rPr>
              <w:t>6</w:t>
            </w:r>
          </w:p>
        </w:tc>
      </w:tr>
      <w:tr w:rsidR="001F5BD4" w:rsidRPr="003340B9" w14:paraId="6FFB2795" w14:textId="77777777">
        <w:tc>
          <w:tcPr>
            <w:tcW w:w="1860" w:type="dxa"/>
            <w:shd w:val="clear" w:color="auto" w:fill="auto"/>
            <w:tcMar>
              <w:top w:w="100" w:type="dxa"/>
              <w:left w:w="100" w:type="dxa"/>
              <w:bottom w:w="100" w:type="dxa"/>
              <w:right w:w="100" w:type="dxa"/>
            </w:tcMar>
          </w:tcPr>
          <w:p w14:paraId="6568411A" w14:textId="77777777" w:rsidR="001F5BD4" w:rsidRPr="003340B9" w:rsidRDefault="00000000" w:rsidP="00912D66">
            <w:pPr>
              <w:widowControl w:val="0"/>
              <w:pBdr>
                <w:top w:val="nil"/>
                <w:left w:val="nil"/>
                <w:bottom w:val="nil"/>
                <w:right w:val="nil"/>
                <w:between w:val="nil"/>
              </w:pBdr>
              <w:spacing w:before="0" w:line="240" w:lineRule="auto"/>
              <w:jc w:val="both"/>
              <w:rPr>
                <w:i/>
              </w:rPr>
            </w:pPr>
            <w:r w:rsidRPr="003340B9">
              <w:rPr>
                <w:i/>
              </w:rPr>
              <w:t>Customer</w:t>
            </w:r>
          </w:p>
        </w:tc>
        <w:tc>
          <w:tcPr>
            <w:tcW w:w="3615" w:type="dxa"/>
            <w:shd w:val="clear" w:color="auto" w:fill="auto"/>
            <w:tcMar>
              <w:top w:w="100" w:type="dxa"/>
              <w:left w:w="100" w:type="dxa"/>
              <w:bottom w:w="100" w:type="dxa"/>
              <w:right w:w="100" w:type="dxa"/>
            </w:tcMar>
          </w:tcPr>
          <w:p w14:paraId="6B967528" w14:textId="77777777" w:rsidR="001F5BD4" w:rsidRPr="003340B9" w:rsidRDefault="00000000" w:rsidP="00912D66">
            <w:pPr>
              <w:widowControl w:val="0"/>
              <w:pBdr>
                <w:top w:val="nil"/>
                <w:left w:val="nil"/>
                <w:bottom w:val="nil"/>
                <w:right w:val="nil"/>
                <w:between w:val="nil"/>
              </w:pBdr>
              <w:spacing w:before="0" w:line="240" w:lineRule="auto"/>
              <w:jc w:val="both"/>
              <w:rPr>
                <w:i/>
              </w:rPr>
            </w:pPr>
            <w:r w:rsidRPr="003340B9">
              <w:rPr>
                <w:i/>
              </w:rPr>
              <w:t>Alter/Delete critical information</w:t>
            </w:r>
          </w:p>
        </w:tc>
        <w:tc>
          <w:tcPr>
            <w:tcW w:w="1395" w:type="dxa"/>
            <w:shd w:val="clear" w:color="auto" w:fill="auto"/>
            <w:tcMar>
              <w:top w:w="100" w:type="dxa"/>
              <w:left w:w="100" w:type="dxa"/>
              <w:bottom w:w="100" w:type="dxa"/>
              <w:right w:w="100" w:type="dxa"/>
            </w:tcMar>
          </w:tcPr>
          <w:p w14:paraId="06198342" w14:textId="77777777" w:rsidR="001F5BD4" w:rsidRPr="003340B9" w:rsidRDefault="00000000" w:rsidP="00912D66">
            <w:pPr>
              <w:widowControl w:val="0"/>
              <w:pBdr>
                <w:top w:val="nil"/>
                <w:left w:val="nil"/>
                <w:bottom w:val="nil"/>
                <w:right w:val="nil"/>
                <w:between w:val="nil"/>
              </w:pBdr>
              <w:spacing w:before="0" w:line="240" w:lineRule="auto"/>
              <w:jc w:val="both"/>
              <w:rPr>
                <w:i/>
              </w:rPr>
            </w:pPr>
            <w:r w:rsidRPr="003340B9">
              <w:rPr>
                <w:i/>
              </w:rPr>
              <w:t>1</w:t>
            </w:r>
          </w:p>
        </w:tc>
        <w:tc>
          <w:tcPr>
            <w:tcW w:w="1320" w:type="dxa"/>
            <w:shd w:val="clear" w:color="auto" w:fill="auto"/>
            <w:tcMar>
              <w:top w:w="100" w:type="dxa"/>
              <w:left w:w="100" w:type="dxa"/>
              <w:bottom w:w="100" w:type="dxa"/>
              <w:right w:w="100" w:type="dxa"/>
            </w:tcMar>
          </w:tcPr>
          <w:p w14:paraId="1BCD3B0B" w14:textId="77777777" w:rsidR="001F5BD4" w:rsidRPr="003340B9" w:rsidRDefault="00000000" w:rsidP="00912D66">
            <w:pPr>
              <w:widowControl w:val="0"/>
              <w:pBdr>
                <w:top w:val="nil"/>
                <w:left w:val="nil"/>
                <w:bottom w:val="nil"/>
                <w:right w:val="nil"/>
                <w:between w:val="nil"/>
              </w:pBdr>
              <w:spacing w:before="0" w:line="240" w:lineRule="auto"/>
              <w:jc w:val="both"/>
              <w:rPr>
                <w:i/>
              </w:rPr>
            </w:pPr>
            <w:r w:rsidRPr="003340B9">
              <w:rPr>
                <w:i/>
              </w:rPr>
              <w:t>3</w:t>
            </w:r>
          </w:p>
        </w:tc>
        <w:tc>
          <w:tcPr>
            <w:tcW w:w="1110" w:type="dxa"/>
            <w:shd w:val="clear" w:color="auto" w:fill="auto"/>
            <w:tcMar>
              <w:top w:w="100" w:type="dxa"/>
              <w:left w:w="100" w:type="dxa"/>
              <w:bottom w:w="100" w:type="dxa"/>
              <w:right w:w="100" w:type="dxa"/>
            </w:tcMar>
          </w:tcPr>
          <w:p w14:paraId="2B5ED416" w14:textId="77777777" w:rsidR="001F5BD4" w:rsidRPr="003340B9" w:rsidRDefault="00000000" w:rsidP="00912D66">
            <w:pPr>
              <w:widowControl w:val="0"/>
              <w:pBdr>
                <w:top w:val="nil"/>
                <w:left w:val="nil"/>
                <w:bottom w:val="nil"/>
                <w:right w:val="nil"/>
                <w:between w:val="nil"/>
              </w:pBdr>
              <w:spacing w:before="0" w:line="240" w:lineRule="auto"/>
              <w:jc w:val="both"/>
              <w:rPr>
                <w:i/>
              </w:rPr>
            </w:pPr>
            <w:r w:rsidRPr="003340B9">
              <w:rPr>
                <w:i/>
              </w:rPr>
              <w:t>3</w:t>
            </w:r>
          </w:p>
        </w:tc>
      </w:tr>
    </w:tbl>
    <w:p w14:paraId="112A65EF" w14:textId="77777777" w:rsidR="001F5BD4" w:rsidRPr="003340B9" w:rsidRDefault="001F5BD4" w:rsidP="00912D66">
      <w:pPr>
        <w:pBdr>
          <w:top w:val="nil"/>
          <w:left w:val="nil"/>
          <w:bottom w:val="nil"/>
          <w:right w:val="nil"/>
          <w:between w:val="nil"/>
        </w:pBdr>
        <w:jc w:val="both"/>
      </w:pPr>
    </w:p>
    <w:p w14:paraId="22953D65" w14:textId="77777777" w:rsidR="001F5BD4" w:rsidRPr="003340B9" w:rsidRDefault="00000000" w:rsidP="00912D66">
      <w:pPr>
        <w:pStyle w:val="Heading1"/>
        <w:jc w:val="both"/>
        <w:rPr>
          <w:rFonts w:ascii="Google Sans" w:hAnsi="Google Sans"/>
        </w:rPr>
      </w:pPr>
      <w:bookmarkStart w:id="7" w:name="_a9ivkvfuz16w" w:colFirst="0" w:colLast="0"/>
      <w:bookmarkEnd w:id="7"/>
      <w:r w:rsidRPr="003340B9">
        <w:rPr>
          <w:rFonts w:ascii="Google Sans" w:hAnsi="Google Sans"/>
        </w:rPr>
        <w:t>Approach</w:t>
      </w:r>
    </w:p>
    <w:p w14:paraId="52610EAD" w14:textId="77777777" w:rsidR="001F5BD4" w:rsidRPr="003340B9" w:rsidRDefault="00000000" w:rsidP="00912D66">
      <w:pPr>
        <w:jc w:val="both"/>
      </w:pPr>
      <w:r w:rsidRPr="003340B9">
        <w:t xml:space="preserve">Risks that were measured considered the data storage and management procedures of the business. Potential threat sources and events were determined using the likelihood of a security incident given the open access permissions of the information system. The severity of potential incidents </w:t>
      </w:r>
      <w:proofErr w:type="gramStart"/>
      <w:r w:rsidRPr="003340B9">
        <w:t>were</w:t>
      </w:r>
      <w:proofErr w:type="gramEnd"/>
      <w:r w:rsidRPr="003340B9">
        <w:t xml:space="preserve"> weighed against the impact on day-to-day operational needs.</w:t>
      </w:r>
    </w:p>
    <w:p w14:paraId="707CEB85" w14:textId="77777777" w:rsidR="001F5BD4" w:rsidRPr="003340B9" w:rsidRDefault="00000000" w:rsidP="00912D66">
      <w:pPr>
        <w:pStyle w:val="Heading1"/>
        <w:pBdr>
          <w:top w:val="nil"/>
          <w:left w:val="nil"/>
          <w:bottom w:val="nil"/>
          <w:right w:val="nil"/>
          <w:between w:val="nil"/>
        </w:pBdr>
        <w:jc w:val="both"/>
        <w:rPr>
          <w:rFonts w:ascii="Google Sans" w:hAnsi="Google Sans"/>
        </w:rPr>
      </w:pPr>
      <w:bookmarkStart w:id="8" w:name="_vf6vykh0xvv7" w:colFirst="0" w:colLast="0"/>
      <w:bookmarkEnd w:id="8"/>
      <w:r w:rsidRPr="003340B9">
        <w:rPr>
          <w:rFonts w:ascii="Google Sans" w:hAnsi="Google Sans"/>
        </w:rPr>
        <w:t>Remediation Strategy</w:t>
      </w:r>
    </w:p>
    <w:p w14:paraId="03644402" w14:textId="77777777" w:rsidR="001F5BD4" w:rsidRPr="003340B9" w:rsidRDefault="00000000" w:rsidP="00912D66">
      <w:pPr>
        <w:pBdr>
          <w:top w:val="nil"/>
          <w:left w:val="nil"/>
          <w:bottom w:val="nil"/>
          <w:right w:val="nil"/>
          <w:between w:val="nil"/>
        </w:pBdr>
        <w:jc w:val="both"/>
      </w:pPr>
      <w:r w:rsidRPr="003340B9">
        <w:t xml:space="preserve">Implementation of authentication, authorization, and auditing mechanisms to ensure that only authorized users access the database server. This includes using strong passwords, role-based access controls, and multi-factor authentication to limit user privileges. Encryption of data in motion using TLS instead of SSL. IP </w:t>
      </w:r>
      <w:proofErr w:type="gramStart"/>
      <w:r w:rsidRPr="003340B9">
        <w:t>allow-listing</w:t>
      </w:r>
      <w:proofErr w:type="gramEnd"/>
      <w:r w:rsidRPr="003340B9">
        <w:t xml:space="preserve"> to corporate offices to prevent random users from the internet from connecting to the database.</w:t>
      </w:r>
    </w:p>
    <w:p w14:paraId="3753E104" w14:textId="77777777" w:rsidR="003340B9" w:rsidRPr="003340B9" w:rsidRDefault="003340B9" w:rsidP="00912D66">
      <w:pPr>
        <w:pBdr>
          <w:top w:val="nil"/>
          <w:left w:val="nil"/>
          <w:bottom w:val="nil"/>
          <w:right w:val="nil"/>
          <w:between w:val="nil"/>
        </w:pBdr>
        <w:jc w:val="both"/>
      </w:pPr>
    </w:p>
    <w:sectPr w:rsidR="003340B9" w:rsidRPr="003340B9" w:rsidSect="003F2502">
      <w:headerReference w:type="default" r:id="rId7"/>
      <w:footerReference w:type="default" r:id="rId8"/>
      <w:headerReference w:type="first" r:id="rId9"/>
      <w:footerReference w:type="first" r:id="rId10"/>
      <w:pgSz w:w="12240" w:h="15840"/>
      <w:pgMar w:top="1080" w:right="1440" w:bottom="1080" w:left="1440" w:header="0" w:footer="720" w:gutter="0"/>
      <w:pgBorders w:offsetFrom="page">
        <w:top w:val="single" w:sz="4" w:space="24" w:color="auto"/>
        <w:left w:val="single" w:sz="4" w:space="24" w:color="auto"/>
        <w:bottom w:val="single" w:sz="4" w:space="24" w:color="auto"/>
        <w:right w:val="single" w:sz="4" w:space="24" w:color="auto"/>
      </w:pgBorders>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667064" w14:textId="77777777" w:rsidR="00B66AC9" w:rsidRDefault="00B66AC9">
      <w:pPr>
        <w:spacing w:before="0" w:line="240" w:lineRule="auto"/>
      </w:pPr>
      <w:r>
        <w:separator/>
      </w:r>
    </w:p>
  </w:endnote>
  <w:endnote w:type="continuationSeparator" w:id="0">
    <w:p w14:paraId="359FA482" w14:textId="77777777" w:rsidR="00B66AC9" w:rsidRDefault="00B66AC9">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Google Sans">
    <w:altName w:val="Calibri"/>
    <w:charset w:val="00"/>
    <w:family w:val="auto"/>
    <w:pitch w:val="default"/>
    <w:embedRegular r:id="rId1" w:fontKey="{FFB992B0-3EE2-4A2B-B7F8-A8302932D550}"/>
    <w:embedBold r:id="rId2" w:fontKey="{558F1EFE-FCE7-4745-A14D-BA5A77224139}"/>
    <w:embedItalic r:id="rId3" w:fontKey="{78BE665B-4EAF-4C0B-80B1-3202E954426E}"/>
  </w:font>
  <w:font w:name="Proxima Nova">
    <w:charset w:val="00"/>
    <w:family w:val="auto"/>
    <w:pitch w:val="default"/>
    <w:embedRegular r:id="rId4" w:fontKey="{C3D03ED5-96FC-442A-B226-085B53B99D42}"/>
    <w:embedBold r:id="rId5" w:fontKey="{FCF310EE-3C3D-4D7D-9785-D7EA727C32C3}"/>
  </w:font>
  <w:font w:name="Trebuchet MS">
    <w:panose1 w:val="020B0603020202020204"/>
    <w:charset w:val="00"/>
    <w:family w:val="swiss"/>
    <w:pitch w:val="variable"/>
    <w:sig w:usb0="00000687" w:usb1="00000000" w:usb2="00000000" w:usb3="00000000" w:csb0="0000009F" w:csb1="00000000"/>
    <w:embedRegular r:id="rId6" w:fontKey="{63A90749-12FB-4D2B-954C-DF7307F72C10}"/>
    <w:embedItalic r:id="rId7" w:fontKey="{32AC4E93-F59F-4948-8C82-82BCA9E90FD3}"/>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8" w:fontKey="{F731BB53-01AE-4AAD-A1D4-31D16B72EF54}"/>
  </w:font>
  <w:font w:name="Cambria">
    <w:panose1 w:val="02040503050406030204"/>
    <w:charset w:val="00"/>
    <w:family w:val="roman"/>
    <w:pitch w:val="variable"/>
    <w:sig w:usb0="E00006FF" w:usb1="420024FF" w:usb2="02000000" w:usb3="00000000" w:csb0="0000019F" w:csb1="00000000"/>
    <w:embedRegular r:id="rId9" w:fontKey="{6C80F0E7-E96C-4362-8DD6-F52C7AA4912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626740" w14:textId="77777777" w:rsidR="001F5BD4" w:rsidRDefault="001F5BD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F13656" w14:textId="77777777" w:rsidR="001F5BD4" w:rsidRDefault="001F5BD4">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4995EB" w14:textId="77777777" w:rsidR="00B66AC9" w:rsidRDefault="00B66AC9">
      <w:pPr>
        <w:spacing w:before="0" w:line="240" w:lineRule="auto"/>
      </w:pPr>
      <w:r>
        <w:separator/>
      </w:r>
    </w:p>
  </w:footnote>
  <w:footnote w:type="continuationSeparator" w:id="0">
    <w:p w14:paraId="11620D16" w14:textId="77777777" w:rsidR="00B66AC9" w:rsidRDefault="00B66AC9">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717F47" w14:textId="77777777" w:rsidR="001F5BD4" w:rsidRDefault="001F5BD4">
    <w:pPr>
      <w:pBdr>
        <w:top w:val="nil"/>
        <w:left w:val="nil"/>
        <w:bottom w:val="nil"/>
        <w:right w:val="nil"/>
        <w:between w:val="nil"/>
      </w:pBdr>
      <w:spacing w:befor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A44C04" w14:textId="77777777" w:rsidR="001F5BD4" w:rsidRDefault="001F5BD4">
    <w:pPr>
      <w:pBdr>
        <w:top w:val="nil"/>
        <w:left w:val="nil"/>
        <w:bottom w:val="nil"/>
        <w:right w:val="nil"/>
        <w:between w:val="nil"/>
      </w:pBd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5BD4"/>
    <w:rsid w:val="001F5BD4"/>
    <w:rsid w:val="003340B9"/>
    <w:rsid w:val="00347404"/>
    <w:rsid w:val="003F2502"/>
    <w:rsid w:val="00484B17"/>
    <w:rsid w:val="004C0D21"/>
    <w:rsid w:val="006E0499"/>
    <w:rsid w:val="00794B45"/>
    <w:rsid w:val="00794D75"/>
    <w:rsid w:val="008E68D4"/>
    <w:rsid w:val="00912D66"/>
    <w:rsid w:val="00A35CEF"/>
    <w:rsid w:val="00B66AC9"/>
    <w:rsid w:val="00D666B9"/>
    <w:rsid w:val="00F733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DE44E9"/>
  <w15:docId w15:val="{BA316BBC-1281-4DCE-81DC-6859E42A33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Google Sans" w:eastAsia="Google Sans" w:hAnsi="Google Sans" w:cs="Google Sans"/>
        <w:color w:val="353744"/>
        <w:sz w:val="22"/>
        <w:szCs w:val="22"/>
        <w:lang w:val="en" w:eastAsia="en-IN" w:bidi="ar-SA"/>
      </w:rPr>
    </w:rPrDefault>
    <w:pPrDefault>
      <w:pPr>
        <w:spacing w:before="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480" w:line="240" w:lineRule="auto"/>
      <w:outlineLvl w:val="0"/>
    </w:pPr>
    <w:rPr>
      <w:rFonts w:ascii="Proxima Nova" w:eastAsia="Proxima Nova" w:hAnsi="Proxima Nova" w:cs="Proxima Nova"/>
      <w:b/>
      <w:sz w:val="28"/>
      <w:szCs w:val="28"/>
    </w:rPr>
  </w:style>
  <w:style w:type="paragraph" w:styleId="Heading2">
    <w:name w:val="heading 2"/>
    <w:basedOn w:val="Normal"/>
    <w:next w:val="Normal"/>
    <w:uiPriority w:val="9"/>
    <w:semiHidden/>
    <w:unhideWhenUsed/>
    <w:qFormat/>
    <w:pPr>
      <w:spacing w:before="320" w:line="240" w:lineRule="auto"/>
      <w:outlineLvl w:val="1"/>
    </w:pPr>
    <w:rPr>
      <w:b/>
      <w:color w:val="00AB44"/>
      <w:sz w:val="28"/>
      <w:szCs w:val="28"/>
    </w:rPr>
  </w:style>
  <w:style w:type="paragraph" w:styleId="Heading3">
    <w:name w:val="heading 3"/>
    <w:basedOn w:val="Normal"/>
    <w:next w:val="Normal"/>
    <w:uiPriority w:val="9"/>
    <w:semiHidden/>
    <w:unhideWhenUsed/>
    <w:qFormat/>
    <w:pPr>
      <w:spacing w:line="240" w:lineRule="auto"/>
      <w:outlineLvl w:val="2"/>
    </w:pPr>
    <w:rPr>
      <w:sz w:val="26"/>
      <w:szCs w:val="26"/>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line="240" w:lineRule="auto"/>
    </w:pPr>
    <w:rPr>
      <w:sz w:val="72"/>
      <w:szCs w:val="72"/>
    </w:rPr>
  </w:style>
  <w:style w:type="paragraph" w:styleId="Subtitle">
    <w:name w:val="Subtitle"/>
    <w:basedOn w:val="Normal"/>
    <w:next w:val="Normal"/>
    <w:uiPriority w:val="11"/>
    <w:qFormat/>
    <w:pPr>
      <w:spacing w:before="0" w:line="240" w:lineRule="auto"/>
    </w:pPr>
    <w:rPr>
      <w:color w:val="666666"/>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484B17"/>
    <w:pPr>
      <w:spacing w:before="100" w:beforeAutospacing="1" w:after="100" w:afterAutospacing="1" w:line="240" w:lineRule="auto"/>
    </w:pPr>
    <w:rPr>
      <w:rFonts w:ascii="Times New Roman" w:eastAsia="Times New Roman" w:hAnsi="Times New Roman" w:cs="Times New Roman"/>
      <w:color w:val="auto"/>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26964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docs.google.com/document/d/1pRpdpQMEWskxSkwqEMv8W7A7x8GXQlcn0hEcDzWet3Y/template/preview?resourcekey=0-3GRRWAd8HryVgof-Jc33yA" TargetMode="External"/><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footer" Target="footer2.xml"/><Relationship Id="rId4" Type="http://schemas.openxmlformats.org/officeDocument/2006/relationships/footnotes" Target="footnotes.xml"/><Relationship Id="rId9"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2</Pages>
  <Words>455</Words>
  <Characters>2599</Characters>
  <Application>Microsoft Office Word</Application>
  <DocSecurity>0</DocSecurity>
  <Lines>21</Lines>
  <Paragraphs>6</Paragraphs>
  <ScaleCrop>false</ScaleCrop>
  <Company/>
  <LinksUpToDate>false</LinksUpToDate>
  <CharactersWithSpaces>3048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 Safarudheen K S</dc:creator>
  <cp:lastModifiedBy>muhammed.safarudheen.kombathumukkil.shamsu</cp:lastModifiedBy>
  <cp:revision>6</cp:revision>
  <dcterms:created xsi:type="dcterms:W3CDTF">2024-06-15T10:34:00Z</dcterms:created>
  <dcterms:modified xsi:type="dcterms:W3CDTF">2024-06-15T13:08:00Z</dcterms:modified>
</cp:coreProperties>
</file>