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40"/>
        </w:rPr>
        <w:t xml:space="preserve">CyberArk Privileged Access Security</w:t>
      </w:r>
    </w:p>
    <w:p>
      <w:pPr>
        <w:spacing w:after="40"/>
      </w:pPr>
      <w:r>
        <w:rPr>
          <w:b/>
          <w:i w:val="0"/>
          <w:sz w:val="28"/>
        </w:rPr>
        <w:t xml:space="preserve">Azure Connector Estate · Post-Migration Test Cases</w:t>
      </w:r>
    </w:p>
    <w:p>
      <w:pPr>
        <w:spacing w:after="160"/>
      </w:pPr>
      <w:r>
        <w:rPr>
          <w:b w:val="0"/>
          <w:i w:val="0"/>
          <w:sz w:val="20"/>
        </w:rPr>
        <w:t xml:space="preserve">Version 1.0  ·  29 September 2026  ·  Draft for GEHA review</w:t>
      </w:r>
    </w:p>
    <w:tbl>
      <w:tblPr>
        <w:tblStyle w:val="TableGrid"/>
        <w:tblW w:type="auto" w:w="0"/>
        <w:tblLayout w:type="fixed"/>
        <w:tblLook w:firstColumn="1" w:firstRow="1" w:lastColumn="0" w:lastRow="0" w:noHBand="0" w:noVBand="1" w:val="04A0"/>
      </w:tblPr>
      <w:tblGrid>
        <w:gridCol w:w="1872"/>
        <w:gridCol w:w="5328"/>
        <w:gridCol w:w="1872"/>
        <w:gridCol w:w="5328"/>
      </w:tblGrid>
      <w:tr>
        <w:trPr>
          <w:tblHeader w:val="true"/>
        </w:trPr>
        <w:tc>
          <w:tcPr>
            <w:tcW w:type="dxa" w:w="1872"/>
            <w:tcMar>
              <w:top w:w="15" w:type="dxa"/>
              <w:bottom w:w="15" w:type="dxa"/>
              <w:start w:w="40" w:type="dxa"/>
              <w:end w:w="40" w:type="dxa"/>
            </w:tcMar>
            <w:shd w:val="clear" w:color="auto" w:fill="D9D9D9"/>
          </w:tcPr>
          <w:p>
            <w:pPr>
              <w:spacing w:after="0"/>
            </w:pPr>
            <w:r>
              <w:rPr>
                <w:rFonts w:ascii="Aptos Narrow" w:hAnsi="Aptos Narrow"/>
                <w:b/>
                <w:sz w:val="16"/>
              </w:rPr>
              <w:t xml:space="preserve">Program</w:t>
            </w:r>
          </w:p>
        </w:tc>
        <w:tc>
          <w:tcPr>
            <w:tcW w:type="dxa" w:w="5328"/>
            <w:tcMar>
              <w:top w:w="15" w:type="dxa"/>
              <w:bottom w:w="15" w:type="dxa"/>
              <w:start w:w="40" w:type="dxa"/>
              <w:end w:w="40" w:type="dxa"/>
            </w:tcMar>
            <w:shd w:val="clear" w:color="auto" w:fill="D9D9D9"/>
          </w:tcPr>
          <w:p>
            <w:pPr>
              <w:spacing w:after="0"/>
            </w:pPr>
            <w:r>
              <w:rPr>
                <w:rFonts w:ascii="Aptos Narrow" w:hAnsi="Aptos Narrow"/>
                <w:b/>
                <w:sz w:val="16"/>
              </w:rPr>
              <w:t xml:space="preserve">Data Center Migration</w:t>
            </w:r>
          </w:p>
        </w:tc>
        <w:tc>
          <w:tcPr>
            <w:tcW w:type="dxa" w:w="1872"/>
            <w:tcMar>
              <w:top w:w="15" w:type="dxa"/>
              <w:bottom w:w="15" w:type="dxa"/>
              <w:start w:w="40" w:type="dxa"/>
              <w:end w:w="40" w:type="dxa"/>
            </w:tcMar>
            <w:shd w:val="clear" w:color="auto" w:fill="D9D9D9"/>
          </w:tcPr>
          <w:p>
            <w:pPr>
              <w:spacing w:after="0"/>
            </w:pPr>
            <w:r>
              <w:rPr>
                <w:rFonts w:ascii="Aptos Narrow" w:hAnsi="Aptos Narrow"/>
                <w:b/>
                <w:sz w:val="16"/>
              </w:rPr>
              <w:t xml:space="preserve">Author</w:t>
            </w:r>
          </w:p>
        </w:tc>
        <w:tc>
          <w:tcPr>
            <w:tcW w:type="dxa" w:w="5328"/>
            <w:tcMar>
              <w:top w:w="15" w:type="dxa"/>
              <w:bottom w:w="15" w:type="dxa"/>
              <w:start w:w="40" w:type="dxa"/>
              <w:end w:w="40" w:type="dxa"/>
            </w:tcMar>
            <w:shd w:val="clear" w:color="auto" w:fill="D9D9D9"/>
          </w:tcPr>
          <w:p>
            <w:pPr>
              <w:spacing w:after="0"/>
            </w:pPr>
            <w:r>
              <w:rPr>
                <w:rFonts w:ascii="Aptos Narrow" w:hAnsi="Aptos Narrow"/>
                <w:b/>
                <w:sz w:val="16"/>
              </w:rPr>
              <w:t xml:space="preserve">Saikat Majumdar, Azure Solution Architect</w:t>
            </w:r>
          </w:p>
        </w:tc>
      </w:tr>
      <w:tr>
        <w:trPr>
          <w:cantSplit/>
        </w:trPr>
        <w:tc>
          <w:tcPr>
            <w:tcW w:type="dxa" w:w="1872"/>
            <w:tcMar>
              <w:top w:w="15" w:type="dxa"/>
              <w:bottom w:w="15" w:type="dxa"/>
              <w:start w:w="40" w:type="dxa"/>
              <w:end w:w="40" w:type="dxa"/>
            </w:tcMar>
          </w:tcPr>
          <w:p>
            <w:pPr>
              <w:spacing w:after="0"/>
            </w:pPr>
            <w:r>
              <w:rPr>
                <w:rFonts w:ascii="Aptos Narrow" w:hAnsi="Aptos Narrow"/>
                <w:sz w:val="16"/>
              </w:rPr>
              <w:t xml:space="preserve">Application</w:t>
            </w:r>
          </w:p>
        </w:tc>
        <w:tc>
          <w:tcPr>
            <w:tcW w:type="dxa" w:w="5328"/>
            <w:tcMar>
              <w:top w:w="15" w:type="dxa"/>
              <w:bottom w:w="15" w:type="dxa"/>
              <w:start w:w="40" w:type="dxa"/>
              <w:end w:w="40" w:type="dxa"/>
            </w:tcMar>
          </w:tcPr>
          <w:p>
            <w:pPr>
              <w:spacing w:after="0"/>
            </w:pPr>
            <w:r>
              <w:rPr>
                <w:rFonts w:ascii="Aptos Narrow" w:hAnsi="Aptos Narrow"/>
                <w:sz w:val="16"/>
              </w:rPr>
              <w:t xml:space="preserve">CyberArk PAS, Privilege Cloud connectors</w:t>
            </w:r>
          </w:p>
        </w:tc>
        <w:tc>
          <w:tcPr>
            <w:tcW w:type="dxa" w:w="1872"/>
            <w:tcMar>
              <w:top w:w="15" w:type="dxa"/>
              <w:bottom w:w="15" w:type="dxa"/>
              <w:start w:w="40" w:type="dxa"/>
              <w:end w:w="40" w:type="dxa"/>
            </w:tcMar>
          </w:tcPr>
          <w:p>
            <w:pPr>
              <w:spacing w:after="0"/>
            </w:pPr>
            <w:r>
              <w:rPr>
                <w:rFonts w:ascii="Aptos Narrow" w:hAnsi="Aptos Narrow"/>
                <w:sz w:val="16"/>
              </w:rPr>
              <w:t xml:space="preserve">Application owner</w:t>
            </w:r>
          </w:p>
        </w:tc>
        <w:tc>
          <w:tcPr>
            <w:tcW w:type="dxa" w:w="5328"/>
            <w:tcMar>
              <w:top w:w="15" w:type="dxa"/>
              <w:bottom w:w="15" w:type="dxa"/>
              <w:start w:w="40" w:type="dxa"/>
              <w:end w:w="40" w:type="dxa"/>
            </w:tcMar>
          </w:tcPr>
          <w:p>
            <w:pPr>
              <w:spacing w:after="0"/>
            </w:pPr>
            <w:r>
              <w:rPr>
                <w:rFonts w:ascii="Aptos Narrow" w:hAnsi="Aptos Narrow"/>
                <w:sz w:val="16"/>
              </w:rPr>
              <w:t xml:space="preserve">Eric Ullmann, GEHA Security</w:t>
            </w:r>
          </w:p>
        </w:tc>
      </w:tr>
      <w:tr>
        <w:trPr>
          <w:cantSplit/>
        </w:trPr>
        <w:tc>
          <w:tcPr>
            <w:tcW w:type="dxa" w:w="1872"/>
            <w:tcMar>
              <w:top w:w="15" w:type="dxa"/>
              <w:bottom w:w="15" w:type="dxa"/>
              <w:start w:w="40" w:type="dxa"/>
              <w:end w:w="40" w:type="dxa"/>
            </w:tcMar>
          </w:tcPr>
          <w:p>
            <w:pPr>
              <w:spacing w:after="0"/>
            </w:pPr>
            <w:r>
              <w:rPr>
                <w:rFonts w:ascii="Aptos Narrow" w:hAnsi="Aptos Narrow"/>
                <w:sz w:val="16"/>
              </w:rPr>
              <w:t xml:space="preserve">Scope</w:t>
            </w:r>
          </w:p>
        </w:tc>
        <w:tc>
          <w:tcPr>
            <w:tcW w:type="dxa" w:w="5328"/>
            <w:tcMar>
              <w:top w:w="15" w:type="dxa"/>
              <w:bottom w:w="15" w:type="dxa"/>
              <w:start w:w="40" w:type="dxa"/>
              <w:end w:w="40" w:type="dxa"/>
            </w:tcMar>
          </w:tcPr>
          <w:p>
            <w:pPr>
              <w:spacing w:after="0"/>
            </w:pPr>
            <w:r>
              <w:rPr>
                <w:rFonts w:ascii="Aptos Narrow" w:hAnsi="Aptos Narrow"/>
                <w:sz w:val="16"/>
              </w:rPr>
              <w:t xml:space="preserve">Azure connector pair in non-production (CIP-DEV) first, then production (CIP-PRD)</w:t>
            </w:r>
          </w:p>
        </w:tc>
        <w:tc>
          <w:tcPr>
            <w:tcW w:type="dxa" w:w="1872"/>
            <w:tcMar>
              <w:top w:w="15" w:type="dxa"/>
              <w:bottom w:w="15" w:type="dxa"/>
              <w:start w:w="40" w:type="dxa"/>
              <w:end w:w="40" w:type="dxa"/>
            </w:tcMar>
          </w:tcPr>
          <w:p>
            <w:pPr>
              <w:spacing w:after="0"/>
            </w:pPr>
            <w:r>
              <w:rPr>
                <w:rFonts w:ascii="Aptos Narrow" w:hAnsi="Aptos Narrow"/>
                <w:sz w:val="16"/>
              </w:rPr>
              <w:t xml:space="preserve">Peer reviewer</w:t>
            </w:r>
          </w:p>
        </w:tc>
        <w:tc>
          <w:tcPr>
            <w:tcW w:type="dxa" w:w="5328"/>
            <w:tcMar>
              <w:top w:w="15" w:type="dxa"/>
              <w:bottom w:w="15" w:type="dxa"/>
              <w:start w:w="40" w:type="dxa"/>
              <w:end w:w="40" w:type="dxa"/>
            </w:tcMar>
          </w:tcPr>
          <w:p>
            <w:pPr>
              <w:spacing w:after="0"/>
            </w:pPr>
            <w:r>
              <w:rPr>
                <w:rFonts w:ascii="Aptos Narrow" w:hAnsi="Aptos Narrow"/>
                <w:sz w:val="16"/>
              </w:rPr>
              <w:t xml:space="preserve">To be assigned</w:t>
            </w:r>
          </w:p>
        </w:tc>
      </w:tr>
      <w:tr>
        <w:trPr>
          <w:cantSplit/>
        </w:trPr>
        <w:tc>
          <w:tcPr>
            <w:tcW w:type="dxa" w:w="1872"/>
            <w:tcMar>
              <w:top w:w="15" w:type="dxa"/>
              <w:bottom w:w="15" w:type="dxa"/>
              <w:start w:w="40" w:type="dxa"/>
              <w:end w:w="40" w:type="dxa"/>
            </w:tcMar>
          </w:tcPr>
          <w:p>
            <w:pPr>
              <w:spacing w:after="0"/>
            </w:pPr>
            <w:r>
              <w:rPr>
                <w:rFonts w:ascii="Aptos Narrow" w:hAnsi="Aptos Narrow"/>
                <w:sz w:val="16"/>
              </w:rPr>
              <w:t xml:space="preserve">Test cases</w:t>
            </w:r>
          </w:p>
        </w:tc>
        <w:tc>
          <w:tcPr>
            <w:tcW w:type="dxa" w:w="5328"/>
            <w:tcMar>
              <w:top w:w="15" w:type="dxa"/>
              <w:bottom w:w="15" w:type="dxa"/>
              <w:start w:w="40" w:type="dxa"/>
              <w:end w:w="40" w:type="dxa"/>
            </w:tcMar>
          </w:tcPr>
          <w:p>
            <w:pPr>
              <w:spacing w:after="0"/>
            </w:pPr>
            <w:r>
              <w:rPr>
                <w:rFonts w:ascii="Aptos Narrow" w:hAnsi="Aptos Narrow"/>
                <w:sz w:val="16"/>
              </w:rPr>
              <w:t xml:space="preserve">16 cases in four phases</w:t>
            </w:r>
          </w:p>
        </w:tc>
        <w:tc>
          <w:tcPr>
            <w:tcW w:type="dxa" w:w="1872"/>
            <w:tcMar>
              <w:top w:w="15" w:type="dxa"/>
              <w:bottom w:w="15" w:type="dxa"/>
              <w:start w:w="40" w:type="dxa"/>
              <w:end w:w="40" w:type="dxa"/>
            </w:tcMar>
          </w:tcPr>
          <w:p>
            <w:pPr>
              <w:spacing w:after="0"/>
            </w:pPr>
            <w:r>
              <w:rPr>
                <w:rFonts w:ascii="Aptos Narrow" w:hAnsi="Aptos Narrow"/>
                <w:sz w:val="16"/>
              </w:rPr>
              <w:t xml:space="preserve">Status</w:t>
            </w:r>
          </w:p>
        </w:tc>
        <w:tc>
          <w:tcPr>
            <w:tcW w:type="dxa" w:w="5328"/>
            <w:tcMar>
              <w:top w:w="15" w:type="dxa"/>
              <w:bottom w:w="15" w:type="dxa"/>
              <w:start w:w="40" w:type="dxa"/>
              <w:end w:w="40" w:type="dxa"/>
            </w:tcMar>
          </w:tcPr>
          <w:p>
            <w:pPr>
              <w:spacing w:after="0"/>
            </w:pPr>
            <w:r>
              <w:rPr>
                <w:rFonts w:ascii="Aptos Narrow" w:hAnsi="Aptos Narrow"/>
                <w:sz w:val="16"/>
              </w:rPr>
              <w:t xml:space="preserve">Draft</w:t>
            </w:r>
          </w:p>
        </w:tc>
      </w:tr>
    </w:tbl>
    <w:p>
      <w:pPr>
        <w:spacing w:after="40"/>
      </w:pPr>
      <w:r>
        <w:rPr>
          <w:b w:val="0"/>
          <w:i w:val="0"/>
        </w:rPr>
      </w:r>
    </w:p>
    <w:p>
      <w:pPr>
        <w:keepNext/>
        <w:spacing w:after="60" w:before="200"/>
      </w:pPr>
      <w:r>
        <w:rPr>
          <w:b/>
          <w:i w:val="0"/>
          <w:color w:val="1F3A5F"/>
          <w:sz w:val="23"/>
        </w:rPr>
        <w:t xml:space="preserve">Summary</w:t>
      </w:r>
    </w:p>
    <w:p>
      <w:pPr>
        <w:spacing w:after="60"/>
      </w:pPr>
      <w:r>
        <w:rPr>
          <w:b/>
          <w:i w:val="0"/>
        </w:rPr>
        <w:t xml:space="preserve">What is being tested. </w:t>
      </w:r>
      <w:r>
        <w:rPr>
          <w:b w:val="0"/>
          <w:i w:val="0"/>
        </w:rPr>
        <w:t xml:space="preserve">The CyberArk Privilege Cloud connectors that now run in Azure. Each environment has two connector servers, one in availability zone 1 and one in zone 2, sitting behind an Azure internal load balancer. Users reach them through a single name: cyberark-npd.geha.com in non-production and cyberark-prd.geha.com in production. The vault, the portal and account discovery stay in the CyberArk tenant and are not changed by this migration.</w:t>
      </w:r>
    </w:p>
    <w:p>
      <w:pPr>
        <w:spacing w:after="60"/>
      </w:pPr>
      <w:r>
        <w:rPr>
          <w:b/>
          <w:i w:val="0"/>
        </w:rPr>
        <w:t xml:space="preserve">How the testing is organized. </w:t>
      </w:r>
      <w:r>
        <w:rPr>
          <w:b w:val="0"/>
          <w:i w:val="0"/>
        </w:rPr>
        <w:t xml:space="preserve">Sixteen cases in four phases, run in order. Phase 1 checks the Azure platform around the connectors: the load balancer sees both servers, the DNS name resolves, the firewall lets the approved traffic through and blocks everything else, and the connectors can reach the CyberArk tenant. Phase 2 checks the connectors themselves: they show as healthy in the CyberArk portal, the hardening policy is applied, and endpoint protection is set up so it does not get in CyberArk's way. Phase 3 is the working test: real RDP and SSH sessions, session recordings, a password change and audit events arriving in Splunk. Phase 4 proves resilience: one connector is taken away to confirm sessions and password changes carry on, and a non-production connector is deleted and rebuilt from the pipeline.</w:t>
      </w:r>
    </w:p>
    <w:p>
      <w:pPr>
        <w:spacing w:after="60"/>
      </w:pPr>
      <w:r>
        <w:rPr>
          <w:b/>
          <w:i w:val="0"/>
        </w:rPr>
        <w:t xml:space="preserve">Where the tests run. </w:t>
      </w:r>
      <w:r>
        <w:rPr>
          <w:b w:val="0"/>
          <w:i w:val="0"/>
        </w:rPr>
        <w:t xml:space="preserve">Every case runs in non-production first. When all non-production cases pass and the results are signed off, the same cases run in production before the production cutover is requested. TC-HA-03 runs in non-production only, because it deletes a server.</w:t>
      </w:r>
    </w:p>
    <w:p>
      <w:pPr>
        <w:spacing w:after="60"/>
      </w:pPr>
      <w:r>
        <w:rPr>
          <w:b/>
          <w:i w:val="0"/>
        </w:rPr>
        <w:t xml:space="preserve">The tests that matter most. </w:t>
      </w:r>
      <w:r>
        <w:rPr>
          <w:b w:val="0"/>
          <w:i w:val="0"/>
        </w:rPr>
        <w:t xml:space="preserve">TC-INF-03 proves that an Azure connector cannot reach an on-premises server that has not migrated yet. If that connection ever succeeds, testing stops until GEHA Network corrects the firewall rule and the case is rerun clean. TC-HA-01 and TC-HA-02 prove that users and scheduled password changes are not affected when one connector goes down.</w:t>
      </w:r>
    </w:p>
    <w:p>
      <w:pPr>
        <w:spacing w:after="60"/>
      </w:pPr>
      <w:r>
        <w:rPr>
          <w:b/>
          <w:i w:val="0"/>
        </w:rPr>
        <w:t xml:space="preserve">How a case passes. </w:t>
      </w:r>
      <w:r>
        <w:rPr>
          <w:b w:val="0"/>
          <w:i w:val="0"/>
        </w:rPr>
        <w:t xml:space="preserve">Each case lists the steps, the evidence to save, the expected result, who runs it and roughly how long it takes. A case passes only when its evidence is saved in the evidence folder and matches the expected result. A case without evidence is recorded as not run, never as passed.</w:t>
      </w:r>
    </w:p>
    <w:p>
      <w:pPr>
        <w:spacing w:after="60"/>
      </w:pPr>
      <w:r>
        <w:rPr>
          <w:b/>
          <w:i w:val="0"/>
        </w:rPr>
        <w:t xml:space="preserve">Who is involved. </w:t>
      </w:r>
      <w:r>
        <w:rPr>
          <w:b w:val="0"/>
          <w:i w:val="0"/>
        </w:rPr>
        <w:t xml:space="preserve">A build engineer runs the infrastructure cases and collects the evidence. GEHA's CyberArk administrator owns everything in the CyberArk portal. GEHA Network pulls the firewall log lines. A GEHA test user opens the sessions. The Splunk, endpoint protection and DNS owners confirm their services see the new servers. Allow about 7.3 hours of hands-on work in non-production and about 5.3 hours in production, plus waiting time for policy refresh, password manager cycles and pipeline runs.</w:t>
      </w:r>
    </w:p>
    <w:p>
      <w:pPr>
        <w:keepNext/>
        <w:spacing w:after="60" w:before="200"/>
      </w:pPr>
      <w:r>
        <w:rPr>
          <w:b/>
          <w:i w:val="0"/>
          <w:color w:val="1F3A5F"/>
          <w:sz w:val="23"/>
        </w:rPr>
        <w:t xml:space="preserve">Purpose and scope</w:t>
      </w:r>
    </w:p>
    <w:p>
      <w:pPr>
        <w:spacing w:after="60"/>
      </w:pPr>
      <w:r>
        <w:rPr>
          <w:b w:val="0"/>
          <w:i w:val="0"/>
        </w:rPr>
        <w:t xml:space="preserve">This document gives the test cases used to confirm that the CyberArk connectors in Azure are built correctly, are secure, and can carry GEHA's privileged access work without interruption. It is written so that each case can be picked up and run by the named role without further explanation, and so that the evidence it produces can be handed to GEHA Security and Enterprise Architecture for acceptance.</w:t>
      </w:r>
    </w:p>
    <w:tbl>
      <w:tblPr>
        <w:tblStyle w:val="TableGrid"/>
        <w:tblW w:type="auto" w:w="0"/>
        <w:tblLayout w:type="fixed"/>
        <w:tblLook w:firstColumn="1" w:firstRow="1" w:lastColumn="0" w:lastRow="0" w:noHBand="0" w:noVBand="1" w:val="04A0"/>
      </w:tblPr>
      <w:tblGrid>
        <w:gridCol w:w="7200"/>
        <w:gridCol w:w="7200"/>
      </w:tblGrid>
      <w:tr>
        <w:trPr>
          <w:tblHeader w:val="true"/>
        </w:trPr>
        <w:tc>
          <w:tcPr>
            <w:tcW w:type="dxa" w:w="7200"/>
            <w:tcMar>
              <w:top w:w="15" w:type="dxa"/>
              <w:bottom w:w="15" w:type="dxa"/>
              <w:start w:w="40" w:type="dxa"/>
              <w:end w:w="40" w:type="dxa"/>
            </w:tcMar>
            <w:shd w:val="clear" w:color="auto" w:fill="D9D9D9"/>
          </w:tcPr>
          <w:p>
            <w:pPr>
              <w:spacing w:after="0"/>
            </w:pPr>
            <w:r>
              <w:rPr>
                <w:rFonts w:ascii="Aptos Narrow" w:hAnsi="Aptos Narrow"/>
                <w:b/>
                <w:sz w:val="16"/>
              </w:rPr>
              <w:t xml:space="preserve">In scope</w:t>
            </w:r>
          </w:p>
        </w:tc>
        <w:tc>
          <w:tcPr>
            <w:tcW w:type="dxa" w:w="7200"/>
            <w:tcMar>
              <w:top w:w="15" w:type="dxa"/>
              <w:bottom w:w="15" w:type="dxa"/>
              <w:start w:w="40" w:type="dxa"/>
              <w:end w:w="40" w:type="dxa"/>
            </w:tcMar>
            <w:shd w:val="clear" w:color="auto" w:fill="D9D9D9"/>
          </w:tcPr>
          <w:p>
            <w:pPr>
              <w:spacing w:after="0"/>
            </w:pPr>
            <w:r>
              <w:rPr>
                <w:rFonts w:ascii="Aptos Narrow" w:hAnsi="Aptos Narrow"/>
                <w:b/>
                <w:sz w:val="16"/>
              </w:rPr>
              <w:t xml:space="preserve">Out of scope</w:t>
            </w:r>
          </w:p>
        </w:tc>
      </w:tr>
      <w:tr>
        <w:trPr>
          <w:cantSplit/>
        </w:trPr>
        <w:tc>
          <w:tcPr>
            <w:tcW w:type="dxa" w:w="7200"/>
            <w:tcMar>
              <w:top w:w="15" w:type="dxa"/>
              <w:bottom w:w="15" w:type="dxa"/>
              <w:start w:w="40" w:type="dxa"/>
              <w:end w:w="40" w:type="dxa"/>
            </w:tcMar>
          </w:tcPr>
          <w:p>
            <w:pPr>
              <w:spacing w:after="30"/>
            </w:pPr>
            <w:r>
              <w:rPr>
                <w:rFonts w:ascii="Aptos Narrow" w:hAnsi="Aptos Narrow"/>
                <w:sz w:val="16"/>
              </w:rPr>
              <w:t xml:space="preserve">Both Azure connector servers in each environment and the CyberArk components on them: the session manager (PSM) and the password manager (CPM).</w:t>
            </w:r>
          </w:p>
          <w:p>
            <w:pPr>
              <w:spacing w:after="30"/>
            </w:pPr>
            <w:r>
              <w:rPr>
                <w:rFonts w:ascii="Aptos Narrow" w:hAnsi="Aptos Narrow"/>
                <w:sz w:val="16"/>
              </w:rPr>
              <w:t xml:space="preserve">The internal load balancer, its health probes and the DNS name users connect to.</w:t>
            </w:r>
          </w:p>
          <w:p>
            <w:pPr>
              <w:spacing w:after="30"/>
            </w:pPr>
            <w:r>
              <w:rPr>
                <w:rFonts w:ascii="Aptos Narrow" w:hAnsi="Aptos Narrow"/>
                <w:sz w:val="16"/>
              </w:rPr>
              <w:t xml:space="preserve">The hub firewall paths the connectors use, including the rule that blocks traffic to on-premises servers that have not migrated.</w:t>
            </w:r>
          </w:p>
          <w:p>
            <w:pPr>
              <w:spacing w:after="30"/>
            </w:pPr>
            <w:r>
              <w:rPr>
                <w:rFonts w:ascii="Aptos Narrow" w:hAnsi="Aptos Narrow"/>
                <w:sz w:val="16"/>
              </w:rPr>
              <w:t xml:space="preserve">The CyberArk hardening Group Policy and the endpoint protection exclusions.</w:t>
            </w:r>
          </w:p>
          <w:p>
            <w:pPr>
              <w:spacing w:after="30"/>
            </w:pPr>
            <w:r>
              <w:rPr>
                <w:rFonts w:ascii="Aptos Narrow" w:hAnsi="Aptos Narrow"/>
                <w:sz w:val="16"/>
              </w:rPr>
              <w:t xml:space="preserve">Privileged RDP and SSH sessions, session recording, automatic password changes and audit forwarding to Splunk.</w:t>
            </w:r>
          </w:p>
          <w:p>
            <w:pPr>
              <w:spacing w:after="0"/>
            </w:pPr>
            <w:r>
              <w:rPr>
                <w:rFonts w:ascii="Aptos Narrow" w:hAnsi="Aptos Narrow"/>
                <w:sz w:val="16"/>
              </w:rPr>
              <w:t xml:space="preserve">Failover between the two connectors, and a full rebuild of one non-production connector from the Bicep pipeline.</w:t>
            </w:r>
          </w:p>
        </w:tc>
        <w:tc>
          <w:tcPr>
            <w:tcW w:type="dxa" w:w="7200"/>
            <w:tcMar>
              <w:top w:w="15" w:type="dxa"/>
              <w:bottom w:w="15" w:type="dxa"/>
              <w:start w:w="40" w:type="dxa"/>
              <w:end w:w="40" w:type="dxa"/>
            </w:tcMar>
          </w:tcPr>
          <w:p>
            <w:pPr>
              <w:spacing w:after="30"/>
            </w:pPr>
            <w:r>
              <w:rPr>
                <w:rFonts w:ascii="Aptos Narrow" w:hAnsi="Aptos Narrow"/>
                <w:sz w:val="16"/>
              </w:rPr>
              <w:t xml:space="preserve">The CyberArk vault, portal and account discovery, which are hosted by CyberArk and do not change.</w:t>
            </w:r>
          </w:p>
          <w:p>
            <w:pPr>
              <w:spacing w:after="30"/>
            </w:pPr>
            <w:r>
              <w:rPr>
                <w:rFonts w:ascii="Aptos Narrow" w:hAnsi="Aptos Narrow"/>
                <w:sz w:val="16"/>
              </w:rPr>
              <w:t xml:space="preserve">Performance testing under full production load.</w:t>
            </w:r>
          </w:p>
          <w:p>
            <w:pPr>
              <w:spacing w:after="30"/>
            </w:pPr>
            <w:r>
              <w:rPr>
                <w:rFonts w:ascii="Aptos Narrow" w:hAnsi="Aptos Narrow"/>
                <w:sz w:val="16"/>
              </w:rPr>
              <w:t xml:space="preserve">Disaster recovery to a second Azure region.</w:t>
            </w:r>
          </w:p>
          <w:p>
            <w:pPr>
              <w:spacing w:after="30"/>
            </w:pPr>
            <w:r>
              <w:rPr>
                <w:rFonts w:ascii="Aptos Narrow" w:hAnsi="Aptos Narrow"/>
                <w:sz w:val="16"/>
              </w:rPr>
              <w:t xml:space="preserve">The cutover and rollback steps themselves, and the ServiceNow change record.</w:t>
            </w:r>
          </w:p>
          <w:p>
            <w:pPr>
              <w:spacing w:after="0"/>
            </w:pPr>
            <w:r>
              <w:rPr>
                <w:rFonts w:ascii="Aptos Narrow" w:hAnsi="Aptos Narrow"/>
                <w:sz w:val="16"/>
              </w:rPr>
              <w:t xml:space="preserve">Applications and servers that have not yet migrated to Azure, other than the one on-premises server used to prove the block in TC-INF-03.</w:t>
            </w:r>
          </w:p>
        </w:tc>
      </w:tr>
    </w:tbl>
    <w:p>
      <w:pPr>
        <w:spacing w:after="40"/>
      </w:pPr>
      <w:r>
        <w:rPr>
          <w:b w:val="0"/>
          <w:i w:val="0"/>
        </w:rPr>
      </w:r>
    </w:p>
    <w:p>
      <w:pPr>
        <w:keepNext/>
        <w:spacing w:after="60" w:before="200"/>
      </w:pPr>
      <w:r>
        <w:rPr>
          <w:b/>
          <w:i w:val="0"/>
          <w:color w:val="1F3A5F"/>
          <w:sz w:val="23"/>
        </w:rPr>
        <w:t xml:space="preserve">Test environments</w:t>
      </w:r>
    </w:p>
    <w:p>
      <w:pPr>
        <w:keepNext/>
        <w:spacing w:after="60"/>
      </w:pPr>
      <w:r>
        <w:rPr>
          <w:b w:val="0"/>
          <w:i w:val="0"/>
        </w:rPr>
        <w:t xml:space="preserve">The same cases run in both environments. Where a step names a resource, use the name for the environment being tested. Production values are the planned values and are confirmed by the Cloud Platform Team before testing starts. The build engineer fills in the non-production values at the start of the non-production cycle.</w:t>
      </w:r>
    </w:p>
    <w:tbl>
      <w:tblPr>
        <w:tblStyle w:val="TableGrid"/>
        <w:tblW w:type="auto" w:w="0"/>
        <w:tblLayout w:type="fixed"/>
        <w:tblLook w:firstColumn="1" w:firstRow="1" w:lastColumn="0" w:lastRow="0" w:noHBand="0" w:noVBand="1" w:val="04A0"/>
      </w:tblPr>
      <w:tblGrid>
        <w:gridCol w:w="3600"/>
        <w:gridCol w:w="5400"/>
        <w:gridCol w:w="5400"/>
      </w:tblGrid>
      <w:tr>
        <w:trPr>
          <w:tblHeader w:val="true"/>
        </w:trPr>
        <w:tc>
          <w:tcPr>
            <w:tcW w:type="dxa" w:w="3600"/>
            <w:tcMar>
              <w:top w:w="15" w:type="dxa"/>
              <w:bottom w:w="15" w:type="dxa"/>
              <w:start w:w="40" w:type="dxa"/>
              <w:end w:w="40" w:type="dxa"/>
            </w:tcMar>
            <w:shd w:val="clear" w:color="auto" w:fill="D9D9D9"/>
          </w:tcPr>
          <w:p>
            <w:pPr>
              <w:spacing w:after="0"/>
            </w:pPr>
            <w:r>
              <w:rPr>
                <w:rFonts w:ascii="Aptos Narrow" w:hAnsi="Aptos Narrow"/>
                <w:b/>
                <w:sz w:val="16"/>
              </w:rPr>
              <w:t xml:space="preserve">Item</w:t>
            </w:r>
          </w:p>
        </w:tc>
        <w:tc>
          <w:tcPr>
            <w:tcW w:type="dxa" w:w="5400"/>
            <w:tcMar>
              <w:top w:w="15" w:type="dxa"/>
              <w:bottom w:w="15" w:type="dxa"/>
              <w:start w:w="40" w:type="dxa"/>
              <w:end w:w="40" w:type="dxa"/>
            </w:tcMar>
            <w:shd w:val="clear" w:color="auto" w:fill="D9D9D9"/>
          </w:tcPr>
          <w:p>
            <w:pPr>
              <w:spacing w:after="0"/>
            </w:pPr>
            <w:r>
              <w:rPr>
                <w:rFonts w:ascii="Aptos Narrow" w:hAnsi="Aptos Narrow"/>
                <w:b/>
                <w:sz w:val="16"/>
              </w:rPr>
              <w:t xml:space="preserve">Non-production</w:t>
            </w:r>
          </w:p>
        </w:tc>
        <w:tc>
          <w:tcPr>
            <w:tcW w:type="dxa" w:w="5400"/>
            <w:tcMar>
              <w:top w:w="15" w:type="dxa"/>
              <w:bottom w:w="15" w:type="dxa"/>
              <w:start w:w="40" w:type="dxa"/>
              <w:end w:w="40" w:type="dxa"/>
            </w:tcMar>
            <w:shd w:val="clear" w:color="auto" w:fill="D9D9D9"/>
          </w:tcPr>
          <w:p>
            <w:pPr>
              <w:spacing w:after="0"/>
            </w:pPr>
            <w:r>
              <w:rPr>
                <w:rFonts w:ascii="Aptos Narrow" w:hAnsi="Aptos Narrow"/>
                <w:b/>
                <w:sz w:val="16"/>
              </w:rPr>
              <w:t xml:space="preserve">Production</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Azure subscription</w:t>
            </w:r>
          </w:p>
        </w:tc>
        <w:tc>
          <w:tcPr>
            <w:tcW w:type="dxa" w:w="5400"/>
            <w:tcMar>
              <w:top w:w="15" w:type="dxa"/>
              <w:bottom w:w="15" w:type="dxa"/>
              <w:start w:w="40" w:type="dxa"/>
              <w:end w:w="40" w:type="dxa"/>
            </w:tcMar>
          </w:tcPr>
          <w:p>
            <w:pPr>
              <w:spacing w:after="0"/>
            </w:pPr>
            <w:r>
              <w:rPr>
                <w:rFonts w:ascii="Aptos Narrow" w:hAnsi="Aptos Narrow"/>
                <w:sz w:val="16"/>
              </w:rPr>
              <w:t xml:space="preserve">CIP-DEV</w:t>
            </w:r>
          </w:p>
        </w:tc>
        <w:tc>
          <w:tcPr>
            <w:tcW w:type="dxa" w:w="5400"/>
            <w:tcMar>
              <w:top w:w="15" w:type="dxa"/>
              <w:bottom w:w="15" w:type="dxa"/>
              <w:start w:w="40" w:type="dxa"/>
              <w:end w:w="40" w:type="dxa"/>
            </w:tcMar>
          </w:tcPr>
          <w:p>
            <w:pPr>
              <w:spacing w:after="0"/>
            </w:pPr>
            <w:r>
              <w:rPr>
                <w:rFonts w:ascii="Aptos Narrow" w:hAnsi="Aptos Narrow"/>
                <w:sz w:val="16"/>
              </w:rPr>
              <w:t xml:space="preserve">CIP-PRD</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Connector servers</w:t>
            </w:r>
          </w:p>
        </w:tc>
        <w:tc>
          <w:tcPr>
            <w:tcW w:type="dxa" w:w="5400"/>
            <w:tcMar>
              <w:top w:w="15" w:type="dxa"/>
              <w:bottom w:w="15" w:type="dxa"/>
              <w:start w:w="40" w:type="dxa"/>
              <w:end w:w="40" w:type="dxa"/>
            </w:tcMar>
          </w:tcPr>
          <w:p>
            <w:pPr>
              <w:spacing w:after="0"/>
            </w:pPr>
            <w:r>
              <w:rPr>
                <w:rFonts w:ascii="Aptos Narrow" w:hAnsi="Aptos Narrow"/>
                <w:sz w:val="16"/>
              </w:rPr>
              <w:t xml:space="preserve">Connector 01 (zone 1) and connector 02 (zone 2)</w:t>
            </w:r>
          </w:p>
        </w:tc>
        <w:tc>
          <w:tcPr>
            <w:tcW w:type="dxa" w:w="5400"/>
            <w:tcMar>
              <w:top w:w="15" w:type="dxa"/>
              <w:bottom w:w="15" w:type="dxa"/>
              <w:start w:w="40" w:type="dxa"/>
              <w:end w:w="40" w:type="dxa"/>
            </w:tcMar>
          </w:tcPr>
          <w:p>
            <w:pPr>
              <w:spacing w:after="0"/>
            </w:pPr>
            <w:r>
              <w:rPr>
                <w:rFonts w:ascii="Aptos Narrow" w:hAnsi="Aptos Narrow"/>
                <w:sz w:val="16"/>
              </w:rPr>
              <w:t xml:space="preserve">vm-sec-cyberark-cus-prd-01 and 02 (computer names AZPASPCCPRD101 and AZPASPCCPRD102), zones 1 and 2</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Resource group</w:t>
            </w:r>
          </w:p>
        </w:tc>
        <w:tc>
          <w:tcPr>
            <w:tcW w:type="dxa" w:w="5400"/>
            <w:tcMar>
              <w:top w:w="15" w:type="dxa"/>
              <w:bottom w:w="15" w:type="dxa"/>
              <w:start w:w="40" w:type="dxa"/>
              <w:end w:w="40" w:type="dxa"/>
            </w:tcMar>
          </w:tcPr>
          <w:p>
            <w:pPr>
              <w:spacing w:after="0"/>
            </w:pPr>
            <w:r>
              <w:rPr>
                <w:rFonts w:ascii="Aptos Narrow" w:hAnsi="Aptos Narrow"/>
                <w:sz w:val="16"/>
              </w:rPr>
              <w:t xml:space="preserve">Recorded before testing</w:t>
            </w:r>
          </w:p>
        </w:tc>
        <w:tc>
          <w:tcPr>
            <w:tcW w:type="dxa" w:w="5400"/>
            <w:tcMar>
              <w:top w:w="15" w:type="dxa"/>
              <w:bottom w:w="15" w:type="dxa"/>
              <w:start w:w="40" w:type="dxa"/>
              <w:end w:w="40" w:type="dxa"/>
            </w:tcMar>
          </w:tcPr>
          <w:p>
            <w:pPr>
              <w:spacing w:after="0"/>
            </w:pPr>
            <w:r>
              <w:rPr>
                <w:rFonts w:ascii="Aptos Narrow" w:hAnsi="Aptos Narrow"/>
                <w:sz w:val="16"/>
              </w:rPr>
              <w:t xml:space="preserve">rg-sec-cyberark-prd</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Internal load balancer</w:t>
            </w:r>
          </w:p>
        </w:tc>
        <w:tc>
          <w:tcPr>
            <w:tcW w:type="dxa" w:w="5400"/>
            <w:tcMar>
              <w:top w:w="15" w:type="dxa"/>
              <w:bottom w:w="15" w:type="dxa"/>
              <w:start w:w="40" w:type="dxa"/>
              <w:end w:w="40" w:type="dxa"/>
            </w:tcMar>
          </w:tcPr>
          <w:p>
            <w:pPr>
              <w:spacing w:after="0"/>
            </w:pPr>
            <w:r>
              <w:rPr>
                <w:rFonts w:ascii="Aptos Narrow" w:hAnsi="Aptos Narrow"/>
                <w:sz w:val="16"/>
              </w:rPr>
              <w:t xml:space="preserve">Recorded before testing</w:t>
            </w:r>
          </w:p>
        </w:tc>
        <w:tc>
          <w:tcPr>
            <w:tcW w:type="dxa" w:w="5400"/>
            <w:tcMar>
              <w:top w:w="15" w:type="dxa"/>
              <w:bottom w:w="15" w:type="dxa"/>
              <w:start w:w="40" w:type="dxa"/>
              <w:end w:w="40" w:type="dxa"/>
            </w:tcMar>
          </w:tcPr>
          <w:p>
            <w:pPr>
              <w:spacing w:after="0"/>
            </w:pPr>
            <w:r>
              <w:rPr>
                <w:rFonts w:ascii="Aptos Narrow" w:hAnsi="Aptos Narrow"/>
                <w:sz w:val="16"/>
              </w:rPr>
              <w:t xml:space="preserve">lbi-sec-cyberark-cus-prd-01</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Connection name</w:t>
            </w:r>
          </w:p>
        </w:tc>
        <w:tc>
          <w:tcPr>
            <w:tcW w:type="dxa" w:w="5400"/>
            <w:tcMar>
              <w:top w:w="15" w:type="dxa"/>
              <w:bottom w:w="15" w:type="dxa"/>
              <w:start w:w="40" w:type="dxa"/>
              <w:end w:w="40" w:type="dxa"/>
            </w:tcMar>
          </w:tcPr>
          <w:p>
            <w:pPr>
              <w:spacing w:after="0"/>
            </w:pPr>
            <w:r>
              <w:rPr>
                <w:rFonts w:ascii="Aptos Narrow" w:hAnsi="Aptos Narrow"/>
                <w:sz w:val="16"/>
              </w:rPr>
              <w:t xml:space="preserve">cyberark-npd.geha.com</w:t>
            </w:r>
          </w:p>
        </w:tc>
        <w:tc>
          <w:tcPr>
            <w:tcW w:type="dxa" w:w="5400"/>
            <w:tcMar>
              <w:top w:w="15" w:type="dxa"/>
              <w:bottom w:w="15" w:type="dxa"/>
              <w:start w:w="40" w:type="dxa"/>
              <w:end w:w="40" w:type="dxa"/>
            </w:tcMar>
          </w:tcPr>
          <w:p>
            <w:pPr>
              <w:spacing w:after="0"/>
            </w:pPr>
            <w:r>
              <w:rPr>
                <w:rFonts w:ascii="Aptos Narrow" w:hAnsi="Aptos Narrow"/>
                <w:sz w:val="16"/>
              </w:rPr>
              <w:t xml:space="preserve">cyberark-prd.geha.com</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Load balancer front-end address</w:t>
            </w:r>
          </w:p>
        </w:tc>
        <w:tc>
          <w:tcPr>
            <w:tcW w:type="dxa" w:w="5400"/>
            <w:tcMar>
              <w:top w:w="15" w:type="dxa"/>
              <w:bottom w:w="15" w:type="dxa"/>
              <w:start w:w="40" w:type="dxa"/>
              <w:end w:w="40" w:type="dxa"/>
            </w:tcMar>
          </w:tcPr>
          <w:p>
            <w:pPr>
              <w:spacing w:after="0"/>
            </w:pPr>
            <w:r>
              <w:rPr>
                <w:rFonts w:ascii="Aptos Narrow" w:hAnsi="Aptos Narrow"/>
                <w:sz w:val="16"/>
              </w:rPr>
              <w:t xml:space="preserve">Recorded before testing</w:t>
            </w:r>
          </w:p>
        </w:tc>
        <w:tc>
          <w:tcPr>
            <w:tcW w:type="dxa" w:w="5400"/>
            <w:tcMar>
              <w:top w:w="15" w:type="dxa"/>
              <w:bottom w:w="15" w:type="dxa"/>
              <w:start w:w="40" w:type="dxa"/>
              <w:end w:w="40" w:type="dxa"/>
            </w:tcMar>
          </w:tcPr>
          <w:p>
            <w:pPr>
              <w:spacing w:after="0"/>
            </w:pPr>
            <w:r>
              <w:rPr>
                <w:rFonts w:ascii="Aptos Narrow" w:hAnsi="Aptos Narrow"/>
                <w:sz w:val="16"/>
              </w:rPr>
              <w:t xml:space="preserve">10.9.250.7</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Connector subnet</w:t>
            </w:r>
          </w:p>
        </w:tc>
        <w:tc>
          <w:tcPr>
            <w:tcW w:type="dxa" w:w="5400"/>
            <w:tcMar>
              <w:top w:w="15" w:type="dxa"/>
              <w:bottom w:w="15" w:type="dxa"/>
              <w:start w:w="40" w:type="dxa"/>
              <w:end w:w="40" w:type="dxa"/>
            </w:tcMar>
          </w:tcPr>
          <w:p>
            <w:pPr>
              <w:spacing w:after="0"/>
            </w:pPr>
            <w:r>
              <w:rPr>
                <w:rFonts w:ascii="Aptos Narrow" w:hAnsi="Aptos Narrow"/>
                <w:sz w:val="16"/>
              </w:rPr>
              <w:t xml:space="preserve">Recorded before testing</w:t>
            </w:r>
          </w:p>
        </w:tc>
        <w:tc>
          <w:tcPr>
            <w:tcW w:type="dxa" w:w="5400"/>
            <w:tcMar>
              <w:top w:w="15" w:type="dxa"/>
              <w:bottom w:w="15" w:type="dxa"/>
              <w:start w:w="40" w:type="dxa"/>
              <w:end w:w="40" w:type="dxa"/>
            </w:tcMar>
          </w:tcPr>
          <w:p>
            <w:pPr>
              <w:spacing w:after="0"/>
            </w:pPr>
            <w:r>
              <w:rPr>
                <w:rFonts w:ascii="Aptos Narrow" w:hAnsi="Aptos Narrow"/>
                <w:sz w:val="16"/>
              </w:rPr>
              <w:t xml:space="preserve">snet-sec-cyberark-cus-prd-01 (10.9.250.0/27)</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Password manager</w:t>
            </w:r>
          </w:p>
        </w:tc>
        <w:tc>
          <w:tcPr>
            <w:tcW w:type="dxa" w:w="5400"/>
            <w:tcMar>
              <w:top w:w="15" w:type="dxa"/>
              <w:bottom w:w="15" w:type="dxa"/>
              <w:start w:w="40" w:type="dxa"/>
              <w:end w:w="40" w:type="dxa"/>
            </w:tcMar>
          </w:tcPr>
          <w:p>
            <w:pPr>
              <w:spacing w:after="0"/>
            </w:pPr>
            <w:r>
              <w:rPr>
                <w:rFonts w:ascii="Aptos Narrow" w:hAnsi="Aptos Narrow"/>
                <w:sz w:val="16"/>
              </w:rPr>
              <w:t xml:space="preserve">Running on connector 01; installed and stopped on connector 02</w:t>
            </w:r>
          </w:p>
        </w:tc>
        <w:tc>
          <w:tcPr>
            <w:tcW w:type="dxa" w:w="5400"/>
            <w:tcMar>
              <w:top w:w="15" w:type="dxa"/>
              <w:bottom w:w="15" w:type="dxa"/>
              <w:start w:w="40" w:type="dxa"/>
              <w:end w:w="40" w:type="dxa"/>
            </w:tcMar>
          </w:tcPr>
          <w:p>
            <w:pPr>
              <w:spacing w:after="0"/>
            </w:pPr>
            <w:r>
              <w:rPr>
                <w:rFonts w:ascii="Aptos Narrow" w:hAnsi="Aptos Narrow"/>
                <w:sz w:val="16"/>
              </w:rPr>
              <w:t xml:space="preserve">AZ-CPM-PRD-01, running on connector 01; installed and stopped on connector 02</w:t>
            </w:r>
          </w:p>
        </w:tc>
      </w:tr>
      <w:tr>
        <w:trPr>
          <w:cantSplit/>
        </w:trPr>
        <w:tc>
          <w:tcPr>
            <w:tcW w:type="dxa" w:w="3600"/>
            <w:tcMar>
              <w:top w:w="15" w:type="dxa"/>
              <w:bottom w:w="15" w:type="dxa"/>
              <w:start w:w="40" w:type="dxa"/>
              <w:end w:w="40" w:type="dxa"/>
            </w:tcMar>
          </w:tcPr>
          <w:p>
            <w:pPr>
              <w:spacing w:after="0"/>
            </w:pPr>
            <w:r>
              <w:rPr>
                <w:rFonts w:ascii="Aptos Narrow" w:hAnsi="Aptos Narrow"/>
                <w:sz w:val="16"/>
              </w:rPr>
              <w:t xml:space="preserve">Rebuild test (TC-HA-03)</w:t>
            </w:r>
          </w:p>
        </w:tc>
        <w:tc>
          <w:tcPr>
            <w:tcW w:type="dxa" w:w="5400"/>
            <w:tcMar>
              <w:top w:w="15" w:type="dxa"/>
              <w:bottom w:w="15" w:type="dxa"/>
              <w:start w:w="40" w:type="dxa"/>
              <w:end w:w="40" w:type="dxa"/>
            </w:tcMar>
          </w:tcPr>
          <w:p>
            <w:pPr>
              <w:spacing w:after="0"/>
            </w:pPr>
            <w:r>
              <w:rPr>
                <w:rFonts w:ascii="Aptos Narrow" w:hAnsi="Aptos Narrow"/>
                <w:sz w:val="16"/>
              </w:rPr>
              <w:t xml:space="preserve">Yes</w:t>
            </w:r>
          </w:p>
        </w:tc>
        <w:tc>
          <w:tcPr>
            <w:tcW w:type="dxa" w:w="5400"/>
            <w:tcMar>
              <w:top w:w="15" w:type="dxa"/>
              <w:bottom w:w="15" w:type="dxa"/>
              <w:start w:w="40" w:type="dxa"/>
              <w:end w:w="40" w:type="dxa"/>
            </w:tcMar>
          </w:tcPr>
          <w:p>
            <w:pPr>
              <w:spacing w:after="0"/>
            </w:pPr>
            <w:r>
              <w:rPr>
                <w:rFonts w:ascii="Aptos Narrow" w:hAnsi="Aptos Narrow"/>
                <w:sz w:val="16"/>
              </w:rPr>
              <w:t xml:space="preserve">No</w:t>
            </w:r>
          </w:p>
        </w:tc>
      </w:tr>
    </w:tbl>
    <w:p>
      <w:pPr>
        <w:spacing w:after="120" w:before="40"/>
      </w:pPr>
      <w:r>
        <w:rPr>
          <w:b/>
          <w:sz w:val="17"/>
        </w:rPr>
        <w:t xml:space="preserve">Test environments.</w:t>
      </w:r>
    </w:p>
    <w:p>
      <w:pPr>
        <w:keepNext/>
        <w:spacing w:after="60" w:before="200"/>
      </w:pPr>
      <w:r>
        <w:rPr>
          <w:b/>
          <w:i w:val="0"/>
          <w:color w:val="1F3A5F"/>
          <w:sz w:val="23"/>
        </w:rPr>
        <w:t xml:space="preserve">Roles</w:t>
      </w:r>
    </w:p>
    <w:tbl>
      <w:tblPr>
        <w:tblStyle w:val="TableGrid"/>
        <w:tblW w:type="auto" w:w="0"/>
        <w:tblLayout w:type="fixed"/>
        <w:tblLook w:firstColumn="1" w:firstRow="1" w:lastColumn="0" w:lastRow="0" w:noHBand="0" w:noVBand="1" w:val="04A0"/>
      </w:tblPr>
      <w:tblGrid>
        <w:gridCol w:w="1100"/>
        <w:gridCol w:w="2400"/>
        <w:gridCol w:w="10900"/>
      </w:tblGrid>
      <w:tr>
        <w:trPr>
          <w:tblHeader w:val="true"/>
        </w:trPr>
        <w:tc>
          <w:tcPr>
            <w:tcW w:type="dxa" w:w="1100"/>
            <w:tcMar>
              <w:top w:w="15" w:type="dxa"/>
              <w:bottom w:w="15" w:type="dxa"/>
              <w:start w:w="40" w:type="dxa"/>
              <w:end w:w="40" w:type="dxa"/>
            </w:tcMar>
            <w:shd w:val="clear" w:color="auto" w:fill="D9D9D9"/>
          </w:tcPr>
          <w:p>
            <w:pPr>
              <w:spacing w:after="0"/>
            </w:pPr>
            <w:r>
              <w:rPr>
                <w:rFonts w:ascii="Aptos Narrow" w:hAnsi="Aptos Narrow"/>
                <w:b/>
                <w:sz w:val="16"/>
              </w:rPr>
              <w:t xml:space="preserve">Code</w:t>
            </w:r>
          </w:p>
        </w:tc>
        <w:tc>
          <w:tcPr>
            <w:tcW w:type="dxa" w:w="2400"/>
            <w:tcMar>
              <w:top w:w="15" w:type="dxa"/>
              <w:bottom w:w="15" w:type="dxa"/>
              <w:start w:w="40" w:type="dxa"/>
              <w:end w:w="40" w:type="dxa"/>
            </w:tcMar>
            <w:shd w:val="clear" w:color="auto" w:fill="D9D9D9"/>
          </w:tcPr>
          <w:p>
            <w:pPr>
              <w:spacing w:after="0"/>
            </w:pPr>
            <w:r>
              <w:rPr>
                <w:rFonts w:ascii="Aptos Narrow" w:hAnsi="Aptos Narrow"/>
                <w:b/>
                <w:sz w:val="16"/>
              </w:rPr>
              <w:t xml:space="preserve">Role</w:t>
            </w:r>
          </w:p>
        </w:tc>
        <w:tc>
          <w:tcPr>
            <w:tcW w:type="dxa" w:w="10900"/>
            <w:tcMar>
              <w:top w:w="15" w:type="dxa"/>
              <w:bottom w:w="15" w:type="dxa"/>
              <w:start w:w="40" w:type="dxa"/>
              <w:end w:w="40" w:type="dxa"/>
            </w:tcMar>
            <w:shd w:val="clear" w:color="auto" w:fill="D9D9D9"/>
          </w:tcPr>
          <w:p>
            <w:pPr>
              <w:spacing w:after="0"/>
            </w:pPr>
            <w:r>
              <w:rPr>
                <w:rFonts w:ascii="Aptos Narrow" w:hAnsi="Aptos Narrow"/>
                <w:b/>
                <w:sz w:val="16"/>
              </w:rPr>
              <w:t xml:space="preserve">Responsibility</w:t>
            </w:r>
          </w:p>
        </w:tc>
      </w:tr>
      <w:tr>
        <w:trPr>
          <w:cantSplit/>
        </w:trPr>
        <w:tc>
          <w:tcPr>
            <w:tcW w:type="dxa" w:w="1100"/>
            <w:tcMar>
              <w:top w:w="15" w:type="dxa"/>
              <w:bottom w:w="15" w:type="dxa"/>
              <w:start w:w="40" w:type="dxa"/>
              <w:end w:w="40" w:type="dxa"/>
            </w:tcMar>
          </w:tcPr>
          <w:p>
            <w:pPr>
              <w:spacing w:after="0"/>
            </w:pPr>
            <w:r>
              <w:rPr>
                <w:rFonts w:ascii="Aptos Narrow" w:hAnsi="Aptos Narrow"/>
                <w:sz w:val="16"/>
              </w:rPr>
              <w:t xml:space="preserve">BE</w:t>
            </w:r>
          </w:p>
        </w:tc>
        <w:tc>
          <w:tcPr>
            <w:tcW w:type="dxa" w:w="2400"/>
            <w:tcMar>
              <w:top w:w="15" w:type="dxa"/>
              <w:bottom w:w="15" w:type="dxa"/>
              <w:start w:w="40" w:type="dxa"/>
              <w:end w:w="40" w:type="dxa"/>
            </w:tcMar>
          </w:tcPr>
          <w:p>
            <w:pPr>
              <w:spacing w:after="0"/>
            </w:pPr>
            <w:r>
              <w:rPr>
                <w:rFonts w:ascii="Aptos Narrow" w:hAnsi="Aptos Narrow"/>
                <w:sz w:val="16"/>
              </w:rPr>
              <w:t xml:space="preserve">Build engineer</w:t>
            </w:r>
          </w:p>
        </w:tc>
        <w:tc>
          <w:tcPr>
            <w:tcW w:type="dxa" w:w="10900"/>
            <w:tcMar>
              <w:top w:w="15" w:type="dxa"/>
              <w:bottom w:w="15" w:type="dxa"/>
              <w:start w:w="40" w:type="dxa"/>
              <w:end w:w="40" w:type="dxa"/>
            </w:tcMar>
          </w:tcPr>
          <w:p>
            <w:pPr>
              <w:spacing w:after="0"/>
            </w:pPr>
            <w:r>
              <w:rPr>
                <w:rFonts w:ascii="Aptos Narrow" w:hAnsi="Aptos Narrow"/>
                <w:sz w:val="16"/>
              </w:rPr>
              <w:t xml:space="preserve">GEHA Cloud Platform and CHC Azure build team. Runs the infrastructure cases, runs the Bicep pipelines, and collects the evidence for every case.</w:t>
            </w:r>
          </w:p>
        </w:tc>
      </w:tr>
      <w:tr>
        <w:trPr>
          <w:cantSplit/>
        </w:trPr>
        <w:tc>
          <w:tcPr>
            <w:tcW w:type="dxa" w:w="1100"/>
            <w:tcMar>
              <w:top w:w="15" w:type="dxa"/>
              <w:bottom w:w="15" w:type="dxa"/>
              <w:start w:w="40" w:type="dxa"/>
              <w:end w:w="40" w:type="dxa"/>
            </w:tcMar>
          </w:tcPr>
          <w:p>
            <w:pPr>
              <w:spacing w:after="0"/>
            </w:pPr>
            <w:r>
              <w:rPr>
                <w:rFonts w:ascii="Aptos Narrow" w:hAnsi="Aptos Narrow"/>
                <w:sz w:val="16"/>
              </w:rPr>
              <w:t xml:space="preserve">CA</w:t>
            </w:r>
          </w:p>
        </w:tc>
        <w:tc>
          <w:tcPr>
            <w:tcW w:type="dxa" w:w="2400"/>
            <w:tcMar>
              <w:top w:w="15" w:type="dxa"/>
              <w:bottom w:w="15" w:type="dxa"/>
              <w:start w:w="40" w:type="dxa"/>
              <w:end w:w="40" w:type="dxa"/>
            </w:tcMar>
          </w:tcPr>
          <w:p>
            <w:pPr>
              <w:spacing w:after="0"/>
            </w:pPr>
            <w:r>
              <w:rPr>
                <w:rFonts w:ascii="Aptos Narrow" w:hAnsi="Aptos Narrow"/>
                <w:sz w:val="16"/>
              </w:rPr>
              <w:t xml:space="preserve">CyberArk administrator</w:t>
            </w:r>
          </w:p>
        </w:tc>
        <w:tc>
          <w:tcPr>
            <w:tcW w:type="dxa" w:w="10900"/>
            <w:tcMar>
              <w:top w:w="15" w:type="dxa"/>
              <w:bottom w:w="15" w:type="dxa"/>
              <w:start w:w="40" w:type="dxa"/>
              <w:end w:w="40" w:type="dxa"/>
            </w:tcMar>
          </w:tcPr>
          <w:p>
            <w:pPr>
              <w:spacing w:after="0"/>
            </w:pPr>
            <w:r>
              <w:rPr>
                <w:rFonts w:ascii="Aptos Narrow" w:hAnsi="Aptos Narrow"/>
                <w:sz w:val="16"/>
              </w:rPr>
              <w:t xml:space="preserve">GEHA Security. Owns the Privilege Cloud tenant: Connector Management, session manager configuration, platforms, safes, test accounts and the password manager.</w:t>
            </w:r>
          </w:p>
        </w:tc>
      </w:tr>
      <w:tr>
        <w:trPr>
          <w:cantSplit/>
        </w:trPr>
        <w:tc>
          <w:tcPr>
            <w:tcW w:type="dxa" w:w="1100"/>
            <w:tcMar>
              <w:top w:w="15" w:type="dxa"/>
              <w:bottom w:w="15" w:type="dxa"/>
              <w:start w:w="40" w:type="dxa"/>
              <w:end w:w="40" w:type="dxa"/>
            </w:tcMar>
          </w:tcPr>
          <w:p>
            <w:pPr>
              <w:spacing w:after="0"/>
            </w:pPr>
            <w:r>
              <w:rPr>
                <w:rFonts w:ascii="Aptos Narrow" w:hAnsi="Aptos Narrow"/>
                <w:sz w:val="16"/>
              </w:rPr>
              <w:t xml:space="preserve">NW</w:t>
            </w:r>
          </w:p>
        </w:tc>
        <w:tc>
          <w:tcPr>
            <w:tcW w:type="dxa" w:w="2400"/>
            <w:tcMar>
              <w:top w:w="15" w:type="dxa"/>
              <w:bottom w:w="15" w:type="dxa"/>
              <w:start w:w="40" w:type="dxa"/>
              <w:end w:w="40" w:type="dxa"/>
            </w:tcMar>
          </w:tcPr>
          <w:p>
            <w:pPr>
              <w:spacing w:after="0"/>
            </w:pPr>
            <w:r>
              <w:rPr>
                <w:rFonts w:ascii="Aptos Narrow" w:hAnsi="Aptos Narrow"/>
                <w:sz w:val="16"/>
              </w:rPr>
              <w:t xml:space="preserve">GEHA Network</w:t>
            </w:r>
          </w:p>
        </w:tc>
        <w:tc>
          <w:tcPr>
            <w:tcW w:type="dxa" w:w="10900"/>
            <w:tcMar>
              <w:top w:w="15" w:type="dxa"/>
              <w:bottom w:w="15" w:type="dxa"/>
              <w:start w:w="40" w:type="dxa"/>
              <w:end w:w="40" w:type="dxa"/>
            </w:tcMar>
          </w:tcPr>
          <w:p>
            <w:pPr>
              <w:spacing w:after="0"/>
            </w:pPr>
            <w:r>
              <w:rPr>
                <w:rFonts w:ascii="Aptos Narrow" w:hAnsi="Aptos Narrow"/>
                <w:sz w:val="16"/>
              </w:rPr>
              <w:t xml:space="preserve">Owns the hub firewall policy. Pulls the firewall log lines that prove a connection was allowed or blocked.</w:t>
            </w:r>
          </w:p>
        </w:tc>
      </w:tr>
      <w:tr>
        <w:trPr>
          <w:cantSplit/>
        </w:trPr>
        <w:tc>
          <w:tcPr>
            <w:tcW w:type="dxa" w:w="1100"/>
            <w:tcMar>
              <w:top w:w="15" w:type="dxa"/>
              <w:bottom w:w="15" w:type="dxa"/>
              <w:start w:w="40" w:type="dxa"/>
              <w:end w:w="40" w:type="dxa"/>
            </w:tcMar>
          </w:tcPr>
          <w:p>
            <w:pPr>
              <w:spacing w:after="0"/>
            </w:pPr>
            <w:r>
              <w:rPr>
                <w:rFonts w:ascii="Aptos Narrow" w:hAnsi="Aptos Narrow"/>
                <w:sz w:val="16"/>
              </w:rPr>
              <w:t xml:space="preserve">ID</w:t>
            </w:r>
          </w:p>
        </w:tc>
        <w:tc>
          <w:tcPr>
            <w:tcW w:type="dxa" w:w="2400"/>
            <w:tcMar>
              <w:top w:w="15" w:type="dxa"/>
              <w:bottom w:w="15" w:type="dxa"/>
              <w:start w:w="40" w:type="dxa"/>
              <w:end w:w="40" w:type="dxa"/>
            </w:tcMar>
          </w:tcPr>
          <w:p>
            <w:pPr>
              <w:spacing w:after="0"/>
            </w:pPr>
            <w:r>
              <w:rPr>
                <w:rFonts w:ascii="Aptos Narrow" w:hAnsi="Aptos Narrow"/>
                <w:sz w:val="16"/>
              </w:rPr>
              <w:t xml:space="preserve">GEHA Identity</w:t>
            </w:r>
          </w:p>
        </w:tc>
        <w:tc>
          <w:tcPr>
            <w:tcW w:type="dxa" w:w="10900"/>
            <w:tcMar>
              <w:top w:w="15" w:type="dxa"/>
              <w:bottom w:w="15" w:type="dxa"/>
              <w:start w:w="40" w:type="dxa"/>
              <w:end w:w="40" w:type="dxa"/>
            </w:tcMar>
          </w:tcPr>
          <w:p>
            <w:pPr>
              <w:spacing w:after="0"/>
            </w:pPr>
            <w:r>
              <w:rPr>
                <w:rFonts w:ascii="Aptos Narrow" w:hAnsi="Aptos Narrow"/>
                <w:sz w:val="16"/>
              </w:rPr>
              <w:t xml:space="preserve">Owns the connector organizational unit, the CyberArk hardening GPO and the connector computer accounts in Active Directory.</w:t>
            </w:r>
          </w:p>
        </w:tc>
      </w:tr>
      <w:tr>
        <w:trPr>
          <w:cantSplit/>
        </w:trPr>
        <w:tc>
          <w:tcPr>
            <w:tcW w:type="dxa" w:w="1100"/>
            <w:tcMar>
              <w:top w:w="15" w:type="dxa"/>
              <w:bottom w:w="15" w:type="dxa"/>
              <w:start w:w="40" w:type="dxa"/>
              <w:end w:w="40" w:type="dxa"/>
            </w:tcMar>
          </w:tcPr>
          <w:p>
            <w:pPr>
              <w:spacing w:after="0"/>
            </w:pPr>
            <w:r>
              <w:rPr>
                <w:rFonts w:ascii="Aptos Narrow" w:hAnsi="Aptos Narrow"/>
                <w:sz w:val="16"/>
              </w:rPr>
              <w:t xml:space="preserve">TU</w:t>
            </w:r>
          </w:p>
        </w:tc>
        <w:tc>
          <w:tcPr>
            <w:tcW w:type="dxa" w:w="2400"/>
            <w:tcMar>
              <w:top w:w="15" w:type="dxa"/>
              <w:bottom w:w="15" w:type="dxa"/>
              <w:start w:w="40" w:type="dxa"/>
              <w:end w:w="40" w:type="dxa"/>
            </w:tcMar>
          </w:tcPr>
          <w:p>
            <w:pPr>
              <w:spacing w:after="0"/>
            </w:pPr>
            <w:r>
              <w:rPr>
                <w:rFonts w:ascii="Aptos Narrow" w:hAnsi="Aptos Narrow"/>
                <w:sz w:val="16"/>
              </w:rPr>
              <w:t xml:space="preserve">Test user</w:t>
            </w:r>
          </w:p>
        </w:tc>
        <w:tc>
          <w:tcPr>
            <w:tcW w:type="dxa" w:w="10900"/>
            <w:tcMar>
              <w:top w:w="15" w:type="dxa"/>
              <w:bottom w:w="15" w:type="dxa"/>
              <w:start w:w="40" w:type="dxa"/>
              <w:end w:w="40" w:type="dxa"/>
            </w:tcMar>
          </w:tcPr>
          <w:p>
            <w:pPr>
              <w:spacing w:after="0"/>
            </w:pPr>
            <w:r>
              <w:rPr>
                <w:rFonts w:ascii="Aptos Narrow" w:hAnsi="Aptos Narrow"/>
                <w:sz w:val="16"/>
              </w:rPr>
              <w:t xml:space="preserve">A GEHA privileged user working from the administrative ranges, with access to the test safes. Opens the test sessions.</w:t>
            </w:r>
          </w:p>
        </w:tc>
      </w:tr>
      <w:tr>
        <w:trPr>
          <w:cantSplit/>
        </w:trPr>
        <w:tc>
          <w:tcPr>
            <w:tcW w:type="dxa" w:w="1100"/>
            <w:tcMar>
              <w:top w:w="15" w:type="dxa"/>
              <w:bottom w:w="15" w:type="dxa"/>
              <w:start w:w="40" w:type="dxa"/>
              <w:end w:w="40" w:type="dxa"/>
            </w:tcMar>
          </w:tcPr>
          <w:p>
            <w:pPr>
              <w:spacing w:after="0"/>
            </w:pPr>
            <w:r>
              <w:rPr>
                <w:rFonts w:ascii="Aptos Narrow" w:hAnsi="Aptos Narrow"/>
                <w:sz w:val="16"/>
              </w:rPr>
              <w:t xml:space="preserve">SO</w:t>
            </w:r>
          </w:p>
        </w:tc>
        <w:tc>
          <w:tcPr>
            <w:tcW w:type="dxa" w:w="2400"/>
            <w:tcMar>
              <w:top w:w="15" w:type="dxa"/>
              <w:bottom w:w="15" w:type="dxa"/>
              <w:start w:w="40" w:type="dxa"/>
              <w:end w:w="40" w:type="dxa"/>
            </w:tcMar>
          </w:tcPr>
          <w:p>
            <w:pPr>
              <w:spacing w:after="0"/>
            </w:pPr>
            <w:r>
              <w:rPr>
                <w:rFonts w:ascii="Aptos Narrow" w:hAnsi="Aptos Narrow"/>
                <w:sz w:val="16"/>
              </w:rPr>
              <w:t xml:space="preserve">Service owner</w:t>
            </w:r>
          </w:p>
        </w:tc>
        <w:tc>
          <w:tcPr>
            <w:tcW w:type="dxa" w:w="10900"/>
            <w:tcMar>
              <w:top w:w="15" w:type="dxa"/>
              <w:bottom w:w="15" w:type="dxa"/>
              <w:start w:w="40" w:type="dxa"/>
              <w:end w:w="40" w:type="dxa"/>
            </w:tcMar>
          </w:tcPr>
          <w:p>
            <w:pPr>
              <w:spacing w:after="0"/>
            </w:pPr>
            <w:r>
              <w:rPr>
                <w:rFonts w:ascii="Aptos Narrow" w:hAnsi="Aptos Narrow"/>
                <w:sz w:val="16"/>
              </w:rPr>
              <w:t xml:space="preserve">GEHA owner of the service under test: Splunk, endpoint protection or DNS. Confirms the connectors appear correctly in that service.</w:t>
            </w:r>
          </w:p>
        </w:tc>
      </w:tr>
      <w:tr>
        <w:trPr>
          <w:cantSplit/>
        </w:trPr>
        <w:tc>
          <w:tcPr>
            <w:tcW w:type="dxa" w:w="1100"/>
            <w:tcMar>
              <w:top w:w="15" w:type="dxa"/>
              <w:bottom w:w="15" w:type="dxa"/>
              <w:start w:w="40" w:type="dxa"/>
              <w:end w:w="40" w:type="dxa"/>
            </w:tcMar>
          </w:tcPr>
          <w:p>
            <w:pPr>
              <w:spacing w:after="0"/>
            </w:pPr>
            <w:r>
              <w:rPr>
                <w:rFonts w:ascii="Aptos Narrow" w:hAnsi="Aptos Narrow"/>
                <w:sz w:val="16"/>
              </w:rPr>
              <w:t xml:space="preserve">SR</w:t>
            </w:r>
          </w:p>
        </w:tc>
        <w:tc>
          <w:tcPr>
            <w:tcW w:type="dxa" w:w="2400"/>
            <w:tcMar>
              <w:top w:w="15" w:type="dxa"/>
              <w:bottom w:w="15" w:type="dxa"/>
              <w:start w:w="40" w:type="dxa"/>
              <w:end w:w="40" w:type="dxa"/>
            </w:tcMar>
          </w:tcPr>
          <w:p>
            <w:pPr>
              <w:spacing w:after="0"/>
            </w:pPr>
            <w:r>
              <w:rPr>
                <w:rFonts w:ascii="Aptos Narrow" w:hAnsi="Aptos Narrow"/>
                <w:sz w:val="16"/>
              </w:rPr>
              <w:t xml:space="preserve">Security and EA reviewers</w:t>
            </w:r>
          </w:p>
        </w:tc>
        <w:tc>
          <w:tcPr>
            <w:tcW w:type="dxa" w:w="10900"/>
            <w:tcMar>
              <w:top w:w="15" w:type="dxa"/>
              <w:bottom w:w="15" w:type="dxa"/>
              <w:start w:w="40" w:type="dxa"/>
              <w:end w:w="40" w:type="dxa"/>
            </w:tcMar>
          </w:tcPr>
          <w:p>
            <w:pPr>
              <w:spacing w:after="0"/>
            </w:pPr>
            <w:r>
              <w:rPr>
                <w:rFonts w:ascii="Aptos Narrow" w:hAnsi="Aptos Narrow"/>
                <w:sz w:val="16"/>
              </w:rPr>
              <w:t xml:space="preserve">GEHA Security and Enterprise Architecture. Review the evidence and sign off each environment.</w:t>
            </w:r>
          </w:p>
        </w:tc>
      </w:tr>
    </w:tbl>
    <w:p>
      <w:pPr>
        <w:spacing w:after="120" w:before="40"/>
      </w:pPr>
      <w:r>
        <w:rPr>
          <w:b/>
          <w:sz w:val="17"/>
        </w:rPr>
        <w:t xml:space="preserve">Roles used in the case tables.</w:t>
      </w:r>
    </w:p>
    <w:p>
      <w:pPr>
        <w:keepNext/>
        <w:spacing w:after="60" w:before="200"/>
      </w:pPr>
      <w:r>
        <w:rPr>
          <w:b/>
          <w:i w:val="0"/>
          <w:color w:val="1F3A5F"/>
          <w:sz w:val="23"/>
        </w:rPr>
        <w:t xml:space="preserve">Entry criteria</w:t>
      </w:r>
    </w:p>
    <w:p>
      <w:pPr>
        <w:keepNext/>
        <w:spacing w:after="60"/>
      </w:pPr>
      <w:r>
        <w:rPr>
          <w:b w:val="0"/>
          <w:i w:val="0"/>
        </w:rPr>
        <w:t xml:space="preserve">Testing in an environment starts only when every entry criterion below is true. Each one names who confirms it. EC-11 applies to production only.</w:t>
      </w:r>
    </w:p>
    <w:tbl>
      <w:tblPr>
        <w:tblStyle w:val="TableGrid"/>
        <w:tblW w:type="auto" w:w="0"/>
        <w:tblLayout w:type="fixed"/>
        <w:tblLook w:firstColumn="1" w:firstRow="1" w:lastColumn="0" w:lastRow="0" w:noHBand="0" w:noVBand="1" w:val="04A0"/>
      </w:tblPr>
      <w:tblGrid>
        <w:gridCol w:w="900"/>
        <w:gridCol w:w="2300"/>
        <w:gridCol w:w="9700"/>
        <w:gridCol w:w="1500"/>
      </w:tblGrid>
      <w:tr>
        <w:trPr>
          <w:tblHeader w:val="true"/>
        </w:trPr>
        <w:tc>
          <w:tcPr>
            <w:tcW w:type="dxa" w:w="900"/>
            <w:tcMar>
              <w:top w:w="15" w:type="dxa"/>
              <w:bottom w:w="15" w:type="dxa"/>
              <w:start w:w="40" w:type="dxa"/>
              <w:end w:w="40" w:type="dxa"/>
            </w:tcMar>
            <w:shd w:val="clear" w:color="auto" w:fill="D9D9D9"/>
          </w:tcPr>
          <w:p>
            <w:pPr>
              <w:spacing w:after="0"/>
            </w:pPr>
            <w:r>
              <w:rPr>
                <w:rFonts w:ascii="Aptos Narrow" w:hAnsi="Aptos Narrow"/>
                <w:b/>
                <w:sz w:val="16"/>
              </w:rPr>
              <w:t xml:space="preserve">Ref</w:t>
            </w:r>
          </w:p>
        </w:tc>
        <w:tc>
          <w:tcPr>
            <w:tcW w:type="dxa" w:w="2300"/>
            <w:tcMar>
              <w:top w:w="15" w:type="dxa"/>
              <w:bottom w:w="15" w:type="dxa"/>
              <w:start w:w="40" w:type="dxa"/>
              <w:end w:w="40" w:type="dxa"/>
            </w:tcMar>
            <w:shd w:val="clear" w:color="auto" w:fill="D9D9D9"/>
          </w:tcPr>
          <w:p>
            <w:pPr>
              <w:spacing w:after="0"/>
            </w:pPr>
            <w:r>
              <w:rPr>
                <w:rFonts w:ascii="Aptos Narrow" w:hAnsi="Aptos Narrow"/>
                <w:b/>
                <w:sz w:val="16"/>
              </w:rPr>
              <w:t xml:space="preserve">Criterion</w:t>
            </w:r>
          </w:p>
        </w:tc>
        <w:tc>
          <w:tcPr>
            <w:tcW w:type="dxa" w:w="9700"/>
            <w:tcMar>
              <w:top w:w="15" w:type="dxa"/>
              <w:bottom w:w="15" w:type="dxa"/>
              <w:start w:w="40" w:type="dxa"/>
              <w:end w:w="40" w:type="dxa"/>
            </w:tcMar>
            <w:shd w:val="clear" w:color="auto" w:fill="D9D9D9"/>
          </w:tcPr>
          <w:p>
            <w:pPr>
              <w:spacing w:after="0"/>
            </w:pPr>
            <w:r>
              <w:rPr>
                <w:rFonts w:ascii="Aptos Narrow" w:hAnsi="Aptos Narrow"/>
                <w:b/>
                <w:sz w:val="16"/>
              </w:rPr>
              <w:t xml:space="preserve">Detail</w:t>
            </w:r>
          </w:p>
        </w:tc>
        <w:tc>
          <w:tcPr>
            <w:tcW w:type="dxa" w:w="1500"/>
            <w:tcMar>
              <w:top w:w="15" w:type="dxa"/>
              <w:bottom w:w="15" w:type="dxa"/>
              <w:start w:w="40" w:type="dxa"/>
              <w:end w:w="40" w:type="dxa"/>
            </w:tcMar>
            <w:shd w:val="clear" w:color="auto" w:fill="D9D9D9"/>
          </w:tcPr>
          <w:p>
            <w:pPr>
              <w:spacing w:after="0"/>
            </w:pPr>
            <w:r>
              <w:rPr>
                <w:rFonts w:ascii="Aptos Narrow" w:hAnsi="Aptos Narrow"/>
                <w:b/>
                <w:sz w:val="16"/>
              </w:rPr>
              <w:t xml:space="preserve">Confirmed by</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EC-01</w:t>
            </w:r>
          </w:p>
        </w:tc>
        <w:tc>
          <w:tcPr>
            <w:tcW w:type="dxa" w:w="2300"/>
            <w:tcMar>
              <w:top w:w="15" w:type="dxa"/>
              <w:bottom w:w="15" w:type="dxa"/>
              <w:start w:w="40" w:type="dxa"/>
              <w:end w:w="40" w:type="dxa"/>
            </w:tcMar>
          </w:tcPr>
          <w:p>
            <w:pPr>
              <w:spacing w:after="0"/>
            </w:pPr>
            <w:r>
              <w:rPr>
                <w:rFonts w:ascii="Aptos Narrow" w:hAnsi="Aptos Narrow"/>
                <w:sz w:val="16"/>
              </w:rPr>
              <w:t xml:space="preserve">Build complete</w:t>
            </w:r>
          </w:p>
        </w:tc>
        <w:tc>
          <w:tcPr>
            <w:tcW w:type="dxa" w:w="9700"/>
            <w:tcMar>
              <w:top w:w="15" w:type="dxa"/>
              <w:bottom w:w="15" w:type="dxa"/>
              <w:start w:w="40" w:type="dxa"/>
              <w:end w:w="40" w:type="dxa"/>
            </w:tcMar>
          </w:tcPr>
          <w:p>
            <w:pPr>
              <w:spacing w:after="0"/>
            </w:pPr>
            <w:r>
              <w:rPr>
                <w:rFonts w:ascii="Aptos Narrow" w:hAnsi="Aptos Narrow"/>
                <w:sz w:val="16"/>
              </w:rPr>
              <w:t xml:space="preserve">Both connector servers, their network interfaces and the internal load balancer have been deployed through the Bicep pipeline, and the pipeline run finished without errors.</w:t>
            </w:r>
          </w:p>
        </w:tc>
        <w:tc>
          <w:tcPr>
            <w:tcW w:type="dxa" w:w="1500"/>
            <w:tcMar>
              <w:top w:w="15" w:type="dxa"/>
              <w:bottom w:w="15" w:type="dxa"/>
              <w:start w:w="40" w:type="dxa"/>
              <w:end w:w="40" w:type="dxa"/>
            </w:tcMar>
          </w:tcPr>
          <w:p>
            <w:pPr>
              <w:spacing w:after="0"/>
            </w:pPr>
            <w:r>
              <w:rPr>
                <w:rFonts w:ascii="Aptos Narrow" w:hAnsi="Aptos Narrow"/>
                <w:sz w:val="16"/>
              </w:rPr>
              <w:t xml:space="preserve">BE</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EC-02</w:t>
            </w:r>
          </w:p>
        </w:tc>
        <w:tc>
          <w:tcPr>
            <w:tcW w:type="dxa" w:w="2300"/>
            <w:tcMar>
              <w:top w:w="15" w:type="dxa"/>
              <w:bottom w:w="15" w:type="dxa"/>
              <w:start w:w="40" w:type="dxa"/>
              <w:end w:w="40" w:type="dxa"/>
            </w:tcMar>
          </w:tcPr>
          <w:p>
            <w:pPr>
              <w:spacing w:after="0"/>
            </w:pPr>
            <w:r>
              <w:rPr>
                <w:rFonts w:ascii="Aptos Narrow" w:hAnsi="Aptos Narrow"/>
                <w:sz w:val="16"/>
              </w:rPr>
              <w:t xml:space="preserve">Domain and hardening</w:t>
            </w:r>
          </w:p>
        </w:tc>
        <w:tc>
          <w:tcPr>
            <w:tcW w:type="dxa" w:w="9700"/>
            <w:tcMar>
              <w:top w:w="15" w:type="dxa"/>
              <w:bottom w:w="15" w:type="dxa"/>
              <w:start w:w="40" w:type="dxa"/>
              <w:end w:w="40" w:type="dxa"/>
            </w:tcMar>
          </w:tcPr>
          <w:p>
            <w:pPr>
              <w:spacing w:after="0"/>
            </w:pPr>
            <w:r>
              <w:rPr>
                <w:rFonts w:ascii="Aptos Narrow" w:hAnsi="Aptos Narrow"/>
                <w:sz w:val="16"/>
              </w:rPr>
              <w:t xml:space="preserve">Both servers are joined to GEHA.com in the connector organizational unit. The CyberArk hardening GPO is linked to that unit, and no other hardening policy applies to it.</w:t>
            </w:r>
          </w:p>
        </w:tc>
        <w:tc>
          <w:tcPr>
            <w:tcW w:type="dxa" w:w="1500"/>
            <w:tcMar>
              <w:top w:w="15" w:type="dxa"/>
              <w:bottom w:w="15" w:type="dxa"/>
              <w:start w:w="40" w:type="dxa"/>
              <w:end w:w="40" w:type="dxa"/>
            </w:tcMar>
          </w:tcPr>
          <w:p>
            <w:pPr>
              <w:spacing w:after="0"/>
            </w:pPr>
            <w:r>
              <w:rPr>
                <w:rFonts w:ascii="Aptos Narrow" w:hAnsi="Aptos Narrow"/>
                <w:sz w:val="16"/>
              </w:rPr>
              <w:t xml:space="preserve">ID, BE</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EC-03</w:t>
            </w:r>
          </w:p>
        </w:tc>
        <w:tc>
          <w:tcPr>
            <w:tcW w:type="dxa" w:w="2300"/>
            <w:tcMar>
              <w:top w:w="15" w:type="dxa"/>
              <w:bottom w:w="15" w:type="dxa"/>
              <w:start w:w="40" w:type="dxa"/>
              <w:end w:w="40" w:type="dxa"/>
            </w:tcMar>
          </w:tcPr>
          <w:p>
            <w:pPr>
              <w:spacing w:after="0"/>
            </w:pPr>
            <w:r>
              <w:rPr>
                <w:rFonts w:ascii="Aptos Narrow" w:hAnsi="Aptos Narrow"/>
                <w:sz w:val="16"/>
              </w:rPr>
              <w:t xml:space="preserve">Firewall rules</w:t>
            </w:r>
          </w:p>
        </w:tc>
        <w:tc>
          <w:tcPr>
            <w:tcW w:type="dxa" w:w="9700"/>
            <w:tcMar>
              <w:top w:w="15" w:type="dxa"/>
              <w:bottom w:w="15" w:type="dxa"/>
              <w:start w:w="40" w:type="dxa"/>
              <w:end w:w="40" w:type="dxa"/>
            </w:tcMar>
          </w:tcPr>
          <w:p>
            <w:pPr>
              <w:spacing w:after="0"/>
            </w:pPr>
            <w:r>
              <w:rPr>
                <w:rFonts w:ascii="Aptos Narrow" w:hAnsi="Aptos Narrow"/>
                <w:sz w:val="16"/>
              </w:rPr>
              <w:t xml:space="preserve">The CyberArk rule set is applied to the hub firewall: the approved ports are open, and the rule that blocks connector traffic to unmigrated on-premises servers is in place.</w:t>
            </w:r>
          </w:p>
        </w:tc>
        <w:tc>
          <w:tcPr>
            <w:tcW w:type="dxa" w:w="1500"/>
            <w:tcMar>
              <w:top w:w="15" w:type="dxa"/>
              <w:bottom w:w="15" w:type="dxa"/>
              <w:start w:w="40" w:type="dxa"/>
              <w:end w:w="40" w:type="dxa"/>
            </w:tcMar>
          </w:tcPr>
          <w:p>
            <w:pPr>
              <w:spacing w:after="0"/>
            </w:pPr>
            <w:r>
              <w:rPr>
                <w:rFonts w:ascii="Aptos Narrow" w:hAnsi="Aptos Narrow"/>
                <w:sz w:val="16"/>
              </w:rPr>
              <w:t xml:space="preserve">NW</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EC-04</w:t>
            </w:r>
          </w:p>
        </w:tc>
        <w:tc>
          <w:tcPr>
            <w:tcW w:type="dxa" w:w="2300"/>
            <w:tcMar>
              <w:top w:w="15" w:type="dxa"/>
              <w:bottom w:w="15" w:type="dxa"/>
              <w:start w:w="40" w:type="dxa"/>
              <w:end w:w="40" w:type="dxa"/>
            </w:tcMar>
          </w:tcPr>
          <w:p>
            <w:pPr>
              <w:spacing w:after="0"/>
            </w:pPr>
            <w:r>
              <w:rPr>
                <w:rFonts w:ascii="Aptos Narrow" w:hAnsi="Aptos Narrow"/>
                <w:sz w:val="16"/>
              </w:rPr>
              <w:t xml:space="preserve">DNS record</w:t>
            </w:r>
          </w:p>
        </w:tc>
        <w:tc>
          <w:tcPr>
            <w:tcW w:type="dxa" w:w="9700"/>
            <w:tcMar>
              <w:top w:w="15" w:type="dxa"/>
              <w:bottom w:w="15" w:type="dxa"/>
              <w:start w:w="40" w:type="dxa"/>
              <w:end w:w="40" w:type="dxa"/>
            </w:tcMar>
          </w:tcPr>
          <w:p>
            <w:pPr>
              <w:spacing w:after="0"/>
            </w:pPr>
            <w:r>
              <w:rPr>
                <w:rFonts w:ascii="Aptos Narrow" w:hAnsi="Aptos Narrow"/>
                <w:sz w:val="16"/>
              </w:rPr>
              <w:t xml:space="preserve">The connection name for the environment exists in GEHA DNS and points at the load balancer front-end address.</w:t>
            </w:r>
          </w:p>
        </w:tc>
        <w:tc>
          <w:tcPr>
            <w:tcW w:type="dxa" w:w="1500"/>
            <w:tcMar>
              <w:top w:w="15" w:type="dxa"/>
              <w:bottom w:w="15" w:type="dxa"/>
              <w:start w:w="40" w:type="dxa"/>
              <w:end w:w="40" w:type="dxa"/>
            </w:tcMar>
          </w:tcPr>
          <w:p>
            <w:pPr>
              <w:spacing w:after="0"/>
            </w:pPr>
            <w:r>
              <w:rPr>
                <w:rFonts w:ascii="Aptos Narrow" w:hAnsi="Aptos Narrow"/>
                <w:sz w:val="16"/>
              </w:rPr>
              <w:t xml:space="preserve">SO</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EC-05</w:t>
            </w:r>
          </w:p>
        </w:tc>
        <w:tc>
          <w:tcPr>
            <w:tcW w:type="dxa" w:w="2300"/>
            <w:tcMar>
              <w:top w:w="15" w:type="dxa"/>
              <w:bottom w:w="15" w:type="dxa"/>
              <w:start w:w="40" w:type="dxa"/>
              <w:end w:w="40" w:type="dxa"/>
            </w:tcMar>
          </w:tcPr>
          <w:p>
            <w:pPr>
              <w:spacing w:after="0"/>
            </w:pPr>
            <w:r>
              <w:rPr>
                <w:rFonts w:ascii="Aptos Narrow" w:hAnsi="Aptos Narrow"/>
                <w:sz w:val="16"/>
              </w:rPr>
              <w:t xml:space="preserve">Connector software</w:t>
            </w:r>
          </w:p>
        </w:tc>
        <w:tc>
          <w:tcPr>
            <w:tcW w:type="dxa" w:w="9700"/>
            <w:tcMar>
              <w:top w:w="15" w:type="dxa"/>
              <w:bottom w:w="15" w:type="dxa"/>
              <w:start w:w="40" w:type="dxa"/>
              <w:end w:w="40" w:type="dxa"/>
            </w:tcMar>
          </w:tcPr>
          <w:p>
            <w:pPr>
              <w:spacing w:after="0"/>
            </w:pPr>
            <w:r>
              <w:rPr>
                <w:rFonts w:ascii="Aptos Narrow" w:hAnsi="Aptos Narrow"/>
                <w:sz w:val="16"/>
              </w:rPr>
              <w:t xml:space="preserve">The connector software is installed on both servers through Connector Management, both are on the same version, and both have been restarted after installation.</w:t>
            </w:r>
          </w:p>
        </w:tc>
        <w:tc>
          <w:tcPr>
            <w:tcW w:type="dxa" w:w="1500"/>
            <w:tcMar>
              <w:top w:w="15" w:type="dxa"/>
              <w:bottom w:w="15" w:type="dxa"/>
              <w:start w:w="40" w:type="dxa"/>
              <w:end w:w="40" w:type="dxa"/>
            </w:tcMar>
          </w:tcPr>
          <w:p>
            <w:pPr>
              <w:spacing w:after="0"/>
            </w:pPr>
            <w:r>
              <w:rPr>
                <w:rFonts w:ascii="Aptos Narrow" w:hAnsi="Aptos Narrow"/>
                <w:sz w:val="16"/>
              </w:rPr>
              <w:t xml:space="preserve">BE, CA</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EC-06</w:t>
            </w:r>
          </w:p>
        </w:tc>
        <w:tc>
          <w:tcPr>
            <w:tcW w:type="dxa" w:w="2300"/>
            <w:tcMar>
              <w:top w:w="15" w:type="dxa"/>
              <w:bottom w:w="15" w:type="dxa"/>
              <w:start w:w="40" w:type="dxa"/>
              <w:end w:w="40" w:type="dxa"/>
            </w:tcMar>
          </w:tcPr>
          <w:p>
            <w:pPr>
              <w:spacing w:after="0"/>
            </w:pPr>
            <w:r>
              <w:rPr>
                <w:rFonts w:ascii="Aptos Narrow" w:hAnsi="Aptos Narrow"/>
                <w:sz w:val="16"/>
              </w:rPr>
              <w:t xml:space="preserve">Endpoint protection</w:t>
            </w:r>
          </w:p>
        </w:tc>
        <w:tc>
          <w:tcPr>
            <w:tcW w:type="dxa" w:w="9700"/>
            <w:tcMar>
              <w:top w:w="15" w:type="dxa"/>
              <w:bottom w:w="15" w:type="dxa"/>
              <w:start w:w="40" w:type="dxa"/>
              <w:end w:w="40" w:type="dxa"/>
            </w:tcMar>
          </w:tcPr>
          <w:p>
            <w:pPr>
              <w:spacing w:after="0"/>
            </w:pPr>
            <w:r>
              <w:rPr>
                <w:rFonts w:ascii="Aptos Narrow" w:hAnsi="Aptos Narrow"/>
                <w:sz w:val="16"/>
              </w:rPr>
              <w:t xml:space="preserve">The endpoint protection agent is installed on both servers with the CyberArk exclusions applied.</w:t>
            </w:r>
          </w:p>
        </w:tc>
        <w:tc>
          <w:tcPr>
            <w:tcW w:type="dxa" w:w="1500"/>
            <w:tcMar>
              <w:top w:w="15" w:type="dxa"/>
              <w:bottom w:w="15" w:type="dxa"/>
              <w:start w:w="40" w:type="dxa"/>
              <w:end w:w="40" w:type="dxa"/>
            </w:tcMar>
          </w:tcPr>
          <w:p>
            <w:pPr>
              <w:spacing w:after="0"/>
            </w:pPr>
            <w:r>
              <w:rPr>
                <w:rFonts w:ascii="Aptos Narrow" w:hAnsi="Aptos Narrow"/>
                <w:sz w:val="16"/>
              </w:rPr>
              <w:t xml:space="preserve">BE, SO</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EC-07</w:t>
            </w:r>
          </w:p>
        </w:tc>
        <w:tc>
          <w:tcPr>
            <w:tcW w:type="dxa" w:w="2300"/>
            <w:tcMar>
              <w:top w:w="15" w:type="dxa"/>
              <w:bottom w:w="15" w:type="dxa"/>
              <w:start w:w="40" w:type="dxa"/>
              <w:end w:w="40" w:type="dxa"/>
            </w:tcMar>
          </w:tcPr>
          <w:p>
            <w:pPr>
              <w:spacing w:after="0"/>
            </w:pPr>
            <w:r>
              <w:rPr>
                <w:rFonts w:ascii="Aptos Narrow" w:hAnsi="Aptos Narrow"/>
                <w:sz w:val="16"/>
              </w:rPr>
              <w:t xml:space="preserve">Tenant configuration</w:t>
            </w:r>
          </w:p>
        </w:tc>
        <w:tc>
          <w:tcPr>
            <w:tcW w:type="dxa" w:w="9700"/>
            <w:tcMar>
              <w:top w:w="15" w:type="dxa"/>
              <w:bottom w:w="15" w:type="dxa"/>
              <w:start w:w="40" w:type="dxa"/>
              <w:end w:w="40" w:type="dxa"/>
            </w:tcMar>
          </w:tcPr>
          <w:p>
            <w:pPr>
              <w:spacing w:after="0"/>
            </w:pPr>
            <w:r>
              <w:rPr>
                <w:rFonts w:ascii="Aptos Narrow" w:hAnsi="Aptos Narrow"/>
                <w:sz w:val="16"/>
              </w:rPr>
              <w:t xml:space="preserve">The Azure session manager entry exists in the tenant with the load balancer name as its address. A Windows and a Linux test platform send sessions to the Azure connectors. The hub firewall public address is on the tenant IP allowlist.</w:t>
            </w:r>
          </w:p>
        </w:tc>
        <w:tc>
          <w:tcPr>
            <w:tcW w:type="dxa" w:w="1500"/>
            <w:tcMar>
              <w:top w:w="15" w:type="dxa"/>
              <w:bottom w:w="15" w:type="dxa"/>
              <w:start w:w="40" w:type="dxa"/>
              <w:end w:w="40" w:type="dxa"/>
            </w:tcMar>
          </w:tcPr>
          <w:p>
            <w:pPr>
              <w:spacing w:after="0"/>
            </w:pPr>
            <w:r>
              <w:rPr>
                <w:rFonts w:ascii="Aptos Narrow" w:hAnsi="Aptos Narrow"/>
                <w:sz w:val="16"/>
              </w:rPr>
              <w:t xml:space="preserve">CA, NW</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EC-08</w:t>
            </w:r>
          </w:p>
        </w:tc>
        <w:tc>
          <w:tcPr>
            <w:tcW w:type="dxa" w:w="2300"/>
            <w:tcMar>
              <w:top w:w="15" w:type="dxa"/>
              <w:bottom w:w="15" w:type="dxa"/>
              <w:start w:w="40" w:type="dxa"/>
              <w:end w:w="40" w:type="dxa"/>
            </w:tcMar>
          </w:tcPr>
          <w:p>
            <w:pPr>
              <w:spacing w:after="0"/>
            </w:pPr>
            <w:r>
              <w:rPr>
                <w:rFonts w:ascii="Aptos Narrow" w:hAnsi="Aptos Narrow"/>
                <w:sz w:val="16"/>
              </w:rPr>
              <w:t xml:space="preserve">Test targets</w:t>
            </w:r>
          </w:p>
        </w:tc>
        <w:tc>
          <w:tcPr>
            <w:tcW w:type="dxa" w:w="9700"/>
            <w:tcMar>
              <w:top w:w="15" w:type="dxa"/>
              <w:bottom w:w="15" w:type="dxa"/>
              <w:start w:w="40" w:type="dxa"/>
              <w:end w:w="40" w:type="dxa"/>
            </w:tcMar>
          </w:tcPr>
          <w:p>
            <w:pPr>
              <w:spacing w:after="0"/>
            </w:pPr>
            <w:r>
              <w:rPr>
                <w:rFonts w:ascii="Aptos Narrow" w:hAnsi="Aptos Narrow"/>
                <w:sz w:val="16"/>
              </w:rPr>
              <w:t xml:space="preserve">One migrated Windows server and one migrated Linux server in Azure, each with a test account in a test safe. One on-premises server that has not migrated, for the blocked-connection test.</w:t>
            </w:r>
          </w:p>
        </w:tc>
        <w:tc>
          <w:tcPr>
            <w:tcW w:type="dxa" w:w="1500"/>
            <w:tcMar>
              <w:top w:w="15" w:type="dxa"/>
              <w:bottom w:w="15" w:type="dxa"/>
              <w:start w:w="40" w:type="dxa"/>
              <w:end w:w="40" w:type="dxa"/>
            </w:tcMar>
          </w:tcPr>
          <w:p>
            <w:pPr>
              <w:spacing w:after="0"/>
            </w:pPr>
            <w:r>
              <w:rPr>
                <w:rFonts w:ascii="Aptos Narrow" w:hAnsi="Aptos Narrow"/>
                <w:sz w:val="16"/>
              </w:rPr>
              <w:t xml:space="preserve">CA, SO</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EC-09</w:t>
            </w:r>
          </w:p>
        </w:tc>
        <w:tc>
          <w:tcPr>
            <w:tcW w:type="dxa" w:w="2300"/>
            <w:tcMar>
              <w:top w:w="15" w:type="dxa"/>
              <w:bottom w:w="15" w:type="dxa"/>
              <w:start w:w="40" w:type="dxa"/>
              <w:end w:w="40" w:type="dxa"/>
            </w:tcMar>
          </w:tcPr>
          <w:p>
            <w:pPr>
              <w:spacing w:after="0"/>
            </w:pPr>
            <w:r>
              <w:rPr>
                <w:rFonts w:ascii="Aptos Narrow" w:hAnsi="Aptos Narrow"/>
                <w:sz w:val="16"/>
              </w:rPr>
              <w:t xml:space="preserve">Test users</w:t>
            </w:r>
          </w:p>
        </w:tc>
        <w:tc>
          <w:tcPr>
            <w:tcW w:type="dxa" w:w="9700"/>
            <w:tcMar>
              <w:top w:w="15" w:type="dxa"/>
              <w:bottom w:w="15" w:type="dxa"/>
              <w:start w:w="40" w:type="dxa"/>
              <w:end w:w="40" w:type="dxa"/>
            </w:tcMar>
          </w:tcPr>
          <w:p>
            <w:pPr>
              <w:spacing w:after="0"/>
            </w:pPr>
            <w:r>
              <w:rPr>
                <w:rFonts w:ascii="Aptos Narrow" w:hAnsi="Aptos Narrow"/>
                <w:sz w:val="16"/>
              </w:rPr>
              <w:t xml:space="preserve">A test user with Use Accounts, List Accounts and Initiate CPM account management rights on the test safes, and a reviewer with Monitor and View Audit rights.</w:t>
            </w:r>
          </w:p>
        </w:tc>
        <w:tc>
          <w:tcPr>
            <w:tcW w:type="dxa" w:w="1500"/>
            <w:tcMar>
              <w:top w:w="15" w:type="dxa"/>
              <w:bottom w:w="15" w:type="dxa"/>
              <w:start w:w="40" w:type="dxa"/>
              <w:end w:w="40" w:type="dxa"/>
            </w:tcMar>
          </w:tcPr>
          <w:p>
            <w:pPr>
              <w:spacing w:after="0"/>
            </w:pPr>
            <w:r>
              <w:rPr>
                <w:rFonts w:ascii="Aptos Narrow" w:hAnsi="Aptos Narrow"/>
                <w:sz w:val="16"/>
              </w:rPr>
              <w:t xml:space="preserve">CA</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EC-10</w:t>
            </w:r>
          </w:p>
        </w:tc>
        <w:tc>
          <w:tcPr>
            <w:tcW w:type="dxa" w:w="2300"/>
            <w:tcMar>
              <w:top w:w="15" w:type="dxa"/>
              <w:bottom w:w="15" w:type="dxa"/>
              <w:start w:w="40" w:type="dxa"/>
              <w:end w:w="40" w:type="dxa"/>
            </w:tcMar>
          </w:tcPr>
          <w:p>
            <w:pPr>
              <w:spacing w:after="0"/>
            </w:pPr>
            <w:r>
              <w:rPr>
                <w:rFonts w:ascii="Aptos Narrow" w:hAnsi="Aptos Narrow"/>
                <w:sz w:val="16"/>
              </w:rPr>
              <w:t xml:space="preserve">Evidence folder</w:t>
            </w:r>
          </w:p>
        </w:tc>
        <w:tc>
          <w:tcPr>
            <w:tcW w:type="dxa" w:w="9700"/>
            <w:tcMar>
              <w:top w:w="15" w:type="dxa"/>
              <w:bottom w:w="15" w:type="dxa"/>
              <w:start w:w="40" w:type="dxa"/>
              <w:end w:w="40" w:type="dxa"/>
            </w:tcMar>
          </w:tcPr>
          <w:p>
            <w:pPr>
              <w:spacing w:after="0"/>
            </w:pPr>
            <w:r>
              <w:rPr>
                <w:rFonts w:ascii="Aptos Narrow" w:hAnsi="Aptos Narrow"/>
                <w:sz w:val="16"/>
              </w:rPr>
              <w:t xml:space="preserve">A folder for this test cycle in the program workspace, one per environment, with a subfolder for each case.</w:t>
            </w:r>
          </w:p>
        </w:tc>
        <w:tc>
          <w:tcPr>
            <w:tcW w:type="dxa" w:w="1500"/>
            <w:tcMar>
              <w:top w:w="15" w:type="dxa"/>
              <w:bottom w:w="15" w:type="dxa"/>
              <w:start w:w="40" w:type="dxa"/>
              <w:end w:w="40" w:type="dxa"/>
            </w:tcMar>
          </w:tcPr>
          <w:p>
            <w:pPr>
              <w:spacing w:after="0"/>
            </w:pPr>
            <w:r>
              <w:rPr>
                <w:rFonts w:ascii="Aptos Narrow" w:hAnsi="Aptos Narrow"/>
                <w:sz w:val="16"/>
              </w:rPr>
              <w:t xml:space="preserve">BE</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EC-11</w:t>
            </w:r>
          </w:p>
        </w:tc>
        <w:tc>
          <w:tcPr>
            <w:tcW w:type="dxa" w:w="2300"/>
            <w:tcMar>
              <w:top w:w="15" w:type="dxa"/>
              <w:bottom w:w="15" w:type="dxa"/>
              <w:start w:w="40" w:type="dxa"/>
              <w:end w:w="40" w:type="dxa"/>
            </w:tcMar>
          </w:tcPr>
          <w:p>
            <w:pPr>
              <w:spacing w:after="0"/>
            </w:pPr>
            <w:r>
              <w:rPr>
                <w:rFonts w:ascii="Aptos Narrow" w:hAnsi="Aptos Narrow"/>
                <w:sz w:val="16"/>
              </w:rPr>
              <w:t xml:space="preserve">Non-production signed off</w:t>
            </w:r>
          </w:p>
        </w:tc>
        <w:tc>
          <w:tcPr>
            <w:tcW w:type="dxa" w:w="9700"/>
            <w:tcMar>
              <w:top w:w="15" w:type="dxa"/>
              <w:bottom w:w="15" w:type="dxa"/>
              <w:start w:w="40" w:type="dxa"/>
              <w:end w:w="40" w:type="dxa"/>
            </w:tcMar>
          </w:tcPr>
          <w:p>
            <w:pPr>
              <w:spacing w:after="0"/>
            </w:pPr>
            <w:r>
              <w:rPr>
                <w:rFonts w:ascii="Aptos Narrow" w:hAnsi="Aptos Narrow"/>
                <w:sz w:val="16"/>
              </w:rPr>
              <w:t xml:space="preserve">Every non-production case has passed and the non-production results have been signed off by the reviewers.</w:t>
            </w:r>
          </w:p>
        </w:tc>
        <w:tc>
          <w:tcPr>
            <w:tcW w:type="dxa" w:w="1500"/>
            <w:tcMar>
              <w:top w:w="15" w:type="dxa"/>
              <w:bottom w:w="15" w:type="dxa"/>
              <w:start w:w="40" w:type="dxa"/>
              <w:end w:w="40" w:type="dxa"/>
            </w:tcMar>
          </w:tcPr>
          <w:p>
            <w:pPr>
              <w:spacing w:after="0"/>
            </w:pPr>
            <w:r>
              <w:rPr>
                <w:rFonts w:ascii="Aptos Narrow" w:hAnsi="Aptos Narrow"/>
                <w:sz w:val="16"/>
              </w:rPr>
              <w:t xml:space="preserve">SR</w:t>
            </w:r>
          </w:p>
        </w:tc>
      </w:tr>
    </w:tbl>
    <w:p>
      <w:pPr>
        <w:spacing w:after="120" w:before="40"/>
      </w:pPr>
      <w:r>
        <w:rPr>
          <w:b/>
          <w:sz w:val="17"/>
        </w:rPr>
        <w:t xml:space="preserve">Entry criteria.</w:t>
      </w:r>
    </w:p>
    <w:p>
      <w:pPr>
        <w:keepNext/>
        <w:spacing w:after="60" w:before="200"/>
      </w:pPr>
      <w:r>
        <w:rPr>
          <w:b/>
          <w:i w:val="0"/>
          <w:color w:val="1F3A5F"/>
          <w:sz w:val="23"/>
        </w:rPr>
        <w:t xml:space="preserve">Test cases</w:t>
      </w:r>
    </w:p>
    <w:p>
      <w:pPr>
        <w:spacing w:after="60"/>
      </w:pPr>
      <w:r>
        <w:rPr>
          <w:b w:val="0"/>
          <w:i w:val="0"/>
        </w:rPr>
        <w:t xml:space="preserve">Run the phases in order. Within a phase, run the cases in the order listed unless a case says otherwise. Durations are for one environment and do not include time spent waiting on other teams.</w:t>
      </w:r>
    </w:p>
    <w:p>
      <w:pPr>
        <w:keepNext/>
        <w:spacing w:after="60" w:before="200"/>
      </w:pPr>
      <w:r>
        <w:rPr>
          <w:b/>
          <w:i w:val="0"/>
          <w:color w:val="1F3A5F"/>
          <w:sz w:val="23"/>
        </w:rPr>
        <w:t xml:space="preserve">Phase 1: Azure infrastructure and network connectivity</w:t>
      </w:r>
    </w:p>
    <w:p>
      <w:pPr>
        <w:keepNext/>
        <w:spacing w:after="60"/>
      </w:pPr>
      <w:r>
        <w:rPr>
          <w:b w:val="0"/>
          <w:i w:val="0"/>
        </w:rPr>
        <w:t xml:space="preserve">Day 1, morning. Confirms the Azure platform around the connectors works before CyberArk itself is tested. Most checks only read settings. TC-INF-03 and TC-INF-05 include connection attempts that are expected to be blocked.</w:t>
      </w:r>
    </w:p>
    <w:tbl>
      <w:tblPr>
        <w:tblStyle w:val="TableGrid"/>
        <w:tblW w:type="auto" w:w="0"/>
        <w:tblLayout w:type="fixed"/>
        <w:tblLook w:firstColumn="1" w:firstRow="1" w:lastColumn="0" w:lastRow="0" w:noHBand="0" w:noVBand="1" w:val="04A0"/>
      </w:tblPr>
      <w:tblGrid>
        <w:gridCol w:w="950"/>
        <w:gridCol w:w="1700"/>
        <w:gridCol w:w="5250"/>
        <w:gridCol w:w="1850"/>
        <w:gridCol w:w="3450"/>
        <w:gridCol w:w="700"/>
        <w:gridCol w:w="500"/>
      </w:tblGrid>
      <w:tr>
        <w:trPr>
          <w:tblHeader w:val="true"/>
        </w:trPr>
        <w:tc>
          <w:tcPr>
            <w:tcW w:type="dxa" w:w="950"/>
            <w:tcMar>
              <w:top w:w="15" w:type="dxa"/>
              <w:bottom w:w="15" w:type="dxa"/>
              <w:start w:w="40" w:type="dxa"/>
              <w:end w:w="40" w:type="dxa"/>
            </w:tcMar>
            <w:shd w:val="clear" w:color="auto" w:fill="D9D9D9"/>
          </w:tcPr>
          <w:p>
            <w:pPr>
              <w:spacing w:after="0"/>
            </w:pPr>
            <w:r>
              <w:rPr>
                <w:rFonts w:ascii="Aptos Narrow" w:hAnsi="Aptos Narrow"/>
                <w:b/>
                <w:sz w:val="16"/>
              </w:rPr>
              <w:t xml:space="preserve">Ref</w:t>
            </w:r>
          </w:p>
        </w:tc>
        <w:tc>
          <w:tcPr>
            <w:tcW w:type="dxa" w:w="1700"/>
            <w:tcMar>
              <w:top w:w="15" w:type="dxa"/>
              <w:bottom w:w="15" w:type="dxa"/>
              <w:start w:w="40" w:type="dxa"/>
              <w:end w:w="40" w:type="dxa"/>
            </w:tcMar>
            <w:shd w:val="clear" w:color="auto" w:fill="D9D9D9"/>
          </w:tcPr>
          <w:p>
            <w:pPr>
              <w:spacing w:after="0"/>
            </w:pPr>
            <w:r>
              <w:rPr>
                <w:rFonts w:ascii="Aptos Narrow" w:hAnsi="Aptos Narrow"/>
                <w:b/>
                <w:sz w:val="16"/>
              </w:rPr>
              <w:t xml:space="preserve">Case</w:t>
            </w:r>
          </w:p>
        </w:tc>
        <w:tc>
          <w:tcPr>
            <w:tcW w:type="dxa" w:w="5250"/>
            <w:tcMar>
              <w:top w:w="15" w:type="dxa"/>
              <w:bottom w:w="15" w:type="dxa"/>
              <w:start w:w="40" w:type="dxa"/>
              <w:end w:w="40" w:type="dxa"/>
            </w:tcMar>
            <w:shd w:val="clear" w:color="auto" w:fill="D9D9D9"/>
          </w:tcPr>
          <w:p>
            <w:pPr>
              <w:spacing w:after="0"/>
            </w:pPr>
            <w:r>
              <w:rPr>
                <w:rFonts w:ascii="Aptos Narrow" w:hAnsi="Aptos Narrow"/>
                <w:b/>
                <w:sz w:val="16"/>
              </w:rPr>
              <w:t xml:space="preserve">Steps</w:t>
            </w:r>
          </w:p>
        </w:tc>
        <w:tc>
          <w:tcPr>
            <w:tcW w:type="dxa" w:w="1850"/>
            <w:tcMar>
              <w:top w:w="15" w:type="dxa"/>
              <w:bottom w:w="15" w:type="dxa"/>
              <w:start w:w="40" w:type="dxa"/>
              <w:end w:w="40" w:type="dxa"/>
            </w:tcMar>
            <w:shd w:val="clear" w:color="auto" w:fill="D9D9D9"/>
          </w:tcPr>
          <w:p>
            <w:pPr>
              <w:spacing w:after="0"/>
            </w:pPr>
            <w:r>
              <w:rPr>
                <w:rFonts w:ascii="Aptos Narrow" w:hAnsi="Aptos Narrow"/>
                <w:b/>
                <w:sz w:val="16"/>
              </w:rPr>
              <w:t xml:space="preserve">Evidence</w:t>
            </w:r>
          </w:p>
        </w:tc>
        <w:tc>
          <w:tcPr>
            <w:tcW w:type="dxa" w:w="3450"/>
            <w:tcMar>
              <w:top w:w="15" w:type="dxa"/>
              <w:bottom w:w="15" w:type="dxa"/>
              <w:start w:w="40" w:type="dxa"/>
              <w:end w:w="40" w:type="dxa"/>
            </w:tcMar>
            <w:shd w:val="clear" w:color="auto" w:fill="D9D9D9"/>
          </w:tcPr>
          <w:p>
            <w:pPr>
              <w:spacing w:after="0"/>
            </w:pPr>
            <w:r>
              <w:rPr>
                <w:rFonts w:ascii="Aptos Narrow" w:hAnsi="Aptos Narrow"/>
                <w:b/>
                <w:sz w:val="16"/>
              </w:rPr>
              <w:t xml:space="preserve">Expected result</w:t>
            </w:r>
          </w:p>
        </w:tc>
        <w:tc>
          <w:tcPr>
            <w:tcW w:type="dxa" w:w="700"/>
            <w:tcMar>
              <w:top w:w="15" w:type="dxa"/>
              <w:bottom w:w="15" w:type="dxa"/>
              <w:start w:w="40" w:type="dxa"/>
              <w:end w:w="40" w:type="dxa"/>
            </w:tcMar>
            <w:shd w:val="clear" w:color="auto" w:fill="D9D9D9"/>
          </w:tcPr>
          <w:p>
            <w:pPr>
              <w:spacing w:after="0"/>
            </w:pPr>
            <w:r>
              <w:rPr>
                <w:rFonts w:ascii="Aptos Narrow" w:hAnsi="Aptos Narrow"/>
                <w:b/>
                <w:sz w:val="16"/>
              </w:rPr>
              <w:t xml:space="preserve">Role</w:t>
            </w:r>
          </w:p>
        </w:tc>
        <w:tc>
          <w:tcPr>
            <w:tcW w:type="dxa" w:w="500"/>
            <w:tcMar>
              <w:top w:w="15" w:type="dxa"/>
              <w:bottom w:w="15" w:type="dxa"/>
              <w:start w:w="40" w:type="dxa"/>
              <w:end w:w="40" w:type="dxa"/>
            </w:tcMar>
            <w:shd w:val="clear" w:color="auto" w:fill="D9D9D9"/>
          </w:tcPr>
          <w:p>
            <w:pPr>
              <w:spacing w:after="0"/>
            </w:pPr>
            <w:r>
              <w:rPr>
                <w:rFonts w:ascii="Aptos Narrow" w:hAnsi="Aptos Narrow"/>
                <w:b/>
                <w:sz w:val="16"/>
              </w:rPr>
              <w:t xml:space="preserve">Min</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TC-INF-01</w:t>
            </w:r>
          </w:p>
        </w:tc>
        <w:tc>
          <w:tcPr>
            <w:tcW w:type="dxa" w:w="1700"/>
            <w:tcMar>
              <w:top w:w="15" w:type="dxa"/>
              <w:bottom w:w="15" w:type="dxa"/>
              <w:start w:w="40" w:type="dxa"/>
              <w:end w:w="40" w:type="dxa"/>
            </w:tcMar>
          </w:tcPr>
          <w:p>
            <w:pPr>
              <w:spacing w:after="0"/>
            </w:pPr>
            <w:r>
              <w:rPr>
                <w:rFonts w:ascii="Aptos Narrow" w:hAnsi="Aptos Narrow"/>
                <w:sz w:val="16"/>
              </w:rPr>
              <w:t xml:space="preserve">Load balancer health probes</w:t>
            </w:r>
          </w:p>
        </w:tc>
        <w:tc>
          <w:tcPr>
            <w:tcW w:type="dxa" w:w="5250"/>
            <w:tcMar>
              <w:top w:w="15" w:type="dxa"/>
              <w:bottom w:w="15" w:type="dxa"/>
              <w:start w:w="40" w:type="dxa"/>
              <w:end w:w="40" w:type="dxa"/>
            </w:tcMar>
          </w:tcPr>
          <w:p>
            <w:pPr>
              <w:spacing w:after="30"/>
            </w:pPr>
            <w:r>
              <w:rPr>
                <w:rFonts w:ascii="Aptos Narrow" w:hAnsi="Aptos Narrow"/>
                <w:sz w:val="16"/>
              </w:rPr>
              <w:t xml:space="preserve">1. In the Azure portal, open the internal load balancer for the environment.</w:t>
            </w:r>
          </w:p>
          <w:p>
            <w:pPr>
              <w:spacing w:after="30"/>
            </w:pPr>
            <w:r>
              <w:rPr>
                <w:rFonts w:ascii="Aptos Narrow" w:hAnsi="Aptos Narrow"/>
                <w:sz w:val="16"/>
              </w:rPr>
              <w:t xml:space="preserve">2. Open Backend pools and confirm both connector network interfaces are members.</w:t>
            </w:r>
          </w:p>
          <w:p>
            <w:pPr>
              <w:spacing w:after="30"/>
            </w:pPr>
            <w:r>
              <w:rPr>
                <w:rFonts w:ascii="Aptos Narrow" w:hAnsi="Aptos Narrow"/>
                <w:sz w:val="16"/>
              </w:rPr>
              <w:t xml:space="preserve">3. Open Monitoring, Metrics, choose Health Probe Status and split by backend IP address. Record the result for each server on both probes: RDP on TCP 3389 and the session manager health check on HTTPS 443 (/psm/api/health).</w:t>
            </w:r>
          </w:p>
          <w:p>
            <w:pPr>
              <w:spacing w:after="0"/>
            </w:pPr>
            <w:r>
              <w:rPr>
                <w:rFonts w:ascii="Aptos Narrow" w:hAnsi="Aptos Narrow"/>
                <w:sz w:val="16"/>
              </w:rPr>
              <w:t xml:space="preserve">4. Open Load balancing rules and record the RDP rule and its idle timeout.</w:t>
            </w:r>
          </w:p>
        </w:tc>
        <w:tc>
          <w:tcPr>
            <w:tcW w:type="dxa" w:w="1850"/>
            <w:tcMar>
              <w:top w:w="15" w:type="dxa"/>
              <w:bottom w:w="15" w:type="dxa"/>
              <w:start w:w="40" w:type="dxa"/>
              <w:end w:w="40" w:type="dxa"/>
            </w:tcMar>
          </w:tcPr>
          <w:p>
            <w:pPr>
              <w:spacing w:after="0"/>
            </w:pPr>
            <w:r>
              <w:rPr>
                <w:rFonts w:ascii="Aptos Narrow" w:hAnsi="Aptos Narrow"/>
                <w:sz w:val="16"/>
              </w:rPr>
              <w:t xml:space="preserve">Portal screenshots of the backend pool, probes, health chart and rule</w:t>
            </w:r>
          </w:p>
        </w:tc>
        <w:tc>
          <w:tcPr>
            <w:tcW w:type="dxa" w:w="3450"/>
            <w:tcMar>
              <w:top w:w="15" w:type="dxa"/>
              <w:bottom w:w="15" w:type="dxa"/>
              <w:start w:w="40" w:type="dxa"/>
              <w:end w:w="40" w:type="dxa"/>
            </w:tcMar>
          </w:tcPr>
          <w:p>
            <w:pPr>
              <w:spacing w:after="30"/>
            </w:pPr>
            <w:r>
              <w:rPr>
                <w:rFonts w:ascii="Aptos Narrow" w:hAnsi="Aptos Narrow"/>
                <w:sz w:val="16"/>
              </w:rPr>
              <w:t xml:space="preserve">Both connectors are in the backend pool.</w:t>
            </w:r>
          </w:p>
          <w:p>
            <w:pPr>
              <w:spacing w:after="30"/>
            </w:pPr>
            <w:r>
              <w:rPr>
                <w:rFonts w:ascii="Aptos Narrow" w:hAnsi="Aptos Narrow"/>
                <w:sz w:val="16"/>
              </w:rPr>
              <w:t xml:space="preserve">Both show 100% healthy on both probes.</w:t>
            </w:r>
          </w:p>
          <w:p>
            <w:pPr>
              <w:spacing w:after="0"/>
            </w:pPr>
            <w:r>
              <w:rPr>
                <w:rFonts w:ascii="Aptos Narrow" w:hAnsi="Aptos Narrow"/>
                <w:sz w:val="16"/>
              </w:rPr>
              <w:t xml:space="preserve">The RDP rule forwards TCP 3389 to 3389.</w:t>
            </w:r>
          </w:p>
        </w:tc>
        <w:tc>
          <w:tcPr>
            <w:tcW w:type="dxa" w:w="700"/>
            <w:tcMar>
              <w:top w:w="15" w:type="dxa"/>
              <w:bottom w:w="15" w:type="dxa"/>
              <w:start w:w="40" w:type="dxa"/>
              <w:end w:w="40" w:type="dxa"/>
            </w:tcMar>
          </w:tcPr>
          <w:p>
            <w:pPr>
              <w:spacing w:after="0"/>
            </w:pPr>
            <w:r>
              <w:rPr>
                <w:rFonts w:ascii="Aptos Narrow" w:hAnsi="Aptos Narrow"/>
                <w:sz w:val="16"/>
              </w:rPr>
              <w:t xml:space="preserve">BE</w:t>
            </w:r>
          </w:p>
        </w:tc>
        <w:tc>
          <w:tcPr>
            <w:tcW w:type="dxa" w:w="500"/>
            <w:tcMar>
              <w:top w:w="15" w:type="dxa"/>
              <w:bottom w:w="15" w:type="dxa"/>
              <w:start w:w="40" w:type="dxa"/>
              <w:end w:w="40" w:type="dxa"/>
            </w:tcMar>
          </w:tcPr>
          <w:p>
            <w:pPr>
              <w:spacing w:after="0"/>
            </w:pPr>
            <w:r>
              <w:rPr>
                <w:rFonts w:ascii="Aptos Narrow" w:hAnsi="Aptos Narrow"/>
                <w:sz w:val="16"/>
              </w:rPr>
              <w:t xml:space="preserve">15</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TC-INF-02</w:t>
            </w:r>
          </w:p>
        </w:tc>
        <w:tc>
          <w:tcPr>
            <w:tcW w:type="dxa" w:w="1700"/>
            <w:tcMar>
              <w:top w:w="15" w:type="dxa"/>
              <w:bottom w:w="15" w:type="dxa"/>
              <w:start w:w="40" w:type="dxa"/>
              <w:end w:w="40" w:type="dxa"/>
            </w:tcMar>
          </w:tcPr>
          <w:p>
            <w:pPr>
              <w:spacing w:after="0"/>
            </w:pPr>
            <w:r>
              <w:rPr>
                <w:rFonts w:ascii="Aptos Narrow" w:hAnsi="Aptos Narrow"/>
                <w:sz w:val="16"/>
              </w:rPr>
              <w:t xml:space="preserve">Internal DNS resolution</w:t>
            </w:r>
          </w:p>
        </w:tc>
        <w:tc>
          <w:tcPr>
            <w:tcW w:type="dxa" w:w="5250"/>
            <w:tcMar>
              <w:top w:w="15" w:type="dxa"/>
              <w:bottom w:w="15" w:type="dxa"/>
              <w:start w:w="40" w:type="dxa"/>
              <w:end w:w="40" w:type="dxa"/>
            </w:tcMar>
          </w:tcPr>
          <w:p>
            <w:pPr>
              <w:spacing w:after="30"/>
            </w:pPr>
            <w:r>
              <w:rPr>
                <w:rFonts w:ascii="Aptos Narrow" w:hAnsi="Aptos Narrow"/>
                <w:sz w:val="16"/>
              </w:rPr>
              <w:t xml:space="preserve">1. From an administrative workstation on the GEHA network, run nslookup cyberark-npd.geha.com (non-production) or nslookup cyberark-prd.geha.com (production).</w:t>
            </w:r>
          </w:p>
          <w:p>
            <w:pPr>
              <w:spacing w:after="30"/>
            </w:pPr>
            <w:r>
              <w:rPr>
                <w:rFonts w:ascii="Aptos Narrow" w:hAnsi="Aptos Narrow"/>
                <w:sz w:val="16"/>
              </w:rPr>
              <w:t xml:space="preserve">2. Run the same lookup from connector 01.</w:t>
            </w:r>
          </w:p>
          <w:p>
            <w:pPr>
              <w:spacing w:after="30"/>
            </w:pPr>
            <w:r>
              <w:rPr>
                <w:rFonts w:ascii="Aptos Narrow" w:hAnsi="Aptos Narrow"/>
                <w:sz w:val="16"/>
              </w:rPr>
              <w:t xml:space="preserve">3. Compare the address returned with the load balancer front-end address shown in the portal.</w:t>
            </w:r>
          </w:p>
          <w:p>
            <w:pPr>
              <w:spacing w:after="0"/>
            </w:pPr>
            <w:r>
              <w:rPr>
                <w:rFonts w:ascii="Aptos Narrow" w:hAnsi="Aptos Narrow"/>
                <w:sz w:val="16"/>
              </w:rPr>
              <w:t xml:space="preserve">4. From the workstation, browse to https://&lt;connection name&gt;/psm/api/health.</w:t>
            </w:r>
          </w:p>
        </w:tc>
        <w:tc>
          <w:tcPr>
            <w:tcW w:type="dxa" w:w="1850"/>
            <w:tcMar>
              <w:top w:w="15" w:type="dxa"/>
              <w:bottom w:w="15" w:type="dxa"/>
              <w:start w:w="40" w:type="dxa"/>
              <w:end w:w="40" w:type="dxa"/>
            </w:tcMar>
          </w:tcPr>
          <w:p>
            <w:pPr>
              <w:spacing w:after="0"/>
            </w:pPr>
            <w:r>
              <w:rPr>
                <w:rFonts w:ascii="Aptos Narrow" w:hAnsi="Aptos Narrow"/>
                <w:sz w:val="16"/>
              </w:rPr>
              <w:t xml:space="preserve">Command output from both machines; front-end address screenshot; browser capture</w:t>
            </w:r>
          </w:p>
        </w:tc>
        <w:tc>
          <w:tcPr>
            <w:tcW w:type="dxa" w:w="3450"/>
            <w:tcMar>
              <w:top w:w="15" w:type="dxa"/>
              <w:bottom w:w="15" w:type="dxa"/>
              <w:start w:w="40" w:type="dxa"/>
              <w:end w:w="40" w:type="dxa"/>
            </w:tcMar>
          </w:tcPr>
          <w:p>
            <w:pPr>
              <w:spacing w:after="30"/>
            </w:pPr>
            <w:r>
              <w:rPr>
                <w:rFonts w:ascii="Aptos Narrow" w:hAnsi="Aptos Narrow"/>
                <w:sz w:val="16"/>
              </w:rPr>
              <w:t xml:space="preserve">The name resolves to the load balancer private front-end address from both machines (10.9.250.7 in production).</w:t>
            </w:r>
          </w:p>
          <w:p>
            <w:pPr>
              <w:spacing w:after="30"/>
            </w:pPr>
            <w:r>
              <w:rPr>
                <w:rFonts w:ascii="Aptos Narrow" w:hAnsi="Aptos Narrow"/>
                <w:sz w:val="16"/>
              </w:rPr>
              <w:t xml:space="preserve">No public address is returned.</w:t>
            </w:r>
          </w:p>
          <w:p>
            <w:pPr>
              <w:spacing w:after="0"/>
            </w:pPr>
            <w:r>
              <w:rPr>
                <w:rFonts w:ascii="Aptos Narrow" w:hAnsi="Aptos Narrow"/>
                <w:sz w:val="16"/>
              </w:rPr>
              <w:t xml:space="preserve">The health page returns HTTP 200 with a trusted certificate.</w:t>
            </w:r>
          </w:p>
        </w:tc>
        <w:tc>
          <w:tcPr>
            <w:tcW w:type="dxa" w:w="700"/>
            <w:tcMar>
              <w:top w:w="15" w:type="dxa"/>
              <w:bottom w:w="15" w:type="dxa"/>
              <w:start w:w="40" w:type="dxa"/>
              <w:end w:w="40" w:type="dxa"/>
            </w:tcMar>
          </w:tcPr>
          <w:p>
            <w:pPr>
              <w:spacing w:after="0"/>
            </w:pPr>
            <w:r>
              <w:rPr>
                <w:rFonts w:ascii="Aptos Narrow" w:hAnsi="Aptos Narrow"/>
                <w:sz w:val="16"/>
              </w:rPr>
              <w:t xml:space="preserve">BE</w:t>
            </w:r>
          </w:p>
        </w:tc>
        <w:tc>
          <w:tcPr>
            <w:tcW w:type="dxa" w:w="500"/>
            <w:tcMar>
              <w:top w:w="15" w:type="dxa"/>
              <w:bottom w:w="15" w:type="dxa"/>
              <w:start w:w="40" w:type="dxa"/>
              <w:end w:w="40" w:type="dxa"/>
            </w:tcMar>
          </w:tcPr>
          <w:p>
            <w:pPr>
              <w:spacing w:after="0"/>
            </w:pPr>
            <w:r>
              <w:rPr>
                <w:rFonts w:ascii="Aptos Narrow" w:hAnsi="Aptos Narrow"/>
                <w:sz w:val="16"/>
              </w:rPr>
              <w:t xml:space="preserve">10</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TC-INF-03</w:t>
            </w:r>
          </w:p>
        </w:tc>
        <w:tc>
          <w:tcPr>
            <w:tcW w:type="dxa" w:w="1700"/>
            <w:tcMar>
              <w:top w:w="15" w:type="dxa"/>
              <w:bottom w:w="15" w:type="dxa"/>
              <w:start w:w="40" w:type="dxa"/>
              <w:end w:w="40" w:type="dxa"/>
            </w:tcMar>
          </w:tcPr>
          <w:p>
            <w:pPr>
              <w:spacing w:after="0"/>
            </w:pPr>
            <w:r>
              <w:rPr>
                <w:rFonts w:ascii="Aptos Narrow" w:hAnsi="Aptos Narrow"/>
                <w:sz w:val="16"/>
              </w:rPr>
              <w:t xml:space="preserve">Firewall paths: approved traffic allowed, on-premises blocked</w:t>
            </w:r>
          </w:p>
        </w:tc>
        <w:tc>
          <w:tcPr>
            <w:tcW w:type="dxa" w:w="5250"/>
            <w:tcMar>
              <w:top w:w="15" w:type="dxa"/>
              <w:bottom w:w="15" w:type="dxa"/>
              <w:start w:w="40" w:type="dxa"/>
              <w:end w:w="40" w:type="dxa"/>
            </w:tcMar>
          </w:tcPr>
          <w:p>
            <w:pPr>
              <w:spacing w:after="30"/>
            </w:pPr>
            <w:r>
              <w:rPr>
                <w:rFonts w:ascii="Aptos Narrow" w:hAnsi="Aptos Narrow"/>
                <w:sz w:val="16"/>
              </w:rPr>
              <w:t xml:space="preserve">1. Sign in to connector 01 through the approved administrative path and open PowerShell.</w:t>
            </w:r>
          </w:p>
          <w:p>
            <w:pPr>
              <w:spacing w:after="30"/>
            </w:pPr>
            <w:r>
              <w:rPr>
                <w:rFonts w:ascii="Aptos Narrow" w:hAnsi="Aptos Narrow"/>
                <w:sz w:val="16"/>
              </w:rPr>
              <w:t xml:space="preserve">2. Run Test-NetConnection to a GEHA.com domain controller on ports 389 and 3268.</w:t>
            </w:r>
          </w:p>
          <w:p>
            <w:pPr>
              <w:spacing w:after="30"/>
            </w:pPr>
            <w:r>
              <w:rPr>
                <w:rFonts w:ascii="Aptos Narrow" w:hAnsi="Aptos Narrow"/>
                <w:sz w:val="16"/>
              </w:rPr>
              <w:t xml:space="preserve">3. Run Test-NetConnection to the Splunk indexer on port 9998.</w:t>
            </w:r>
          </w:p>
          <w:p>
            <w:pPr>
              <w:spacing w:after="30"/>
            </w:pPr>
            <w:r>
              <w:rPr>
                <w:rFonts w:ascii="Aptos Narrow" w:hAnsi="Aptos Narrow"/>
                <w:sz w:val="16"/>
              </w:rPr>
              <w:t xml:space="preserve">4. Run Test-NetConnection to the migrated Windows test server on port 3389 and to the migrated Linux test server on port 22.</w:t>
            </w:r>
          </w:p>
          <w:p>
            <w:pPr>
              <w:spacing w:after="30"/>
            </w:pPr>
            <w:r>
              <w:rPr>
                <w:rFonts w:ascii="Aptos Narrow" w:hAnsi="Aptos Narrow"/>
                <w:sz w:val="16"/>
              </w:rPr>
              <w:t xml:space="preserve">5. Run Test-NetConnection to the CyberArk portal address on port 443.</w:t>
            </w:r>
          </w:p>
          <w:p>
            <w:pPr>
              <w:spacing w:after="30"/>
            </w:pPr>
            <w:r>
              <w:rPr>
                <w:rFonts w:ascii="Aptos Narrow" w:hAnsi="Aptos Narrow"/>
                <w:sz w:val="16"/>
              </w:rPr>
              <w:t xml:space="preserve">6. Run Test-NetConnection on port 3389 to the on-premises test server that has not migrated.</w:t>
            </w:r>
          </w:p>
          <w:p>
            <w:pPr>
              <w:spacing w:after="30"/>
            </w:pPr>
            <w:r>
              <w:rPr>
                <w:rFonts w:ascii="Aptos Narrow" w:hAnsi="Aptos Narrow"/>
                <w:sz w:val="16"/>
              </w:rPr>
              <w:t xml:space="preserve">7. Repeat steps 2 to 6 from connector 02.</w:t>
            </w:r>
          </w:p>
          <w:p>
            <w:pPr>
              <w:spacing w:after="0"/>
            </w:pPr>
            <w:r>
              <w:rPr>
                <w:rFonts w:ascii="Aptos Narrow" w:hAnsi="Aptos Narrow"/>
                <w:sz w:val="16"/>
              </w:rPr>
              <w:t xml:space="preserve">8. GEHA Network pulls the hub firewall log lines for every connection attempt.</w:t>
            </w:r>
          </w:p>
        </w:tc>
        <w:tc>
          <w:tcPr>
            <w:tcW w:type="dxa" w:w="1850"/>
            <w:tcMar>
              <w:top w:w="15" w:type="dxa"/>
              <w:bottom w:w="15" w:type="dxa"/>
              <w:start w:w="40" w:type="dxa"/>
              <w:end w:w="40" w:type="dxa"/>
            </w:tcMar>
          </w:tcPr>
          <w:p>
            <w:pPr>
              <w:spacing w:after="0"/>
            </w:pPr>
            <w:r>
              <w:rPr>
                <w:rFonts w:ascii="Aptos Narrow" w:hAnsi="Aptos Narrow"/>
                <w:sz w:val="16"/>
              </w:rPr>
              <w:t xml:space="preserve">PowerShell output from both connectors; firewall log extract</w:t>
            </w:r>
          </w:p>
        </w:tc>
        <w:tc>
          <w:tcPr>
            <w:tcW w:type="dxa" w:w="3450"/>
            <w:tcMar>
              <w:top w:w="15" w:type="dxa"/>
              <w:bottom w:w="15" w:type="dxa"/>
              <w:start w:w="40" w:type="dxa"/>
              <w:end w:w="40" w:type="dxa"/>
            </w:tcMar>
          </w:tcPr>
          <w:p>
            <w:pPr>
              <w:spacing w:after="30"/>
            </w:pPr>
            <w:r>
              <w:rPr>
                <w:rFonts w:ascii="Aptos Narrow" w:hAnsi="Aptos Narrow"/>
                <w:sz w:val="16"/>
              </w:rPr>
              <w:t xml:space="preserve">Steps 2 to 5 return TcpTestSucceeded True on both connectors, and the firewall log shows an allow rule for each.</w:t>
            </w:r>
          </w:p>
          <w:p>
            <w:pPr>
              <w:spacing w:after="30"/>
            </w:pPr>
            <w:r>
              <w:rPr>
                <w:rFonts w:ascii="Aptos Narrow" w:hAnsi="Aptos Narrow"/>
                <w:sz w:val="16"/>
              </w:rPr>
              <w:t xml:space="preserve">Step 6 fails on both connectors, and the firewall log shows the connection denied.</w:t>
            </w:r>
          </w:p>
          <w:p>
            <w:pPr>
              <w:spacing w:after="0"/>
            </w:pPr>
            <w:r>
              <w:rPr>
                <w:rFonts w:ascii="Aptos Narrow" w:hAnsi="Aptos Narrow"/>
                <w:sz w:val="16"/>
              </w:rPr>
              <w:t xml:space="preserve">If step 6 succeeds, stop testing and raise it with GEHA Network before going further.</w:t>
            </w:r>
          </w:p>
        </w:tc>
        <w:tc>
          <w:tcPr>
            <w:tcW w:type="dxa" w:w="700"/>
            <w:tcMar>
              <w:top w:w="15" w:type="dxa"/>
              <w:bottom w:w="15" w:type="dxa"/>
              <w:start w:w="40" w:type="dxa"/>
              <w:end w:w="40" w:type="dxa"/>
            </w:tcMar>
          </w:tcPr>
          <w:p>
            <w:pPr>
              <w:spacing w:after="0"/>
            </w:pPr>
            <w:r>
              <w:rPr>
                <w:rFonts w:ascii="Aptos Narrow" w:hAnsi="Aptos Narrow"/>
                <w:sz w:val="16"/>
              </w:rPr>
              <w:t xml:space="preserve">BE, NW</w:t>
            </w:r>
          </w:p>
        </w:tc>
        <w:tc>
          <w:tcPr>
            <w:tcW w:type="dxa" w:w="500"/>
            <w:tcMar>
              <w:top w:w="15" w:type="dxa"/>
              <w:bottom w:w="15" w:type="dxa"/>
              <w:start w:w="40" w:type="dxa"/>
              <w:end w:w="40" w:type="dxa"/>
            </w:tcMar>
          </w:tcPr>
          <w:p>
            <w:pPr>
              <w:spacing w:after="0"/>
            </w:pPr>
            <w:r>
              <w:rPr>
                <w:rFonts w:ascii="Aptos Narrow" w:hAnsi="Aptos Narrow"/>
                <w:sz w:val="16"/>
              </w:rPr>
              <w:t xml:space="preserve">30</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TC-INF-04</w:t>
            </w:r>
          </w:p>
        </w:tc>
        <w:tc>
          <w:tcPr>
            <w:tcW w:type="dxa" w:w="1700"/>
            <w:tcMar>
              <w:top w:w="15" w:type="dxa"/>
              <w:bottom w:w="15" w:type="dxa"/>
              <w:start w:w="40" w:type="dxa"/>
              <w:end w:w="40" w:type="dxa"/>
            </w:tcMar>
          </w:tcPr>
          <w:p>
            <w:pPr>
              <w:spacing w:after="0"/>
            </w:pPr>
            <w:r>
              <w:rPr>
                <w:rFonts w:ascii="Aptos Narrow" w:hAnsi="Aptos Narrow"/>
                <w:sz w:val="16"/>
              </w:rPr>
              <w:t xml:space="preserve">Outbound connection to the CyberArk tenant (ports 443 and 1858)</w:t>
            </w:r>
          </w:p>
        </w:tc>
        <w:tc>
          <w:tcPr>
            <w:tcW w:type="dxa" w:w="5250"/>
            <w:tcMar>
              <w:top w:w="15" w:type="dxa"/>
              <w:bottom w:w="15" w:type="dxa"/>
              <w:start w:w="40" w:type="dxa"/>
              <w:end w:w="40" w:type="dxa"/>
            </w:tcMar>
          </w:tcPr>
          <w:p>
            <w:pPr>
              <w:spacing w:after="30"/>
            </w:pPr>
            <w:r>
              <w:rPr>
                <w:rFonts w:ascii="Aptos Narrow" w:hAnsi="Aptos Narrow"/>
                <w:sz w:val="16"/>
              </w:rPr>
              <w:t xml:space="preserve">1. Ask the CyberArk administrator for the vault address and portal address of the tenant.</w:t>
            </w:r>
          </w:p>
          <w:p>
            <w:pPr>
              <w:spacing w:after="30"/>
            </w:pPr>
            <w:r>
              <w:rPr>
                <w:rFonts w:ascii="Aptos Narrow" w:hAnsi="Aptos Narrow"/>
                <w:sz w:val="16"/>
              </w:rPr>
              <w:t xml:space="preserve">2. On connector 01, run Test-NetConnection &lt;vault address&gt; -Port 1858.</w:t>
            </w:r>
          </w:p>
          <w:p>
            <w:pPr>
              <w:spacing w:after="30"/>
            </w:pPr>
            <w:r>
              <w:rPr>
                <w:rFonts w:ascii="Aptos Narrow" w:hAnsi="Aptos Narrow"/>
                <w:sz w:val="16"/>
              </w:rPr>
              <w:t xml:space="preserve">3. Run Test-NetConnection &lt;portal address&gt; -Port 443.</w:t>
            </w:r>
          </w:p>
          <w:p>
            <w:pPr>
              <w:spacing w:after="30"/>
            </w:pPr>
            <w:r>
              <w:rPr>
                <w:rFonts w:ascii="Aptos Narrow" w:hAnsi="Aptos Narrow"/>
                <w:sz w:val="16"/>
              </w:rPr>
              <w:t xml:space="preserve">4. Repeat steps 2 and 3 on connector 02.</w:t>
            </w:r>
          </w:p>
          <w:p>
            <w:pPr>
              <w:spacing w:after="30"/>
            </w:pPr>
            <w:r>
              <w:rPr>
                <w:rFonts w:ascii="Aptos Narrow" w:hAnsi="Aptos Narrow"/>
                <w:sz w:val="16"/>
              </w:rPr>
              <w:t xml:space="preserve">5. GEHA Network confirms from the firewall log which rule allowed port 1858, and that the traffic was not sent through TLS or IDS/IPS inspection.</w:t>
            </w:r>
          </w:p>
          <w:p>
            <w:pPr>
              <w:spacing w:after="0"/>
            </w:pPr>
            <w:r>
              <w:rPr>
                <w:rFonts w:ascii="Aptos Narrow" w:hAnsi="Aptos Narrow"/>
                <w:sz w:val="16"/>
              </w:rPr>
              <w:t xml:space="preserve">6. In Connector Management, check the last communication time for both connectors.</w:t>
            </w:r>
          </w:p>
        </w:tc>
        <w:tc>
          <w:tcPr>
            <w:tcW w:type="dxa" w:w="1850"/>
            <w:tcMar>
              <w:top w:w="15" w:type="dxa"/>
              <w:bottom w:w="15" w:type="dxa"/>
              <w:start w:w="40" w:type="dxa"/>
              <w:end w:w="40" w:type="dxa"/>
            </w:tcMar>
          </w:tcPr>
          <w:p>
            <w:pPr>
              <w:spacing w:after="0"/>
            </w:pPr>
            <w:r>
              <w:rPr>
                <w:rFonts w:ascii="Aptos Narrow" w:hAnsi="Aptos Narrow"/>
                <w:sz w:val="16"/>
              </w:rPr>
              <w:t xml:space="preserve">Command output; firewall log line; Connector Management screenshot</w:t>
            </w:r>
          </w:p>
        </w:tc>
        <w:tc>
          <w:tcPr>
            <w:tcW w:type="dxa" w:w="3450"/>
            <w:tcMar>
              <w:top w:w="15" w:type="dxa"/>
              <w:bottom w:w="15" w:type="dxa"/>
              <w:start w:w="40" w:type="dxa"/>
              <w:end w:w="40" w:type="dxa"/>
            </w:tcMar>
          </w:tcPr>
          <w:p>
            <w:pPr>
              <w:spacing w:after="30"/>
            </w:pPr>
            <w:r>
              <w:rPr>
                <w:rFonts w:ascii="Aptos Narrow" w:hAnsi="Aptos Narrow"/>
                <w:sz w:val="16"/>
              </w:rPr>
              <w:t xml:space="preserve">Both ports succeed from both connectors.</w:t>
            </w:r>
          </w:p>
          <w:p>
            <w:pPr>
              <w:spacing w:after="30"/>
            </w:pPr>
            <w:r>
              <w:rPr>
                <w:rFonts w:ascii="Aptos Narrow" w:hAnsi="Aptos Narrow"/>
                <w:sz w:val="16"/>
              </w:rPr>
              <w:t xml:space="preserve">Port 1858 matches the vault rule and passes without inspection; no resets or drops are logged against it.</w:t>
            </w:r>
          </w:p>
          <w:p>
            <w:pPr>
              <w:spacing w:after="0"/>
            </w:pPr>
            <w:r>
              <w:rPr>
                <w:rFonts w:ascii="Aptos Narrow" w:hAnsi="Aptos Narrow"/>
                <w:sz w:val="16"/>
              </w:rPr>
              <w:t xml:space="preserve">Both connectors show current communication with the vault.</w:t>
            </w:r>
          </w:p>
        </w:tc>
        <w:tc>
          <w:tcPr>
            <w:tcW w:type="dxa" w:w="700"/>
            <w:tcMar>
              <w:top w:w="15" w:type="dxa"/>
              <w:bottom w:w="15" w:type="dxa"/>
              <w:start w:w="40" w:type="dxa"/>
              <w:end w:w="40" w:type="dxa"/>
            </w:tcMar>
          </w:tcPr>
          <w:p>
            <w:pPr>
              <w:spacing w:after="0"/>
            </w:pPr>
            <w:r>
              <w:rPr>
                <w:rFonts w:ascii="Aptos Narrow" w:hAnsi="Aptos Narrow"/>
                <w:sz w:val="16"/>
              </w:rPr>
              <w:t xml:space="preserve">BE, NW</w:t>
            </w:r>
          </w:p>
        </w:tc>
        <w:tc>
          <w:tcPr>
            <w:tcW w:type="dxa" w:w="500"/>
            <w:tcMar>
              <w:top w:w="15" w:type="dxa"/>
              <w:bottom w:w="15" w:type="dxa"/>
              <w:start w:w="40" w:type="dxa"/>
              <w:end w:w="40" w:type="dxa"/>
            </w:tcMar>
          </w:tcPr>
          <w:p>
            <w:pPr>
              <w:spacing w:after="0"/>
            </w:pPr>
            <w:r>
              <w:rPr>
                <w:rFonts w:ascii="Aptos Narrow" w:hAnsi="Aptos Narrow"/>
                <w:sz w:val="16"/>
              </w:rPr>
              <w:t xml:space="preserve">20</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TC-INF-05</w:t>
            </w:r>
          </w:p>
        </w:tc>
        <w:tc>
          <w:tcPr>
            <w:tcW w:type="dxa" w:w="1700"/>
            <w:tcMar>
              <w:top w:w="15" w:type="dxa"/>
              <w:bottom w:w="15" w:type="dxa"/>
              <w:start w:w="40" w:type="dxa"/>
              <w:end w:w="40" w:type="dxa"/>
            </w:tcMar>
          </w:tcPr>
          <w:p>
            <w:pPr>
              <w:spacing w:after="0"/>
            </w:pPr>
            <w:r>
              <w:rPr>
                <w:rFonts w:ascii="Aptos Narrow" w:hAnsi="Aptos Narrow"/>
                <w:sz w:val="16"/>
              </w:rPr>
              <w:t xml:space="preserve">Administrative access restricted to the approved path</w:t>
            </w:r>
          </w:p>
        </w:tc>
        <w:tc>
          <w:tcPr>
            <w:tcW w:type="dxa" w:w="5250"/>
            <w:tcMar>
              <w:top w:w="15" w:type="dxa"/>
              <w:bottom w:w="15" w:type="dxa"/>
              <w:start w:w="40" w:type="dxa"/>
              <w:end w:w="40" w:type="dxa"/>
            </w:tcMar>
          </w:tcPr>
          <w:p>
            <w:pPr>
              <w:spacing w:after="30"/>
            </w:pPr>
            <w:r>
              <w:rPr>
                <w:rFonts w:ascii="Aptos Narrow" w:hAnsi="Aptos Narrow"/>
                <w:sz w:val="16"/>
              </w:rPr>
              <w:t xml:space="preserve">1. In the Azure portal, confirm neither connector network interface has a public IP address.</w:t>
            </w:r>
          </w:p>
          <w:p>
            <w:pPr>
              <w:spacing w:after="30"/>
            </w:pPr>
            <w:r>
              <w:rPr>
                <w:rFonts w:ascii="Aptos Narrow" w:hAnsi="Aptos Narrow"/>
                <w:sz w:val="16"/>
              </w:rPr>
              <w:t xml:space="preserve">2. From outside the GEHA network (for example, a home internet connection without VPN), try to open RDP to each connector.</w:t>
            </w:r>
          </w:p>
          <w:p>
            <w:pPr>
              <w:spacing w:after="30"/>
            </w:pPr>
            <w:r>
              <w:rPr>
                <w:rFonts w:ascii="Aptos Narrow" w:hAnsi="Aptos Narrow"/>
                <w:sz w:val="16"/>
              </w:rPr>
              <w:t xml:space="preserve">3. From an on-premises workstation outside the GEHA administrative ranges, try to open RDP to each connector.</w:t>
            </w:r>
          </w:p>
          <w:p>
            <w:pPr>
              <w:spacing w:after="30"/>
            </w:pPr>
            <w:r>
              <w:rPr>
                <w:rFonts w:ascii="Aptos Narrow" w:hAnsi="Aptos Narrow"/>
                <w:sz w:val="16"/>
              </w:rPr>
              <w:t xml:space="preserve">4. From a workstation in the administrative ranges (or through Azure Bastion, if GEHA provides it for this subscription), open RDP to each connector.</w:t>
            </w:r>
          </w:p>
          <w:p>
            <w:pPr>
              <w:spacing w:after="0"/>
            </w:pPr>
            <w:r>
              <w:rPr>
                <w:rFonts w:ascii="Aptos Narrow" w:hAnsi="Aptos Narrow"/>
                <w:sz w:val="16"/>
              </w:rPr>
              <w:t xml:space="preserve">5. GEHA Network pulls the firewall log lines for steps 3 and 4.</w:t>
            </w:r>
          </w:p>
        </w:tc>
        <w:tc>
          <w:tcPr>
            <w:tcW w:type="dxa" w:w="1850"/>
            <w:tcMar>
              <w:top w:w="15" w:type="dxa"/>
              <w:bottom w:w="15" w:type="dxa"/>
              <w:start w:w="40" w:type="dxa"/>
              <w:end w:w="40" w:type="dxa"/>
            </w:tcMar>
          </w:tcPr>
          <w:p>
            <w:pPr>
              <w:spacing w:after="0"/>
            </w:pPr>
            <w:r>
              <w:rPr>
                <w:rFonts w:ascii="Aptos Narrow" w:hAnsi="Aptos Narrow"/>
                <w:sz w:val="16"/>
              </w:rPr>
              <w:t xml:space="preserve">Portal screenshot; connection results; firewall log lines</w:t>
            </w:r>
          </w:p>
        </w:tc>
        <w:tc>
          <w:tcPr>
            <w:tcW w:type="dxa" w:w="3450"/>
            <w:tcMar>
              <w:top w:w="15" w:type="dxa"/>
              <w:bottom w:w="15" w:type="dxa"/>
              <w:start w:w="40" w:type="dxa"/>
              <w:end w:w="40" w:type="dxa"/>
            </w:tcMar>
          </w:tcPr>
          <w:p>
            <w:pPr>
              <w:spacing w:after="30"/>
            </w:pPr>
            <w:r>
              <w:rPr>
                <w:rFonts w:ascii="Aptos Narrow" w:hAnsi="Aptos Narrow"/>
                <w:sz w:val="16"/>
              </w:rPr>
              <w:t xml:space="preserve">No public address exists on either connector.</w:t>
            </w:r>
          </w:p>
          <w:p>
            <w:pPr>
              <w:spacing w:after="30"/>
            </w:pPr>
            <w:r>
              <w:rPr>
                <w:rFonts w:ascii="Aptos Narrow" w:hAnsi="Aptos Narrow"/>
                <w:sz w:val="16"/>
              </w:rPr>
              <w:t xml:space="preserve">Steps 2 and 3 are refused; the firewall log shows step 3 blocked.</w:t>
            </w:r>
          </w:p>
          <w:p>
            <w:pPr>
              <w:spacing w:after="0"/>
            </w:pPr>
            <w:r>
              <w:rPr>
                <w:rFonts w:ascii="Aptos Narrow" w:hAnsi="Aptos Narrow"/>
                <w:sz w:val="16"/>
              </w:rPr>
              <w:t xml:space="preserve">Step 4 succeeds on both connectors.</w:t>
            </w:r>
          </w:p>
        </w:tc>
        <w:tc>
          <w:tcPr>
            <w:tcW w:type="dxa" w:w="700"/>
            <w:tcMar>
              <w:top w:w="15" w:type="dxa"/>
              <w:bottom w:w="15" w:type="dxa"/>
              <w:start w:w="40" w:type="dxa"/>
              <w:end w:w="40" w:type="dxa"/>
            </w:tcMar>
          </w:tcPr>
          <w:p>
            <w:pPr>
              <w:spacing w:after="0"/>
            </w:pPr>
            <w:r>
              <w:rPr>
                <w:rFonts w:ascii="Aptos Narrow" w:hAnsi="Aptos Narrow"/>
                <w:sz w:val="16"/>
              </w:rPr>
              <w:t xml:space="preserve">BE, TU, NW</w:t>
            </w:r>
          </w:p>
        </w:tc>
        <w:tc>
          <w:tcPr>
            <w:tcW w:type="dxa" w:w="500"/>
            <w:tcMar>
              <w:top w:w="15" w:type="dxa"/>
              <w:bottom w:w="15" w:type="dxa"/>
              <w:start w:w="40" w:type="dxa"/>
              <w:end w:w="40" w:type="dxa"/>
            </w:tcMar>
          </w:tcPr>
          <w:p>
            <w:pPr>
              <w:spacing w:after="0"/>
            </w:pPr>
            <w:r>
              <w:rPr>
                <w:rFonts w:ascii="Aptos Narrow" w:hAnsi="Aptos Narrow"/>
                <w:sz w:val="16"/>
              </w:rPr>
              <w:t xml:space="preserve">20</w:t>
            </w:r>
          </w:p>
        </w:tc>
      </w:tr>
    </w:tbl>
    <w:p>
      <w:pPr>
        <w:spacing w:after="120" w:before="40"/>
      </w:pPr>
      <w:r>
        <w:rPr>
          <w:b/>
          <w:sz w:val="17"/>
        </w:rPr>
        <w:t xml:space="preserve">Phase 1, 5 cases, about 1.6 hours of execution per environment.</w:t>
      </w:r>
    </w:p>
    <w:p>
      <w:pPr>
        <w:keepNext/>
        <w:spacing w:after="60" w:before="200"/>
      </w:pPr>
      <w:r>
        <w:rPr>
          <w:b/>
          <w:i w:val="0"/>
          <w:color w:val="1F3A5F"/>
          <w:sz w:val="23"/>
        </w:rPr>
        <w:t xml:space="preserve">Phase 2: Connector health and service hardening</w:t>
      </w:r>
    </w:p>
    <w:p>
      <w:pPr>
        <w:keepNext/>
        <w:spacing w:after="60"/>
      </w:pPr>
      <w:r>
        <w:rPr>
          <w:b w:val="0"/>
          <w:i w:val="0"/>
        </w:rPr>
        <w:t xml:space="preserve">Day 1, afternoon. Confirms both connectors are registered and healthy in the CyberArk portal, and that the security hardening is in place without stopping anything from working.</w:t>
      </w:r>
    </w:p>
    <w:tbl>
      <w:tblPr>
        <w:tblStyle w:val="TableGrid"/>
        <w:tblW w:type="auto" w:w="0"/>
        <w:tblLayout w:type="fixed"/>
        <w:tblLook w:firstColumn="1" w:firstRow="1" w:lastColumn="0" w:lastRow="0" w:noHBand="0" w:noVBand="1" w:val="04A0"/>
      </w:tblPr>
      <w:tblGrid>
        <w:gridCol w:w="950"/>
        <w:gridCol w:w="1700"/>
        <w:gridCol w:w="5250"/>
        <w:gridCol w:w="1850"/>
        <w:gridCol w:w="3450"/>
        <w:gridCol w:w="700"/>
        <w:gridCol w:w="500"/>
      </w:tblGrid>
      <w:tr>
        <w:trPr>
          <w:tblHeader w:val="true"/>
        </w:trPr>
        <w:tc>
          <w:tcPr>
            <w:tcW w:type="dxa" w:w="950"/>
            <w:tcMar>
              <w:top w:w="15" w:type="dxa"/>
              <w:bottom w:w="15" w:type="dxa"/>
              <w:start w:w="40" w:type="dxa"/>
              <w:end w:w="40" w:type="dxa"/>
            </w:tcMar>
            <w:shd w:val="clear" w:color="auto" w:fill="D9D9D9"/>
          </w:tcPr>
          <w:p>
            <w:pPr>
              <w:spacing w:after="0"/>
            </w:pPr>
            <w:r>
              <w:rPr>
                <w:rFonts w:ascii="Aptos Narrow" w:hAnsi="Aptos Narrow"/>
                <w:b/>
                <w:sz w:val="16"/>
              </w:rPr>
              <w:t xml:space="preserve">Ref</w:t>
            </w:r>
          </w:p>
        </w:tc>
        <w:tc>
          <w:tcPr>
            <w:tcW w:type="dxa" w:w="1700"/>
            <w:tcMar>
              <w:top w:w="15" w:type="dxa"/>
              <w:bottom w:w="15" w:type="dxa"/>
              <w:start w:w="40" w:type="dxa"/>
              <w:end w:w="40" w:type="dxa"/>
            </w:tcMar>
            <w:shd w:val="clear" w:color="auto" w:fill="D9D9D9"/>
          </w:tcPr>
          <w:p>
            <w:pPr>
              <w:spacing w:after="0"/>
            </w:pPr>
            <w:r>
              <w:rPr>
                <w:rFonts w:ascii="Aptos Narrow" w:hAnsi="Aptos Narrow"/>
                <w:b/>
                <w:sz w:val="16"/>
              </w:rPr>
              <w:t xml:space="preserve">Case</w:t>
            </w:r>
          </w:p>
        </w:tc>
        <w:tc>
          <w:tcPr>
            <w:tcW w:type="dxa" w:w="5250"/>
            <w:tcMar>
              <w:top w:w="15" w:type="dxa"/>
              <w:bottom w:w="15" w:type="dxa"/>
              <w:start w:w="40" w:type="dxa"/>
              <w:end w:w="40" w:type="dxa"/>
            </w:tcMar>
            <w:shd w:val="clear" w:color="auto" w:fill="D9D9D9"/>
          </w:tcPr>
          <w:p>
            <w:pPr>
              <w:spacing w:after="0"/>
            </w:pPr>
            <w:r>
              <w:rPr>
                <w:rFonts w:ascii="Aptos Narrow" w:hAnsi="Aptos Narrow"/>
                <w:b/>
                <w:sz w:val="16"/>
              </w:rPr>
              <w:t xml:space="preserve">Steps</w:t>
            </w:r>
          </w:p>
        </w:tc>
        <w:tc>
          <w:tcPr>
            <w:tcW w:type="dxa" w:w="1850"/>
            <w:tcMar>
              <w:top w:w="15" w:type="dxa"/>
              <w:bottom w:w="15" w:type="dxa"/>
              <w:start w:w="40" w:type="dxa"/>
              <w:end w:w="40" w:type="dxa"/>
            </w:tcMar>
            <w:shd w:val="clear" w:color="auto" w:fill="D9D9D9"/>
          </w:tcPr>
          <w:p>
            <w:pPr>
              <w:spacing w:after="0"/>
            </w:pPr>
            <w:r>
              <w:rPr>
                <w:rFonts w:ascii="Aptos Narrow" w:hAnsi="Aptos Narrow"/>
                <w:b/>
                <w:sz w:val="16"/>
              </w:rPr>
              <w:t xml:space="preserve">Evidence</w:t>
            </w:r>
          </w:p>
        </w:tc>
        <w:tc>
          <w:tcPr>
            <w:tcW w:type="dxa" w:w="3450"/>
            <w:tcMar>
              <w:top w:w="15" w:type="dxa"/>
              <w:bottom w:w="15" w:type="dxa"/>
              <w:start w:w="40" w:type="dxa"/>
              <w:end w:w="40" w:type="dxa"/>
            </w:tcMar>
            <w:shd w:val="clear" w:color="auto" w:fill="D9D9D9"/>
          </w:tcPr>
          <w:p>
            <w:pPr>
              <w:spacing w:after="0"/>
            </w:pPr>
            <w:r>
              <w:rPr>
                <w:rFonts w:ascii="Aptos Narrow" w:hAnsi="Aptos Narrow"/>
                <w:b/>
                <w:sz w:val="16"/>
              </w:rPr>
              <w:t xml:space="preserve">Expected result</w:t>
            </w:r>
          </w:p>
        </w:tc>
        <w:tc>
          <w:tcPr>
            <w:tcW w:type="dxa" w:w="700"/>
            <w:tcMar>
              <w:top w:w="15" w:type="dxa"/>
              <w:bottom w:w="15" w:type="dxa"/>
              <w:start w:w="40" w:type="dxa"/>
              <w:end w:w="40" w:type="dxa"/>
            </w:tcMar>
            <w:shd w:val="clear" w:color="auto" w:fill="D9D9D9"/>
          </w:tcPr>
          <w:p>
            <w:pPr>
              <w:spacing w:after="0"/>
            </w:pPr>
            <w:r>
              <w:rPr>
                <w:rFonts w:ascii="Aptos Narrow" w:hAnsi="Aptos Narrow"/>
                <w:b/>
                <w:sz w:val="16"/>
              </w:rPr>
              <w:t xml:space="preserve">Role</w:t>
            </w:r>
          </w:p>
        </w:tc>
        <w:tc>
          <w:tcPr>
            <w:tcW w:type="dxa" w:w="500"/>
            <w:tcMar>
              <w:top w:w="15" w:type="dxa"/>
              <w:bottom w:w="15" w:type="dxa"/>
              <w:start w:w="40" w:type="dxa"/>
              <w:end w:w="40" w:type="dxa"/>
            </w:tcMar>
            <w:shd w:val="clear" w:color="auto" w:fill="D9D9D9"/>
          </w:tcPr>
          <w:p>
            <w:pPr>
              <w:spacing w:after="0"/>
            </w:pPr>
            <w:r>
              <w:rPr>
                <w:rFonts w:ascii="Aptos Narrow" w:hAnsi="Aptos Narrow"/>
                <w:b/>
                <w:sz w:val="16"/>
              </w:rPr>
              <w:t xml:space="preserve">Min</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TC-CON-01</w:t>
            </w:r>
          </w:p>
        </w:tc>
        <w:tc>
          <w:tcPr>
            <w:tcW w:type="dxa" w:w="1700"/>
            <w:tcMar>
              <w:top w:w="15" w:type="dxa"/>
              <w:bottom w:w="15" w:type="dxa"/>
              <w:start w:w="40" w:type="dxa"/>
              <w:end w:w="40" w:type="dxa"/>
            </w:tcMar>
          </w:tcPr>
          <w:p>
            <w:pPr>
              <w:spacing w:after="0"/>
            </w:pPr>
            <w:r>
              <w:rPr>
                <w:rFonts w:ascii="Aptos Narrow" w:hAnsi="Aptos Narrow"/>
                <w:sz w:val="16"/>
              </w:rPr>
              <w:t xml:space="preserve">Connector and component status</w:t>
            </w:r>
          </w:p>
        </w:tc>
        <w:tc>
          <w:tcPr>
            <w:tcW w:type="dxa" w:w="5250"/>
            <w:tcMar>
              <w:top w:w="15" w:type="dxa"/>
              <w:bottom w:w="15" w:type="dxa"/>
              <w:start w:w="40" w:type="dxa"/>
              <w:end w:w="40" w:type="dxa"/>
            </w:tcMar>
          </w:tcPr>
          <w:p>
            <w:pPr>
              <w:spacing w:after="30"/>
            </w:pPr>
            <w:r>
              <w:rPr>
                <w:rFonts w:ascii="Aptos Narrow" w:hAnsi="Aptos Narrow"/>
                <w:sz w:val="16"/>
              </w:rPr>
              <w:t xml:space="preserve">1. Sign in to the CyberArk Privilege Cloud portal as the CyberArk administrator.</w:t>
            </w:r>
          </w:p>
          <w:p>
            <w:pPr>
              <w:spacing w:after="30"/>
            </w:pPr>
            <w:r>
              <w:rPr>
                <w:rFonts w:ascii="Aptos Narrow" w:hAnsi="Aptos Narrow"/>
                <w:sz w:val="16"/>
              </w:rPr>
              <w:t xml:space="preserve">2. Go to Connector Management, Connectors.</w:t>
            </w:r>
          </w:p>
          <w:p>
            <w:pPr>
              <w:spacing w:after="30"/>
            </w:pPr>
            <w:r>
              <w:rPr>
                <w:rFonts w:ascii="Aptos Narrow" w:hAnsi="Aptos Narrow"/>
                <w:sz w:val="16"/>
              </w:rPr>
              <w:t xml:space="preserve">3. Open each Azure connector and record the status and version of every component on it.</w:t>
            </w:r>
          </w:p>
          <w:p>
            <w:pPr>
              <w:spacing w:after="30"/>
            </w:pPr>
            <w:r>
              <w:rPr>
                <w:rFonts w:ascii="Aptos Narrow" w:hAnsi="Aptos Narrow"/>
                <w:sz w:val="16"/>
              </w:rPr>
              <w:t xml:space="preserve">4. Open the Configured PSM Servers settings and record the Azure session manager entry and its address.</w:t>
            </w:r>
          </w:p>
          <w:p>
            <w:pPr>
              <w:spacing w:after="0"/>
            </w:pPr>
            <w:r>
              <w:rPr>
                <w:rFonts w:ascii="Aptos Narrow" w:hAnsi="Aptos Narrow"/>
                <w:sz w:val="16"/>
              </w:rPr>
              <w:t xml:space="preserve">5. Confirm the on-premises connectors are still listed and active.</w:t>
            </w:r>
          </w:p>
        </w:tc>
        <w:tc>
          <w:tcPr>
            <w:tcW w:type="dxa" w:w="1850"/>
            <w:tcMar>
              <w:top w:w="15" w:type="dxa"/>
              <w:bottom w:w="15" w:type="dxa"/>
              <w:start w:w="40" w:type="dxa"/>
              <w:end w:w="40" w:type="dxa"/>
            </w:tcMar>
          </w:tcPr>
          <w:p>
            <w:pPr>
              <w:spacing w:after="0"/>
            </w:pPr>
            <w:r>
              <w:rPr>
                <w:rFonts w:ascii="Aptos Narrow" w:hAnsi="Aptos Narrow"/>
                <w:sz w:val="16"/>
              </w:rPr>
              <w:t xml:space="preserve">Screenshots of each connector's component list and the session manager entry</w:t>
            </w:r>
          </w:p>
        </w:tc>
        <w:tc>
          <w:tcPr>
            <w:tcW w:type="dxa" w:w="3450"/>
            <w:tcMar>
              <w:top w:w="15" w:type="dxa"/>
              <w:bottom w:w="15" w:type="dxa"/>
              <w:start w:w="40" w:type="dxa"/>
              <w:end w:w="40" w:type="dxa"/>
            </w:tcMar>
          </w:tcPr>
          <w:p>
            <w:pPr>
              <w:spacing w:after="30"/>
            </w:pPr>
            <w:r>
              <w:rPr>
                <w:rFonts w:ascii="Aptos Narrow" w:hAnsi="Aptos Narrow"/>
                <w:sz w:val="16"/>
              </w:rPr>
              <w:t xml:space="preserve">Every component on both Azure connectors shows Active with no failed component, and both are on the same version.</w:t>
            </w:r>
          </w:p>
          <w:p>
            <w:pPr>
              <w:spacing w:after="30"/>
            </w:pPr>
            <w:r>
              <w:rPr>
                <w:rFonts w:ascii="Aptos Narrow" w:hAnsi="Aptos Narrow"/>
                <w:sz w:val="16"/>
              </w:rPr>
              <w:t xml:space="preserve">The session manager runs on both connectors. The password manager runs on connector 01 and is installed but stopped on connector 02.</w:t>
            </w:r>
          </w:p>
          <w:p>
            <w:pPr>
              <w:spacing w:after="30"/>
            </w:pPr>
            <w:r>
              <w:rPr>
                <w:rFonts w:ascii="Aptos Narrow" w:hAnsi="Aptos Narrow"/>
                <w:sz w:val="16"/>
              </w:rPr>
              <w:t xml:space="preserve">The Azure session manager address is the load balancer name.</w:t>
            </w:r>
          </w:p>
          <w:p>
            <w:pPr>
              <w:spacing w:after="0"/>
            </w:pPr>
            <w:r>
              <w:rPr>
                <w:rFonts w:ascii="Aptos Narrow" w:hAnsi="Aptos Narrow"/>
                <w:sz w:val="16"/>
              </w:rPr>
              <w:t xml:space="preserve">The on-premises connectors are unchanged.</w:t>
            </w:r>
          </w:p>
        </w:tc>
        <w:tc>
          <w:tcPr>
            <w:tcW w:type="dxa" w:w="700"/>
            <w:tcMar>
              <w:top w:w="15" w:type="dxa"/>
              <w:bottom w:w="15" w:type="dxa"/>
              <w:start w:w="40" w:type="dxa"/>
              <w:end w:w="40" w:type="dxa"/>
            </w:tcMar>
          </w:tcPr>
          <w:p>
            <w:pPr>
              <w:spacing w:after="0"/>
            </w:pPr>
            <w:r>
              <w:rPr>
                <w:rFonts w:ascii="Aptos Narrow" w:hAnsi="Aptos Narrow"/>
                <w:sz w:val="16"/>
              </w:rPr>
              <w:t xml:space="preserve">CA</w:t>
            </w:r>
          </w:p>
        </w:tc>
        <w:tc>
          <w:tcPr>
            <w:tcW w:type="dxa" w:w="500"/>
            <w:tcMar>
              <w:top w:w="15" w:type="dxa"/>
              <w:bottom w:w="15" w:type="dxa"/>
              <w:start w:w="40" w:type="dxa"/>
              <w:end w:w="40" w:type="dxa"/>
            </w:tcMar>
          </w:tcPr>
          <w:p>
            <w:pPr>
              <w:spacing w:after="0"/>
            </w:pPr>
            <w:r>
              <w:rPr>
                <w:rFonts w:ascii="Aptos Narrow" w:hAnsi="Aptos Narrow"/>
                <w:sz w:val="16"/>
              </w:rPr>
              <w:t xml:space="preserve">15</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TC-CON-02</w:t>
            </w:r>
          </w:p>
        </w:tc>
        <w:tc>
          <w:tcPr>
            <w:tcW w:type="dxa" w:w="1700"/>
            <w:tcMar>
              <w:top w:w="15" w:type="dxa"/>
              <w:bottom w:w="15" w:type="dxa"/>
              <w:start w:w="40" w:type="dxa"/>
              <w:end w:w="40" w:type="dxa"/>
            </w:tcMar>
          </w:tcPr>
          <w:p>
            <w:pPr>
              <w:spacing w:after="0"/>
            </w:pPr>
            <w:r>
              <w:rPr>
                <w:rFonts w:ascii="Aptos Narrow" w:hAnsi="Aptos Narrow"/>
                <w:sz w:val="16"/>
              </w:rPr>
              <w:t xml:space="preserve">Hardening Group Policy applied</w:t>
            </w:r>
          </w:p>
        </w:tc>
        <w:tc>
          <w:tcPr>
            <w:tcW w:type="dxa" w:w="5250"/>
            <w:tcMar>
              <w:top w:w="15" w:type="dxa"/>
              <w:bottom w:w="15" w:type="dxa"/>
              <w:start w:w="40" w:type="dxa"/>
              <w:end w:w="40" w:type="dxa"/>
            </w:tcMar>
          </w:tcPr>
          <w:p>
            <w:pPr>
              <w:spacing w:after="30"/>
            </w:pPr>
            <w:r>
              <w:rPr>
                <w:rFonts w:ascii="Aptos Narrow" w:hAnsi="Aptos Narrow"/>
                <w:sz w:val="16"/>
              </w:rPr>
              <w:t xml:space="preserve">1. On each connector, open PowerShell as Administrator and run gpupdate /force.</w:t>
            </w:r>
          </w:p>
          <w:p>
            <w:pPr>
              <w:spacing w:after="30"/>
            </w:pPr>
            <w:r>
              <w:rPr>
                <w:rFonts w:ascii="Aptos Narrow" w:hAnsi="Aptos Narrow"/>
                <w:sz w:val="16"/>
              </w:rPr>
              <w:t xml:space="preserve">2. Run gpresult /r /scope computer and record the organizational unit and the applied policies.</w:t>
            </w:r>
          </w:p>
          <w:p>
            <w:pPr>
              <w:spacing w:after="30"/>
            </w:pPr>
            <w:r>
              <w:rPr>
                <w:rFonts w:ascii="Aptos Narrow" w:hAnsi="Aptos Narrow"/>
                <w:sz w:val="16"/>
              </w:rPr>
              <w:t xml:space="preserve">3. Open Event Viewer, System log, and check for Group Policy errors since the update.</w:t>
            </w:r>
          </w:p>
          <w:p>
            <w:pPr>
              <w:spacing w:after="30"/>
            </w:pPr>
            <w:r>
              <w:rPr>
                <w:rFonts w:ascii="Aptos Narrow" w:hAnsi="Aptos Narrow"/>
                <w:sz w:val="16"/>
              </w:rPr>
              <w:t xml:space="preserve">4. Open Local Security Policy and record the user rights assignments and the AppLocker rules set by the policy.</w:t>
            </w:r>
          </w:p>
          <w:p>
            <w:pPr>
              <w:spacing w:after="0"/>
            </w:pPr>
            <w:r>
              <w:rPr>
                <w:rFonts w:ascii="Aptos Narrow" w:hAnsi="Aptos Narrow"/>
                <w:sz w:val="16"/>
              </w:rPr>
              <w:t xml:space="preserve">5. In the Azure portal, check the load balancer health probes are still healthy after the refresh.</w:t>
            </w:r>
          </w:p>
        </w:tc>
        <w:tc>
          <w:tcPr>
            <w:tcW w:type="dxa" w:w="1850"/>
            <w:tcMar>
              <w:top w:w="15" w:type="dxa"/>
              <w:bottom w:w="15" w:type="dxa"/>
              <w:start w:w="40" w:type="dxa"/>
              <w:end w:w="40" w:type="dxa"/>
            </w:tcMar>
          </w:tcPr>
          <w:p>
            <w:pPr>
              <w:spacing w:after="0"/>
            </w:pPr>
            <w:r>
              <w:rPr>
                <w:rFonts w:ascii="Aptos Narrow" w:hAnsi="Aptos Narrow"/>
                <w:sz w:val="16"/>
              </w:rPr>
              <w:t xml:space="preserve">Command output; Event Viewer and Local Security Policy screenshots; probe health screenshot</w:t>
            </w:r>
          </w:p>
        </w:tc>
        <w:tc>
          <w:tcPr>
            <w:tcW w:type="dxa" w:w="3450"/>
            <w:tcMar>
              <w:top w:w="15" w:type="dxa"/>
              <w:bottom w:w="15" w:type="dxa"/>
              <w:start w:w="40" w:type="dxa"/>
              <w:end w:w="40" w:type="dxa"/>
            </w:tcMar>
          </w:tcPr>
          <w:p>
            <w:pPr>
              <w:spacing w:after="30"/>
            </w:pPr>
            <w:r>
              <w:rPr>
                <w:rFonts w:ascii="Aptos Narrow" w:hAnsi="Aptos Narrow"/>
                <w:sz w:val="16"/>
              </w:rPr>
              <w:t xml:space="preserve">The policy refresh completes without errors.</w:t>
            </w:r>
          </w:p>
          <w:p>
            <w:pPr>
              <w:spacing w:after="30"/>
            </w:pPr>
            <w:r>
              <w:rPr>
                <w:rFonts w:ascii="Aptos Narrow" w:hAnsi="Aptos Narrow"/>
                <w:sz w:val="16"/>
              </w:rPr>
              <w:t xml:space="preserve">The CyberArk hardening GPO is applied and no other hardening policy is.</w:t>
            </w:r>
          </w:p>
          <w:p>
            <w:pPr>
              <w:spacing w:after="30"/>
            </w:pPr>
            <w:r>
              <w:rPr>
                <w:rFonts w:ascii="Aptos Narrow" w:hAnsi="Aptos Narrow"/>
                <w:sz w:val="16"/>
              </w:rPr>
              <w:t xml:space="preserve">User rights and AppLocker rules match the CyberArk baseline.</w:t>
            </w:r>
          </w:p>
          <w:p>
            <w:pPr>
              <w:spacing w:after="0"/>
            </w:pPr>
            <w:r>
              <w:rPr>
                <w:rFonts w:ascii="Aptos Narrow" w:hAnsi="Aptos Narrow"/>
                <w:sz w:val="16"/>
              </w:rPr>
              <w:t xml:space="preserve">Both probes stay healthy. If a probe fails, add a Windows firewall exception for the Azure probe address 168.63.129.16 and record it as a policy customization.</w:t>
            </w:r>
          </w:p>
        </w:tc>
        <w:tc>
          <w:tcPr>
            <w:tcW w:type="dxa" w:w="700"/>
            <w:tcMar>
              <w:top w:w="15" w:type="dxa"/>
              <w:bottom w:w="15" w:type="dxa"/>
              <w:start w:w="40" w:type="dxa"/>
              <w:end w:w="40" w:type="dxa"/>
            </w:tcMar>
          </w:tcPr>
          <w:p>
            <w:pPr>
              <w:spacing w:after="0"/>
            </w:pPr>
            <w:r>
              <w:rPr>
                <w:rFonts w:ascii="Aptos Narrow" w:hAnsi="Aptos Narrow"/>
                <w:sz w:val="16"/>
              </w:rPr>
              <w:t xml:space="preserve">BE, ID</w:t>
            </w:r>
          </w:p>
        </w:tc>
        <w:tc>
          <w:tcPr>
            <w:tcW w:type="dxa" w:w="500"/>
            <w:tcMar>
              <w:top w:w="15" w:type="dxa"/>
              <w:bottom w:w="15" w:type="dxa"/>
              <w:start w:w="40" w:type="dxa"/>
              <w:end w:w="40" w:type="dxa"/>
            </w:tcMar>
          </w:tcPr>
          <w:p>
            <w:pPr>
              <w:spacing w:after="0"/>
            </w:pPr>
            <w:r>
              <w:rPr>
                <w:rFonts w:ascii="Aptos Narrow" w:hAnsi="Aptos Narrow"/>
                <w:sz w:val="16"/>
              </w:rPr>
              <w:t xml:space="preserve">20</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TC-CON-03</w:t>
            </w:r>
          </w:p>
        </w:tc>
        <w:tc>
          <w:tcPr>
            <w:tcW w:type="dxa" w:w="1700"/>
            <w:tcMar>
              <w:top w:w="15" w:type="dxa"/>
              <w:bottom w:w="15" w:type="dxa"/>
              <w:start w:w="40" w:type="dxa"/>
              <w:end w:w="40" w:type="dxa"/>
            </w:tcMar>
          </w:tcPr>
          <w:p>
            <w:pPr>
              <w:spacing w:after="0"/>
            </w:pPr>
            <w:r>
              <w:rPr>
                <w:rFonts w:ascii="Aptos Narrow" w:hAnsi="Aptos Narrow"/>
                <w:sz w:val="16"/>
              </w:rPr>
              <w:t xml:space="preserve">Endpoint protection exclusions</w:t>
            </w:r>
          </w:p>
        </w:tc>
        <w:tc>
          <w:tcPr>
            <w:tcW w:type="dxa" w:w="5250"/>
            <w:tcMar>
              <w:top w:w="15" w:type="dxa"/>
              <w:bottom w:w="15" w:type="dxa"/>
              <w:start w:w="40" w:type="dxa"/>
              <w:end w:w="40" w:type="dxa"/>
            </w:tcMar>
          </w:tcPr>
          <w:p>
            <w:pPr>
              <w:spacing w:after="30"/>
            </w:pPr>
            <w:r>
              <w:rPr>
                <w:rFonts w:ascii="Aptos Narrow" w:hAnsi="Aptos Narrow"/>
                <w:sz w:val="16"/>
              </w:rPr>
              <w:t xml:space="preserve">1. On each connector, confirm the endpoint protection agent is running and up to date.</w:t>
            </w:r>
          </w:p>
          <w:p>
            <w:pPr>
              <w:spacing w:after="30"/>
            </w:pPr>
            <w:r>
              <w:rPr>
                <w:rFonts w:ascii="Aptos Narrow" w:hAnsi="Aptos Narrow"/>
                <w:sz w:val="16"/>
              </w:rPr>
              <w:t xml:space="preserve">2. In the agent console, confirm both connectors are checking in.</w:t>
            </w:r>
          </w:p>
          <w:p>
            <w:pPr>
              <w:spacing w:after="30"/>
            </w:pPr>
            <w:r>
              <w:rPr>
                <w:rFonts w:ascii="Aptos Narrow" w:hAnsi="Aptos Narrow"/>
                <w:sz w:val="16"/>
              </w:rPr>
              <w:t xml:space="preserve">3. Review the exclusion list and confirm it covers the CyberArk folders (C:\Program Files (x86)\CyberArk\PSM and C:\Program Files (x86)\CyberArk\Password Manager) and the CyberArk processes.</w:t>
            </w:r>
          </w:p>
          <w:p>
            <w:pPr>
              <w:spacing w:after="0"/>
            </w:pPr>
            <w:r>
              <w:rPr>
                <w:rFonts w:ascii="Aptos Narrow" w:hAnsi="Aptos Narrow"/>
                <w:sz w:val="16"/>
              </w:rPr>
              <w:t xml:space="preserve">4. Check the agent event history on each connector for any CyberArk file that was blocked or quarantined.</w:t>
            </w:r>
          </w:p>
        </w:tc>
        <w:tc>
          <w:tcPr>
            <w:tcW w:type="dxa" w:w="1850"/>
            <w:tcMar>
              <w:top w:w="15" w:type="dxa"/>
              <w:bottom w:w="15" w:type="dxa"/>
              <w:start w:w="40" w:type="dxa"/>
              <w:end w:w="40" w:type="dxa"/>
            </w:tcMar>
          </w:tcPr>
          <w:p>
            <w:pPr>
              <w:spacing w:after="0"/>
            </w:pPr>
            <w:r>
              <w:rPr>
                <w:rFonts w:ascii="Aptos Narrow" w:hAnsi="Aptos Narrow"/>
                <w:sz w:val="16"/>
              </w:rPr>
              <w:t xml:space="preserve">Agent and console screenshots; exclusion list export</w:t>
            </w:r>
          </w:p>
        </w:tc>
        <w:tc>
          <w:tcPr>
            <w:tcW w:type="dxa" w:w="3450"/>
            <w:tcMar>
              <w:top w:w="15" w:type="dxa"/>
              <w:bottom w:w="15" w:type="dxa"/>
              <w:start w:w="40" w:type="dxa"/>
              <w:end w:w="40" w:type="dxa"/>
            </w:tcMar>
          </w:tcPr>
          <w:p>
            <w:pPr>
              <w:spacing w:after="30"/>
            </w:pPr>
            <w:r>
              <w:rPr>
                <w:rFonts w:ascii="Aptos Narrow" w:hAnsi="Aptos Narrow"/>
                <w:sz w:val="16"/>
              </w:rPr>
              <w:t xml:space="preserve">The agent is installed, enabled and reporting on both connectors.</w:t>
            </w:r>
          </w:p>
          <w:p>
            <w:pPr>
              <w:spacing w:after="30"/>
            </w:pPr>
            <w:r>
              <w:rPr>
                <w:rFonts w:ascii="Aptos Narrow" w:hAnsi="Aptos Narrow"/>
                <w:sz w:val="16"/>
              </w:rPr>
              <w:t xml:space="preserve">The CyberArk folder and process exclusions are in place.</w:t>
            </w:r>
          </w:p>
          <w:p>
            <w:pPr>
              <w:spacing w:after="0"/>
            </w:pPr>
            <w:r>
              <w:rPr>
                <w:rFonts w:ascii="Aptos Narrow" w:hAnsi="Aptos Narrow"/>
                <w:sz w:val="16"/>
              </w:rPr>
              <w:t xml:space="preserve">No CyberArk file has been blocked or quarantined.</w:t>
            </w:r>
          </w:p>
        </w:tc>
        <w:tc>
          <w:tcPr>
            <w:tcW w:type="dxa" w:w="700"/>
            <w:tcMar>
              <w:top w:w="15" w:type="dxa"/>
              <w:bottom w:w="15" w:type="dxa"/>
              <w:start w:w="40" w:type="dxa"/>
              <w:end w:w="40" w:type="dxa"/>
            </w:tcMar>
          </w:tcPr>
          <w:p>
            <w:pPr>
              <w:spacing w:after="0"/>
            </w:pPr>
            <w:r>
              <w:rPr>
                <w:rFonts w:ascii="Aptos Narrow" w:hAnsi="Aptos Narrow"/>
                <w:sz w:val="16"/>
              </w:rPr>
              <w:t xml:space="preserve">BE, SO</w:t>
            </w:r>
          </w:p>
        </w:tc>
        <w:tc>
          <w:tcPr>
            <w:tcW w:type="dxa" w:w="500"/>
            <w:tcMar>
              <w:top w:w="15" w:type="dxa"/>
              <w:bottom w:w="15" w:type="dxa"/>
              <w:start w:w="40" w:type="dxa"/>
              <w:end w:w="40" w:type="dxa"/>
            </w:tcMar>
          </w:tcPr>
          <w:p>
            <w:pPr>
              <w:spacing w:after="0"/>
            </w:pPr>
            <w:r>
              <w:rPr>
                <w:rFonts w:ascii="Aptos Narrow" w:hAnsi="Aptos Narrow"/>
                <w:sz w:val="16"/>
              </w:rPr>
              <w:t xml:space="preserve">15</w:t>
            </w:r>
          </w:p>
        </w:tc>
      </w:tr>
    </w:tbl>
    <w:p>
      <w:pPr>
        <w:spacing w:after="120" w:before="40"/>
      </w:pPr>
      <w:r>
        <w:rPr>
          <w:b/>
          <w:sz w:val="17"/>
        </w:rPr>
        <w:t xml:space="preserve">Phase 2, 3 cases, about 50 minutes of execution per environment.</w:t>
      </w:r>
    </w:p>
    <w:p>
      <w:pPr>
        <w:keepNext/>
        <w:spacing w:after="60" w:before="200"/>
      </w:pPr>
      <w:r>
        <w:rPr>
          <w:b/>
          <w:i w:val="0"/>
          <w:color w:val="1F3A5F"/>
          <w:sz w:val="23"/>
        </w:rPr>
        <w:t xml:space="preserve">Phase 3: Privileged sessions and credential management</w:t>
      </w:r>
    </w:p>
    <w:p>
      <w:pPr>
        <w:keepNext/>
        <w:spacing w:after="60"/>
      </w:pPr>
      <w:r>
        <w:rPr>
          <w:b w:val="0"/>
          <w:i w:val="0"/>
        </w:rPr>
        <w:t xml:space="preserve">Day 2. Puts real work through the Azure connectors: sessions to migrated servers, session recordings, a password change and audit events to Splunk. Uses the test accounts and test servers from EC-08.</w:t>
      </w:r>
    </w:p>
    <w:tbl>
      <w:tblPr>
        <w:tblStyle w:val="TableGrid"/>
        <w:tblW w:type="auto" w:w="0"/>
        <w:tblLayout w:type="fixed"/>
        <w:tblLook w:firstColumn="1" w:firstRow="1" w:lastColumn="0" w:lastRow="0" w:noHBand="0" w:noVBand="1" w:val="04A0"/>
      </w:tblPr>
      <w:tblGrid>
        <w:gridCol w:w="950"/>
        <w:gridCol w:w="1700"/>
        <w:gridCol w:w="5250"/>
        <w:gridCol w:w="1850"/>
        <w:gridCol w:w="3450"/>
        <w:gridCol w:w="700"/>
        <w:gridCol w:w="500"/>
      </w:tblGrid>
      <w:tr>
        <w:trPr>
          <w:tblHeader w:val="true"/>
        </w:trPr>
        <w:tc>
          <w:tcPr>
            <w:tcW w:type="dxa" w:w="950"/>
            <w:tcMar>
              <w:top w:w="15" w:type="dxa"/>
              <w:bottom w:w="15" w:type="dxa"/>
              <w:start w:w="40" w:type="dxa"/>
              <w:end w:w="40" w:type="dxa"/>
            </w:tcMar>
            <w:shd w:val="clear" w:color="auto" w:fill="D9D9D9"/>
          </w:tcPr>
          <w:p>
            <w:pPr>
              <w:spacing w:after="0"/>
            </w:pPr>
            <w:r>
              <w:rPr>
                <w:rFonts w:ascii="Aptos Narrow" w:hAnsi="Aptos Narrow"/>
                <w:b/>
                <w:sz w:val="16"/>
              </w:rPr>
              <w:t xml:space="preserve">Ref</w:t>
            </w:r>
          </w:p>
        </w:tc>
        <w:tc>
          <w:tcPr>
            <w:tcW w:type="dxa" w:w="1700"/>
            <w:tcMar>
              <w:top w:w="15" w:type="dxa"/>
              <w:bottom w:w="15" w:type="dxa"/>
              <w:start w:w="40" w:type="dxa"/>
              <w:end w:w="40" w:type="dxa"/>
            </w:tcMar>
            <w:shd w:val="clear" w:color="auto" w:fill="D9D9D9"/>
          </w:tcPr>
          <w:p>
            <w:pPr>
              <w:spacing w:after="0"/>
            </w:pPr>
            <w:r>
              <w:rPr>
                <w:rFonts w:ascii="Aptos Narrow" w:hAnsi="Aptos Narrow"/>
                <w:b/>
                <w:sz w:val="16"/>
              </w:rPr>
              <w:t xml:space="preserve">Case</w:t>
            </w:r>
          </w:p>
        </w:tc>
        <w:tc>
          <w:tcPr>
            <w:tcW w:type="dxa" w:w="5250"/>
            <w:tcMar>
              <w:top w:w="15" w:type="dxa"/>
              <w:bottom w:w="15" w:type="dxa"/>
              <w:start w:w="40" w:type="dxa"/>
              <w:end w:w="40" w:type="dxa"/>
            </w:tcMar>
            <w:shd w:val="clear" w:color="auto" w:fill="D9D9D9"/>
          </w:tcPr>
          <w:p>
            <w:pPr>
              <w:spacing w:after="0"/>
            </w:pPr>
            <w:r>
              <w:rPr>
                <w:rFonts w:ascii="Aptos Narrow" w:hAnsi="Aptos Narrow"/>
                <w:b/>
                <w:sz w:val="16"/>
              </w:rPr>
              <w:t xml:space="preserve">Steps</w:t>
            </w:r>
          </w:p>
        </w:tc>
        <w:tc>
          <w:tcPr>
            <w:tcW w:type="dxa" w:w="1850"/>
            <w:tcMar>
              <w:top w:w="15" w:type="dxa"/>
              <w:bottom w:w="15" w:type="dxa"/>
              <w:start w:w="40" w:type="dxa"/>
              <w:end w:w="40" w:type="dxa"/>
            </w:tcMar>
            <w:shd w:val="clear" w:color="auto" w:fill="D9D9D9"/>
          </w:tcPr>
          <w:p>
            <w:pPr>
              <w:spacing w:after="0"/>
            </w:pPr>
            <w:r>
              <w:rPr>
                <w:rFonts w:ascii="Aptos Narrow" w:hAnsi="Aptos Narrow"/>
                <w:b/>
                <w:sz w:val="16"/>
              </w:rPr>
              <w:t xml:space="preserve">Evidence</w:t>
            </w:r>
          </w:p>
        </w:tc>
        <w:tc>
          <w:tcPr>
            <w:tcW w:type="dxa" w:w="3450"/>
            <w:tcMar>
              <w:top w:w="15" w:type="dxa"/>
              <w:bottom w:w="15" w:type="dxa"/>
              <w:start w:w="40" w:type="dxa"/>
              <w:end w:w="40" w:type="dxa"/>
            </w:tcMar>
            <w:shd w:val="clear" w:color="auto" w:fill="D9D9D9"/>
          </w:tcPr>
          <w:p>
            <w:pPr>
              <w:spacing w:after="0"/>
            </w:pPr>
            <w:r>
              <w:rPr>
                <w:rFonts w:ascii="Aptos Narrow" w:hAnsi="Aptos Narrow"/>
                <w:b/>
                <w:sz w:val="16"/>
              </w:rPr>
              <w:t xml:space="preserve">Expected result</w:t>
            </w:r>
          </w:p>
        </w:tc>
        <w:tc>
          <w:tcPr>
            <w:tcW w:type="dxa" w:w="700"/>
            <w:tcMar>
              <w:top w:w="15" w:type="dxa"/>
              <w:bottom w:w="15" w:type="dxa"/>
              <w:start w:w="40" w:type="dxa"/>
              <w:end w:w="40" w:type="dxa"/>
            </w:tcMar>
            <w:shd w:val="clear" w:color="auto" w:fill="D9D9D9"/>
          </w:tcPr>
          <w:p>
            <w:pPr>
              <w:spacing w:after="0"/>
            </w:pPr>
            <w:r>
              <w:rPr>
                <w:rFonts w:ascii="Aptos Narrow" w:hAnsi="Aptos Narrow"/>
                <w:b/>
                <w:sz w:val="16"/>
              </w:rPr>
              <w:t xml:space="preserve">Role</w:t>
            </w:r>
          </w:p>
        </w:tc>
        <w:tc>
          <w:tcPr>
            <w:tcW w:type="dxa" w:w="500"/>
            <w:tcMar>
              <w:top w:w="15" w:type="dxa"/>
              <w:bottom w:w="15" w:type="dxa"/>
              <w:start w:w="40" w:type="dxa"/>
              <w:end w:w="40" w:type="dxa"/>
            </w:tcMar>
            <w:shd w:val="clear" w:color="auto" w:fill="D9D9D9"/>
          </w:tcPr>
          <w:p>
            <w:pPr>
              <w:spacing w:after="0"/>
            </w:pPr>
            <w:r>
              <w:rPr>
                <w:rFonts w:ascii="Aptos Narrow" w:hAnsi="Aptos Narrow"/>
                <w:b/>
                <w:sz w:val="16"/>
              </w:rPr>
              <w:t xml:space="preserve">Min</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TC-FUN-01</w:t>
            </w:r>
          </w:p>
        </w:tc>
        <w:tc>
          <w:tcPr>
            <w:tcW w:type="dxa" w:w="1700"/>
            <w:tcMar>
              <w:top w:w="15" w:type="dxa"/>
              <w:bottom w:w="15" w:type="dxa"/>
              <w:start w:w="40" w:type="dxa"/>
              <w:end w:w="40" w:type="dxa"/>
            </w:tcMar>
          </w:tcPr>
          <w:p>
            <w:pPr>
              <w:spacing w:after="0"/>
            </w:pPr>
            <w:r>
              <w:rPr>
                <w:rFonts w:ascii="Aptos Narrow" w:hAnsi="Aptos Narrow"/>
                <w:sz w:val="16"/>
              </w:rPr>
              <w:t xml:space="preserve">Privileged RDP session</w:t>
            </w:r>
          </w:p>
        </w:tc>
        <w:tc>
          <w:tcPr>
            <w:tcW w:type="dxa" w:w="5250"/>
            <w:tcMar>
              <w:top w:w="15" w:type="dxa"/>
              <w:bottom w:w="15" w:type="dxa"/>
              <w:start w:w="40" w:type="dxa"/>
              <w:end w:w="40" w:type="dxa"/>
            </w:tcMar>
          </w:tcPr>
          <w:p>
            <w:pPr>
              <w:spacing w:after="30"/>
            </w:pPr>
            <w:r>
              <w:rPr>
                <w:rFonts w:ascii="Aptos Narrow" w:hAnsi="Aptos Narrow"/>
                <w:sz w:val="16"/>
              </w:rPr>
              <w:t xml:space="preserve">1. The test user signs in to the CyberArk portal from an administrative workstation.</w:t>
            </w:r>
          </w:p>
          <w:p>
            <w:pPr>
              <w:spacing w:after="30"/>
            </w:pPr>
            <w:r>
              <w:rPr>
                <w:rFonts w:ascii="Aptos Narrow" w:hAnsi="Aptos Narrow"/>
                <w:sz w:val="16"/>
              </w:rPr>
              <w:t xml:space="preserve">2. Open the Windows test account and click Connect.</w:t>
            </w:r>
          </w:p>
          <w:p>
            <w:pPr>
              <w:spacing w:after="30"/>
            </w:pPr>
            <w:r>
              <w:rPr>
                <w:rFonts w:ascii="Aptos Narrow" w:hAnsi="Aptos Narrow"/>
                <w:sz w:val="16"/>
              </w:rPr>
              <w:t xml:space="preserve">3. On the target server, create a text file named with the date and the case reference.</w:t>
            </w:r>
          </w:p>
          <w:p>
            <w:pPr>
              <w:spacing w:after="30"/>
            </w:pPr>
            <w:r>
              <w:rPr>
                <w:rFonts w:ascii="Aptos Narrow" w:hAnsi="Aptos Narrow"/>
                <w:sz w:val="16"/>
              </w:rPr>
              <w:t xml:space="preserve">4. Confirm the password was never shown on screen at any point.</w:t>
            </w:r>
          </w:p>
          <w:p>
            <w:pPr>
              <w:spacing w:after="30"/>
            </w:pPr>
            <w:r>
              <w:rPr>
                <w:rFonts w:ascii="Aptos Narrow" w:hAnsi="Aptos Narrow"/>
                <w:sz w:val="16"/>
              </w:rPr>
              <w:t xml:space="preserve">5. Sign out of the target to end the session.</w:t>
            </w:r>
          </w:p>
          <w:p>
            <w:pPr>
              <w:spacing w:after="0"/>
            </w:pPr>
            <w:r>
              <w:rPr>
                <w:rFonts w:ascii="Aptos Narrow" w:hAnsi="Aptos Narrow"/>
                <w:sz w:val="16"/>
              </w:rPr>
              <w:t xml:space="preserve">6. The reviewer opens the session in Monitoring and records which connector handled it.</w:t>
            </w:r>
          </w:p>
        </w:tc>
        <w:tc>
          <w:tcPr>
            <w:tcW w:type="dxa" w:w="1850"/>
            <w:tcMar>
              <w:top w:w="15" w:type="dxa"/>
              <w:bottom w:w="15" w:type="dxa"/>
              <w:start w:w="40" w:type="dxa"/>
              <w:end w:w="40" w:type="dxa"/>
            </w:tcMar>
          </w:tcPr>
          <w:p>
            <w:pPr>
              <w:spacing w:after="0"/>
            </w:pPr>
            <w:r>
              <w:rPr>
                <w:rFonts w:ascii="Aptos Narrow" w:hAnsi="Aptos Narrow"/>
                <w:sz w:val="16"/>
              </w:rPr>
              <w:t xml:space="preserve">Session record showing the connector name; screenshot of the file on the target</w:t>
            </w:r>
          </w:p>
        </w:tc>
        <w:tc>
          <w:tcPr>
            <w:tcW w:type="dxa" w:w="3450"/>
            <w:tcMar>
              <w:top w:w="15" w:type="dxa"/>
              <w:bottom w:w="15" w:type="dxa"/>
              <w:start w:w="40" w:type="dxa"/>
              <w:end w:w="40" w:type="dxa"/>
            </w:tcMar>
          </w:tcPr>
          <w:p>
            <w:pPr>
              <w:spacing w:after="30"/>
            </w:pPr>
            <w:r>
              <w:rPr>
                <w:rFonts w:ascii="Aptos Narrow" w:hAnsi="Aptos Narrow"/>
                <w:sz w:val="16"/>
              </w:rPr>
              <w:t xml:space="preserve">The session opens without asking the user for a password, and the password is never shown.</w:t>
            </w:r>
          </w:p>
          <w:p>
            <w:pPr>
              <w:spacing w:after="30"/>
            </w:pPr>
            <w:r>
              <w:rPr>
                <w:rFonts w:ascii="Aptos Narrow" w:hAnsi="Aptos Narrow"/>
                <w:sz w:val="16"/>
              </w:rPr>
              <w:t xml:space="preserve">The session is handled by one of the two Azure connectors.</w:t>
            </w:r>
          </w:p>
          <w:p>
            <w:pPr>
              <w:spacing w:after="0"/>
            </w:pPr>
            <w:r>
              <w:rPr>
                <w:rFonts w:ascii="Aptos Narrow" w:hAnsi="Aptos Narrow"/>
                <w:sz w:val="16"/>
              </w:rPr>
              <w:t xml:space="preserve">The file exists on the target server.</w:t>
            </w:r>
          </w:p>
        </w:tc>
        <w:tc>
          <w:tcPr>
            <w:tcW w:type="dxa" w:w="700"/>
            <w:tcMar>
              <w:top w:w="15" w:type="dxa"/>
              <w:bottom w:w="15" w:type="dxa"/>
              <w:start w:w="40" w:type="dxa"/>
              <w:end w:w="40" w:type="dxa"/>
            </w:tcMar>
          </w:tcPr>
          <w:p>
            <w:pPr>
              <w:spacing w:after="0"/>
            </w:pPr>
            <w:r>
              <w:rPr>
                <w:rFonts w:ascii="Aptos Narrow" w:hAnsi="Aptos Narrow"/>
                <w:sz w:val="16"/>
              </w:rPr>
              <w:t xml:space="preserve">TU, CA</w:t>
            </w:r>
          </w:p>
        </w:tc>
        <w:tc>
          <w:tcPr>
            <w:tcW w:type="dxa" w:w="500"/>
            <w:tcMar>
              <w:top w:w="15" w:type="dxa"/>
              <w:bottom w:w="15" w:type="dxa"/>
              <w:start w:w="40" w:type="dxa"/>
              <w:end w:w="40" w:type="dxa"/>
            </w:tcMar>
          </w:tcPr>
          <w:p>
            <w:pPr>
              <w:spacing w:after="0"/>
            </w:pPr>
            <w:r>
              <w:rPr>
                <w:rFonts w:ascii="Aptos Narrow" w:hAnsi="Aptos Narrow"/>
                <w:sz w:val="16"/>
              </w:rPr>
              <w:t xml:space="preserve">20</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TC-FUN-02</w:t>
            </w:r>
          </w:p>
        </w:tc>
        <w:tc>
          <w:tcPr>
            <w:tcW w:type="dxa" w:w="1700"/>
            <w:tcMar>
              <w:top w:w="15" w:type="dxa"/>
              <w:bottom w:w="15" w:type="dxa"/>
              <w:start w:w="40" w:type="dxa"/>
              <w:end w:w="40" w:type="dxa"/>
            </w:tcMar>
          </w:tcPr>
          <w:p>
            <w:pPr>
              <w:spacing w:after="0"/>
            </w:pPr>
            <w:r>
              <w:rPr>
                <w:rFonts w:ascii="Aptos Narrow" w:hAnsi="Aptos Narrow"/>
                <w:sz w:val="16"/>
              </w:rPr>
              <w:t xml:space="preserve">Privileged SSH session</w:t>
            </w:r>
          </w:p>
        </w:tc>
        <w:tc>
          <w:tcPr>
            <w:tcW w:type="dxa" w:w="5250"/>
            <w:tcMar>
              <w:top w:w="15" w:type="dxa"/>
              <w:bottom w:w="15" w:type="dxa"/>
              <w:start w:w="40" w:type="dxa"/>
              <w:end w:w="40" w:type="dxa"/>
            </w:tcMar>
          </w:tcPr>
          <w:p>
            <w:pPr>
              <w:spacing w:after="30"/>
            </w:pPr>
            <w:r>
              <w:rPr>
                <w:rFonts w:ascii="Aptos Narrow" w:hAnsi="Aptos Narrow"/>
                <w:sz w:val="16"/>
              </w:rPr>
              <w:t xml:space="preserve">1. The test user signs in to the CyberArk portal.</w:t>
            </w:r>
          </w:p>
          <w:p>
            <w:pPr>
              <w:spacing w:after="30"/>
            </w:pPr>
            <w:r>
              <w:rPr>
                <w:rFonts w:ascii="Aptos Narrow" w:hAnsi="Aptos Narrow"/>
                <w:sz w:val="16"/>
              </w:rPr>
              <w:t xml:space="preserve">2. Open the Linux test account and click Connect.</w:t>
            </w:r>
          </w:p>
          <w:p>
            <w:pPr>
              <w:spacing w:after="30"/>
            </w:pPr>
            <w:r>
              <w:rPr>
                <w:rFonts w:ascii="Aptos Narrow" w:hAnsi="Aptos Narrow"/>
                <w:sz w:val="16"/>
              </w:rPr>
              <w:t xml:space="preserve">3. On the target server, run touch /tmp/&lt;date&gt;-TC-FUN-02.txt and then ls -l /tmp to confirm the file.</w:t>
            </w:r>
          </w:p>
          <w:p>
            <w:pPr>
              <w:spacing w:after="30"/>
            </w:pPr>
            <w:r>
              <w:rPr>
                <w:rFonts w:ascii="Aptos Narrow" w:hAnsi="Aptos Narrow"/>
                <w:sz w:val="16"/>
              </w:rPr>
              <w:t xml:space="preserve">4. Type exit to end the session.</w:t>
            </w:r>
          </w:p>
          <w:p>
            <w:pPr>
              <w:spacing w:after="0"/>
            </w:pPr>
            <w:r>
              <w:rPr>
                <w:rFonts w:ascii="Aptos Narrow" w:hAnsi="Aptos Narrow"/>
                <w:sz w:val="16"/>
              </w:rPr>
              <w:t xml:space="preserve">5. The reviewer opens the session in Monitoring and records which connector handled it.</w:t>
            </w:r>
          </w:p>
        </w:tc>
        <w:tc>
          <w:tcPr>
            <w:tcW w:type="dxa" w:w="1850"/>
            <w:tcMar>
              <w:top w:w="15" w:type="dxa"/>
              <w:bottom w:w="15" w:type="dxa"/>
              <w:start w:w="40" w:type="dxa"/>
              <w:end w:w="40" w:type="dxa"/>
            </w:tcMar>
          </w:tcPr>
          <w:p>
            <w:pPr>
              <w:spacing w:after="0"/>
            </w:pPr>
            <w:r>
              <w:rPr>
                <w:rFonts w:ascii="Aptos Narrow" w:hAnsi="Aptos Narrow"/>
                <w:sz w:val="16"/>
              </w:rPr>
              <w:t xml:space="preserve">Session record showing the connector name; screenshot of the command output</w:t>
            </w:r>
          </w:p>
        </w:tc>
        <w:tc>
          <w:tcPr>
            <w:tcW w:type="dxa" w:w="3450"/>
            <w:tcMar>
              <w:top w:w="15" w:type="dxa"/>
              <w:bottom w:w="15" w:type="dxa"/>
              <w:start w:w="40" w:type="dxa"/>
              <w:end w:w="40" w:type="dxa"/>
            </w:tcMar>
          </w:tcPr>
          <w:p>
            <w:pPr>
              <w:spacing w:after="30"/>
            </w:pPr>
            <w:r>
              <w:rPr>
                <w:rFonts w:ascii="Aptos Narrow" w:hAnsi="Aptos Narrow"/>
                <w:sz w:val="16"/>
              </w:rPr>
              <w:t xml:space="preserve">The SSH session opens on TCP 22 without asking for a password.</w:t>
            </w:r>
          </w:p>
          <w:p>
            <w:pPr>
              <w:spacing w:after="30"/>
            </w:pPr>
            <w:r>
              <w:rPr>
                <w:rFonts w:ascii="Aptos Narrow" w:hAnsi="Aptos Narrow"/>
                <w:sz w:val="16"/>
              </w:rPr>
              <w:t xml:space="preserve">The session is handled by one of the Azure connectors.</w:t>
            </w:r>
          </w:p>
          <w:p>
            <w:pPr>
              <w:spacing w:after="0"/>
            </w:pPr>
            <w:r>
              <w:rPr>
                <w:rFonts w:ascii="Aptos Narrow" w:hAnsi="Aptos Narrow"/>
                <w:sz w:val="16"/>
              </w:rPr>
              <w:t xml:space="preserve">The file exists on the target server.</w:t>
            </w:r>
          </w:p>
        </w:tc>
        <w:tc>
          <w:tcPr>
            <w:tcW w:type="dxa" w:w="700"/>
            <w:tcMar>
              <w:top w:w="15" w:type="dxa"/>
              <w:bottom w:w="15" w:type="dxa"/>
              <w:start w:w="40" w:type="dxa"/>
              <w:end w:w="40" w:type="dxa"/>
            </w:tcMar>
          </w:tcPr>
          <w:p>
            <w:pPr>
              <w:spacing w:after="0"/>
            </w:pPr>
            <w:r>
              <w:rPr>
                <w:rFonts w:ascii="Aptos Narrow" w:hAnsi="Aptos Narrow"/>
                <w:sz w:val="16"/>
              </w:rPr>
              <w:t xml:space="preserve">TU, CA</w:t>
            </w:r>
          </w:p>
        </w:tc>
        <w:tc>
          <w:tcPr>
            <w:tcW w:type="dxa" w:w="500"/>
            <w:tcMar>
              <w:top w:w="15" w:type="dxa"/>
              <w:bottom w:w="15" w:type="dxa"/>
              <w:start w:w="40" w:type="dxa"/>
              <w:end w:w="40" w:type="dxa"/>
            </w:tcMar>
          </w:tcPr>
          <w:p>
            <w:pPr>
              <w:spacing w:after="0"/>
            </w:pPr>
            <w:r>
              <w:rPr>
                <w:rFonts w:ascii="Aptos Narrow" w:hAnsi="Aptos Narrow"/>
                <w:sz w:val="16"/>
              </w:rPr>
              <w:t xml:space="preserve">15</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TC-FUN-03</w:t>
            </w:r>
          </w:p>
        </w:tc>
        <w:tc>
          <w:tcPr>
            <w:tcW w:type="dxa" w:w="1700"/>
            <w:tcMar>
              <w:top w:w="15" w:type="dxa"/>
              <w:bottom w:w="15" w:type="dxa"/>
              <w:start w:w="40" w:type="dxa"/>
              <w:end w:w="40" w:type="dxa"/>
            </w:tcMar>
          </w:tcPr>
          <w:p>
            <w:pPr>
              <w:spacing w:after="0"/>
            </w:pPr>
            <w:r>
              <w:rPr>
                <w:rFonts w:ascii="Aptos Narrow" w:hAnsi="Aptos Narrow"/>
                <w:sz w:val="16"/>
              </w:rPr>
              <w:t xml:space="preserve">Session recording and playback</w:t>
            </w:r>
          </w:p>
        </w:tc>
        <w:tc>
          <w:tcPr>
            <w:tcW w:type="dxa" w:w="5250"/>
            <w:tcMar>
              <w:top w:w="15" w:type="dxa"/>
              <w:bottom w:w="15" w:type="dxa"/>
              <w:start w:w="40" w:type="dxa"/>
              <w:end w:w="40" w:type="dxa"/>
            </w:tcMar>
          </w:tcPr>
          <w:p>
            <w:pPr>
              <w:spacing w:after="30"/>
            </w:pPr>
            <w:r>
              <w:rPr>
                <w:rFonts w:ascii="Aptos Narrow" w:hAnsi="Aptos Narrow"/>
                <w:sz w:val="16"/>
              </w:rPr>
              <w:t xml:space="preserve">1. The reviewer opens Monitoring, Recordings in the portal.</w:t>
            </w:r>
          </w:p>
          <w:p>
            <w:pPr>
              <w:spacing w:after="30"/>
            </w:pPr>
            <w:r>
              <w:rPr>
                <w:rFonts w:ascii="Aptos Narrow" w:hAnsi="Aptos Narrow"/>
                <w:sz w:val="16"/>
              </w:rPr>
              <w:t xml:space="preserve">2. Find the sessions from TC-FUN-01 and TC-FUN-02 by account name and time.</w:t>
            </w:r>
          </w:p>
          <w:p>
            <w:pPr>
              <w:spacing w:after="30"/>
            </w:pPr>
            <w:r>
              <w:rPr>
                <w:rFonts w:ascii="Aptos Narrow" w:hAnsi="Aptos Narrow"/>
                <w:sz w:val="16"/>
              </w:rPr>
              <w:t xml:space="preserve">3. Play each recording from start to finish.</w:t>
            </w:r>
          </w:p>
          <w:p>
            <w:pPr>
              <w:spacing w:after="0"/>
            </w:pPr>
            <w:r>
              <w:rPr>
                <w:rFonts w:ascii="Aptos Narrow" w:hAnsi="Aptos Narrow"/>
                <w:sz w:val="16"/>
              </w:rPr>
              <w:t xml:space="preserve">4. Check that each recording shows the action taken on the target and the end of the session.</w:t>
            </w:r>
          </w:p>
        </w:tc>
        <w:tc>
          <w:tcPr>
            <w:tcW w:type="dxa" w:w="1850"/>
            <w:tcMar>
              <w:top w:w="15" w:type="dxa"/>
              <w:bottom w:w="15" w:type="dxa"/>
              <w:start w:w="40" w:type="dxa"/>
              <w:end w:w="40" w:type="dxa"/>
            </w:tcMar>
          </w:tcPr>
          <w:p>
            <w:pPr>
              <w:spacing w:after="0"/>
            </w:pPr>
            <w:r>
              <w:rPr>
                <w:rFonts w:ascii="Aptos Narrow" w:hAnsi="Aptos Narrow"/>
                <w:sz w:val="16"/>
              </w:rPr>
              <w:t xml:space="preserve">Playback screenshots at the start, the action and the end</w:t>
            </w:r>
          </w:p>
        </w:tc>
        <w:tc>
          <w:tcPr>
            <w:tcW w:type="dxa" w:w="3450"/>
            <w:tcMar>
              <w:top w:w="15" w:type="dxa"/>
              <w:bottom w:w="15" w:type="dxa"/>
              <w:start w:w="40" w:type="dxa"/>
              <w:end w:w="40" w:type="dxa"/>
            </w:tcMar>
          </w:tcPr>
          <w:p>
            <w:pPr>
              <w:spacing w:after="30"/>
            </w:pPr>
            <w:r>
              <w:rPr>
                <w:rFonts w:ascii="Aptos Narrow" w:hAnsi="Aptos Narrow"/>
                <w:sz w:val="16"/>
              </w:rPr>
              <w:t xml:space="preserve">Both recordings are listed against the right account and time.</w:t>
            </w:r>
          </w:p>
          <w:p>
            <w:pPr>
              <w:spacing w:after="30"/>
            </w:pPr>
            <w:r>
              <w:rPr>
                <w:rFonts w:ascii="Aptos Narrow" w:hAnsi="Aptos Narrow"/>
                <w:sz w:val="16"/>
              </w:rPr>
              <w:t xml:space="preserve">Both play to the end without error.</w:t>
            </w:r>
          </w:p>
          <w:p>
            <w:pPr>
              <w:spacing w:after="0"/>
            </w:pPr>
            <w:r>
              <w:rPr>
                <w:rFonts w:ascii="Aptos Narrow" w:hAnsi="Aptos Narrow"/>
                <w:sz w:val="16"/>
              </w:rPr>
              <w:t xml:space="preserve">The action on the target and the session end are both visible.</w:t>
            </w:r>
          </w:p>
        </w:tc>
        <w:tc>
          <w:tcPr>
            <w:tcW w:type="dxa" w:w="700"/>
            <w:tcMar>
              <w:top w:w="15" w:type="dxa"/>
              <w:bottom w:w="15" w:type="dxa"/>
              <w:start w:w="40" w:type="dxa"/>
              <w:end w:w="40" w:type="dxa"/>
            </w:tcMar>
          </w:tcPr>
          <w:p>
            <w:pPr>
              <w:spacing w:after="0"/>
            </w:pPr>
            <w:r>
              <w:rPr>
                <w:rFonts w:ascii="Aptos Narrow" w:hAnsi="Aptos Narrow"/>
                <w:sz w:val="16"/>
              </w:rPr>
              <w:t xml:space="preserve">CA</w:t>
            </w:r>
          </w:p>
        </w:tc>
        <w:tc>
          <w:tcPr>
            <w:tcW w:type="dxa" w:w="500"/>
            <w:tcMar>
              <w:top w:w="15" w:type="dxa"/>
              <w:bottom w:w="15" w:type="dxa"/>
              <w:start w:w="40" w:type="dxa"/>
              <w:end w:w="40" w:type="dxa"/>
            </w:tcMar>
          </w:tcPr>
          <w:p>
            <w:pPr>
              <w:spacing w:after="0"/>
            </w:pPr>
            <w:r>
              <w:rPr>
                <w:rFonts w:ascii="Aptos Narrow" w:hAnsi="Aptos Narrow"/>
                <w:sz w:val="16"/>
              </w:rPr>
              <w:t xml:space="preserve">15</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TC-FUN-04</w:t>
            </w:r>
          </w:p>
        </w:tc>
        <w:tc>
          <w:tcPr>
            <w:tcW w:type="dxa" w:w="1700"/>
            <w:tcMar>
              <w:top w:w="15" w:type="dxa"/>
              <w:bottom w:w="15" w:type="dxa"/>
              <w:start w:w="40" w:type="dxa"/>
              <w:end w:w="40" w:type="dxa"/>
            </w:tcMar>
          </w:tcPr>
          <w:p>
            <w:pPr>
              <w:spacing w:after="0"/>
            </w:pPr>
            <w:r>
              <w:rPr>
                <w:rFonts w:ascii="Aptos Narrow" w:hAnsi="Aptos Narrow"/>
                <w:sz w:val="16"/>
              </w:rPr>
              <w:t xml:space="preserve">Automatic password change</w:t>
            </w:r>
          </w:p>
        </w:tc>
        <w:tc>
          <w:tcPr>
            <w:tcW w:type="dxa" w:w="5250"/>
            <w:tcMar>
              <w:top w:w="15" w:type="dxa"/>
              <w:bottom w:w="15" w:type="dxa"/>
              <w:start w:w="40" w:type="dxa"/>
              <w:end w:w="40" w:type="dxa"/>
            </w:tcMar>
          </w:tcPr>
          <w:p>
            <w:pPr>
              <w:spacing w:after="30"/>
            </w:pPr>
            <w:r>
              <w:rPr>
                <w:rFonts w:ascii="Aptos Narrow" w:hAnsi="Aptos Narrow"/>
                <w:sz w:val="16"/>
              </w:rPr>
              <w:t xml:space="preserve">1. The CyberArk administrator confirms the test safe is managed by the Azure password manager (AZ-CPM-PRD-01 in production).</w:t>
            </w:r>
          </w:p>
          <w:p>
            <w:pPr>
              <w:spacing w:after="30"/>
            </w:pPr>
            <w:r>
              <w:rPr>
                <w:rFonts w:ascii="Aptos Narrow" w:hAnsi="Aptos Narrow"/>
                <w:sz w:val="16"/>
              </w:rPr>
              <w:t xml:space="preserve">2. Open the Windows test account and note the Last modified date.</w:t>
            </w:r>
          </w:p>
          <w:p>
            <w:pPr>
              <w:spacing w:after="30"/>
            </w:pPr>
            <w:r>
              <w:rPr>
                <w:rFonts w:ascii="Aptos Narrow" w:hAnsi="Aptos Narrow"/>
                <w:sz w:val="16"/>
              </w:rPr>
              <w:t xml:space="preserve">3. Click Change and choose to have the password manager change the password immediately.</w:t>
            </w:r>
          </w:p>
          <w:p>
            <w:pPr>
              <w:spacing w:after="30"/>
            </w:pPr>
            <w:r>
              <w:rPr>
                <w:rFonts w:ascii="Aptos Narrow" w:hAnsi="Aptos Narrow"/>
                <w:sz w:val="16"/>
              </w:rPr>
              <w:t xml:space="preserve">4. Wait for the password manager to pick up the request, refresh the account and record the new Last modified date and status.</w:t>
            </w:r>
          </w:p>
          <w:p>
            <w:pPr>
              <w:spacing w:after="30"/>
            </w:pPr>
            <w:r>
              <w:rPr>
                <w:rFonts w:ascii="Aptos Narrow" w:hAnsi="Aptos Narrow"/>
                <w:sz w:val="16"/>
              </w:rPr>
              <w:t xml:space="preserve">5. Click Verify and wait for the result.</w:t>
            </w:r>
          </w:p>
          <w:p>
            <w:pPr>
              <w:spacing w:after="30"/>
            </w:pPr>
            <w:r>
              <w:rPr>
                <w:rFonts w:ascii="Aptos Narrow" w:hAnsi="Aptos Narrow"/>
                <w:sz w:val="16"/>
              </w:rPr>
              <w:t xml:space="preserve">6. Open a session to the account as in TC-FUN-01 to prove the new password works.</w:t>
            </w:r>
          </w:p>
          <w:p>
            <w:pPr>
              <w:spacing w:after="0"/>
            </w:pPr>
            <w:r>
              <w:rPr>
                <w:rFonts w:ascii="Aptos Narrow" w:hAnsi="Aptos Narrow"/>
                <w:sz w:val="16"/>
              </w:rPr>
              <w:t xml:space="preserve">7. Repeat steps 2 to 6 for the Linux test account.</w:t>
            </w:r>
          </w:p>
        </w:tc>
        <w:tc>
          <w:tcPr>
            <w:tcW w:type="dxa" w:w="1850"/>
            <w:tcMar>
              <w:top w:w="15" w:type="dxa"/>
              <w:bottom w:w="15" w:type="dxa"/>
              <w:start w:w="40" w:type="dxa"/>
              <w:end w:w="40" w:type="dxa"/>
            </w:tcMar>
          </w:tcPr>
          <w:p>
            <w:pPr>
              <w:spacing w:after="0"/>
            </w:pPr>
            <w:r>
              <w:rPr>
                <w:rFonts w:ascii="Aptos Narrow" w:hAnsi="Aptos Narrow"/>
                <w:sz w:val="16"/>
              </w:rPr>
              <w:t xml:space="preserve">Account screenshots before and after; verify result; session record</w:t>
            </w:r>
          </w:p>
        </w:tc>
        <w:tc>
          <w:tcPr>
            <w:tcW w:type="dxa" w:w="3450"/>
            <w:tcMar>
              <w:top w:w="15" w:type="dxa"/>
              <w:bottom w:w="15" w:type="dxa"/>
              <w:start w:w="40" w:type="dxa"/>
              <w:end w:w="40" w:type="dxa"/>
            </w:tcMar>
          </w:tcPr>
          <w:p>
            <w:pPr>
              <w:spacing w:after="30"/>
            </w:pPr>
            <w:r>
              <w:rPr>
                <w:rFonts w:ascii="Aptos Narrow" w:hAnsi="Aptos Narrow"/>
                <w:sz w:val="16"/>
              </w:rPr>
              <w:t xml:space="preserve">The password is changed by the Azure password manager with no error on both accounts.</w:t>
            </w:r>
          </w:p>
          <w:p>
            <w:pPr>
              <w:spacing w:after="30"/>
            </w:pPr>
            <w:r>
              <w:rPr>
                <w:rFonts w:ascii="Aptos Narrow" w:hAnsi="Aptos Narrow"/>
                <w:sz w:val="16"/>
              </w:rPr>
              <w:t xml:space="preserve">Last modified is updated and Verify succeeds.</w:t>
            </w:r>
          </w:p>
          <w:p>
            <w:pPr>
              <w:spacing w:after="0"/>
            </w:pPr>
            <w:r>
              <w:rPr>
                <w:rFonts w:ascii="Aptos Narrow" w:hAnsi="Aptos Narrow"/>
                <w:sz w:val="16"/>
              </w:rPr>
              <w:t xml:space="preserve">Sessions open normally with the new password.</w:t>
            </w:r>
          </w:p>
        </w:tc>
        <w:tc>
          <w:tcPr>
            <w:tcW w:type="dxa" w:w="700"/>
            <w:tcMar>
              <w:top w:w="15" w:type="dxa"/>
              <w:bottom w:w="15" w:type="dxa"/>
              <w:start w:w="40" w:type="dxa"/>
              <w:end w:w="40" w:type="dxa"/>
            </w:tcMar>
          </w:tcPr>
          <w:p>
            <w:pPr>
              <w:spacing w:after="0"/>
            </w:pPr>
            <w:r>
              <w:rPr>
                <w:rFonts w:ascii="Aptos Narrow" w:hAnsi="Aptos Narrow"/>
                <w:sz w:val="16"/>
              </w:rPr>
              <w:t xml:space="preserve">CA, TU</w:t>
            </w:r>
          </w:p>
        </w:tc>
        <w:tc>
          <w:tcPr>
            <w:tcW w:type="dxa" w:w="500"/>
            <w:tcMar>
              <w:top w:w="15" w:type="dxa"/>
              <w:bottom w:w="15" w:type="dxa"/>
              <w:start w:w="40" w:type="dxa"/>
              <w:end w:w="40" w:type="dxa"/>
            </w:tcMar>
          </w:tcPr>
          <w:p>
            <w:pPr>
              <w:spacing w:after="0"/>
            </w:pPr>
            <w:r>
              <w:rPr>
                <w:rFonts w:ascii="Aptos Narrow" w:hAnsi="Aptos Narrow"/>
                <w:sz w:val="16"/>
              </w:rPr>
              <w:t xml:space="preserve">30</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TC-FUN-05</w:t>
            </w:r>
          </w:p>
        </w:tc>
        <w:tc>
          <w:tcPr>
            <w:tcW w:type="dxa" w:w="1700"/>
            <w:tcMar>
              <w:top w:w="15" w:type="dxa"/>
              <w:bottom w:w="15" w:type="dxa"/>
              <w:start w:w="40" w:type="dxa"/>
              <w:end w:w="40" w:type="dxa"/>
            </w:tcMar>
          </w:tcPr>
          <w:p>
            <w:pPr>
              <w:spacing w:after="0"/>
            </w:pPr>
            <w:r>
              <w:rPr>
                <w:rFonts w:ascii="Aptos Narrow" w:hAnsi="Aptos Narrow"/>
                <w:sz w:val="16"/>
              </w:rPr>
              <w:t xml:space="preserve">Audit forwarding to Splunk</w:t>
            </w:r>
          </w:p>
        </w:tc>
        <w:tc>
          <w:tcPr>
            <w:tcW w:type="dxa" w:w="5250"/>
            <w:tcMar>
              <w:top w:w="15" w:type="dxa"/>
              <w:bottom w:w="15" w:type="dxa"/>
              <w:start w:w="40" w:type="dxa"/>
              <w:end w:w="40" w:type="dxa"/>
            </w:tcMar>
          </w:tcPr>
          <w:p>
            <w:pPr>
              <w:spacing w:after="30"/>
            </w:pPr>
            <w:r>
              <w:rPr>
                <w:rFonts w:ascii="Aptos Narrow" w:hAnsi="Aptos Narrow"/>
                <w:sz w:val="16"/>
              </w:rPr>
              <w:t xml:space="preserve">1. On each connector, run splunk list forward-server from the Splunk forwarder bin folder.</w:t>
            </w:r>
          </w:p>
          <w:p>
            <w:pPr>
              <w:spacing w:after="30"/>
            </w:pPr>
            <w:r>
              <w:rPr>
                <w:rFonts w:ascii="Aptos Narrow" w:hAnsi="Aptos Narrow"/>
                <w:sz w:val="16"/>
              </w:rPr>
              <w:t xml:space="preserve">2. Note the times of the activity in TC-FUN-01 to TC-FUN-04.</w:t>
            </w:r>
          </w:p>
          <w:p>
            <w:pPr>
              <w:spacing w:after="30"/>
            </w:pPr>
            <w:r>
              <w:rPr>
                <w:rFonts w:ascii="Aptos Narrow" w:hAnsi="Aptos Narrow"/>
                <w:sz w:val="16"/>
              </w:rPr>
              <w:t xml:space="preserve">3. In Splunk, search index=* host=&lt;connector name&gt; earliest=-60m and confirm events from both connectors.</w:t>
            </w:r>
          </w:p>
          <w:p>
            <w:pPr>
              <w:spacing w:after="30"/>
            </w:pPr>
            <w:r>
              <w:rPr>
                <w:rFonts w:ascii="Aptos Narrow" w:hAnsi="Aptos Narrow"/>
                <w:sz w:val="16"/>
              </w:rPr>
              <w:t xml:space="preserve">4. Search for the CyberArk audit events for that activity: portal sign-in, session start and end, and the password change.</w:t>
            </w:r>
          </w:p>
          <w:p>
            <w:pPr>
              <w:spacing w:after="0"/>
            </w:pPr>
            <w:r>
              <w:rPr>
                <w:rFonts w:ascii="Aptos Narrow" w:hAnsi="Aptos Narrow"/>
                <w:sz w:val="16"/>
              </w:rPr>
              <w:t xml:space="preserve">5. In the Splunk deployment server console, confirm both connectors are listed.</w:t>
            </w:r>
          </w:p>
        </w:tc>
        <w:tc>
          <w:tcPr>
            <w:tcW w:type="dxa" w:w="1850"/>
            <w:tcMar>
              <w:top w:w="15" w:type="dxa"/>
              <w:bottom w:w="15" w:type="dxa"/>
              <w:start w:w="40" w:type="dxa"/>
              <w:end w:w="40" w:type="dxa"/>
            </w:tcMar>
          </w:tcPr>
          <w:p>
            <w:pPr>
              <w:spacing w:after="0"/>
            </w:pPr>
            <w:r>
              <w:rPr>
                <w:rFonts w:ascii="Aptos Narrow" w:hAnsi="Aptos Narrow"/>
                <w:sz w:val="16"/>
              </w:rPr>
              <w:t xml:space="preserve">Command output; Splunk search results; deployment server screenshot</w:t>
            </w:r>
          </w:p>
        </w:tc>
        <w:tc>
          <w:tcPr>
            <w:tcW w:type="dxa" w:w="3450"/>
            <w:tcMar>
              <w:top w:w="15" w:type="dxa"/>
              <w:bottom w:w="15" w:type="dxa"/>
              <w:start w:w="40" w:type="dxa"/>
              <w:end w:w="40" w:type="dxa"/>
            </w:tcMar>
          </w:tcPr>
          <w:p>
            <w:pPr>
              <w:spacing w:after="30"/>
            </w:pPr>
            <w:r>
              <w:rPr>
                <w:rFonts w:ascii="Aptos Narrow" w:hAnsi="Aptos Narrow"/>
                <w:sz w:val="16"/>
              </w:rPr>
              <w:t xml:space="preserve">The forwarder on each connector is connected to an indexer on port 9998.</w:t>
            </w:r>
          </w:p>
          <w:p>
            <w:pPr>
              <w:spacing w:after="30"/>
            </w:pPr>
            <w:r>
              <w:rPr>
                <w:rFonts w:ascii="Aptos Narrow" w:hAnsi="Aptos Narrow"/>
                <w:sz w:val="16"/>
              </w:rPr>
              <w:t xml:space="preserve">Events from both connectors are present.</w:t>
            </w:r>
          </w:p>
          <w:p>
            <w:pPr>
              <w:spacing w:after="30"/>
            </w:pPr>
            <w:r>
              <w:rPr>
                <w:rFonts w:ascii="Aptos Narrow" w:hAnsi="Aptos Narrow"/>
                <w:sz w:val="16"/>
              </w:rPr>
              <w:t xml:space="preserve">The sign-in, session and password change events arrive within a few minutes of the activity.</w:t>
            </w:r>
          </w:p>
          <w:p>
            <w:pPr>
              <w:spacing w:after="0"/>
            </w:pPr>
            <w:r>
              <w:rPr>
                <w:rFonts w:ascii="Aptos Narrow" w:hAnsi="Aptos Narrow"/>
                <w:sz w:val="16"/>
              </w:rPr>
              <w:t xml:space="preserve">Both connectors are listed on the deployment server (port 8089).</w:t>
            </w:r>
          </w:p>
        </w:tc>
        <w:tc>
          <w:tcPr>
            <w:tcW w:type="dxa" w:w="700"/>
            <w:tcMar>
              <w:top w:w="15" w:type="dxa"/>
              <w:bottom w:w="15" w:type="dxa"/>
              <w:start w:w="40" w:type="dxa"/>
              <w:end w:w="40" w:type="dxa"/>
            </w:tcMar>
          </w:tcPr>
          <w:p>
            <w:pPr>
              <w:spacing w:after="0"/>
            </w:pPr>
            <w:r>
              <w:rPr>
                <w:rFonts w:ascii="Aptos Narrow" w:hAnsi="Aptos Narrow"/>
                <w:sz w:val="16"/>
              </w:rPr>
              <w:t xml:space="preserve">BE, SO</w:t>
            </w:r>
          </w:p>
        </w:tc>
        <w:tc>
          <w:tcPr>
            <w:tcW w:type="dxa" w:w="500"/>
            <w:tcMar>
              <w:top w:w="15" w:type="dxa"/>
              <w:bottom w:w="15" w:type="dxa"/>
              <w:start w:w="40" w:type="dxa"/>
              <w:end w:w="40" w:type="dxa"/>
            </w:tcMar>
          </w:tcPr>
          <w:p>
            <w:pPr>
              <w:spacing w:after="0"/>
            </w:pPr>
            <w:r>
              <w:rPr>
                <w:rFonts w:ascii="Aptos Narrow" w:hAnsi="Aptos Narrow"/>
                <w:sz w:val="16"/>
              </w:rPr>
              <w:t xml:space="preserve">20</w:t>
            </w:r>
          </w:p>
        </w:tc>
      </w:tr>
    </w:tbl>
    <w:p>
      <w:pPr>
        <w:spacing w:after="120" w:before="40"/>
      </w:pPr>
      <w:r>
        <w:rPr>
          <w:b/>
          <w:sz w:val="17"/>
        </w:rPr>
        <w:t xml:space="preserve">Phase 3, 5 cases, about 1.7 hours of execution per environment.</w:t>
      </w:r>
    </w:p>
    <w:p>
      <w:pPr>
        <w:keepNext/>
        <w:spacing w:after="60" w:before="200"/>
      </w:pPr>
      <w:r>
        <w:rPr>
          <w:b/>
          <w:i w:val="0"/>
          <w:color w:val="1F3A5F"/>
          <w:sz w:val="23"/>
        </w:rPr>
        <w:t xml:space="preserve">Phase 4: High availability, failover and recovery</w:t>
      </w:r>
    </w:p>
    <w:p>
      <w:pPr>
        <w:keepNext/>
        <w:spacing w:after="60"/>
      </w:pPr>
      <w:r>
        <w:rPr>
          <w:b w:val="0"/>
          <w:i w:val="0"/>
        </w:rPr>
        <w:t xml:space="preserve">Day 3. Proves the service keeps working when one connector goes down, and that a connector can be rebuilt from the pipeline. In production, TC-HA-01 and TC-HA-02 run in an agreed test window with the CyberArk administrator present. TC-HA-03 runs in non-production only.</w:t>
      </w:r>
    </w:p>
    <w:tbl>
      <w:tblPr>
        <w:tblStyle w:val="TableGrid"/>
        <w:tblW w:type="auto" w:w="0"/>
        <w:tblLayout w:type="fixed"/>
        <w:tblLook w:firstColumn="1" w:firstRow="1" w:lastColumn="0" w:lastRow="0" w:noHBand="0" w:noVBand="1" w:val="04A0"/>
      </w:tblPr>
      <w:tblGrid>
        <w:gridCol w:w="950"/>
        <w:gridCol w:w="1700"/>
        <w:gridCol w:w="5250"/>
        <w:gridCol w:w="1850"/>
        <w:gridCol w:w="3450"/>
        <w:gridCol w:w="700"/>
        <w:gridCol w:w="500"/>
      </w:tblGrid>
      <w:tr>
        <w:trPr>
          <w:tblHeader w:val="true"/>
        </w:trPr>
        <w:tc>
          <w:tcPr>
            <w:tcW w:type="dxa" w:w="950"/>
            <w:tcMar>
              <w:top w:w="15" w:type="dxa"/>
              <w:bottom w:w="15" w:type="dxa"/>
              <w:start w:w="40" w:type="dxa"/>
              <w:end w:w="40" w:type="dxa"/>
            </w:tcMar>
            <w:shd w:val="clear" w:color="auto" w:fill="D9D9D9"/>
          </w:tcPr>
          <w:p>
            <w:pPr>
              <w:spacing w:after="0"/>
            </w:pPr>
            <w:r>
              <w:rPr>
                <w:rFonts w:ascii="Aptos Narrow" w:hAnsi="Aptos Narrow"/>
                <w:b/>
                <w:sz w:val="16"/>
              </w:rPr>
              <w:t xml:space="preserve">Ref</w:t>
            </w:r>
          </w:p>
        </w:tc>
        <w:tc>
          <w:tcPr>
            <w:tcW w:type="dxa" w:w="1700"/>
            <w:tcMar>
              <w:top w:w="15" w:type="dxa"/>
              <w:bottom w:w="15" w:type="dxa"/>
              <w:start w:w="40" w:type="dxa"/>
              <w:end w:w="40" w:type="dxa"/>
            </w:tcMar>
            <w:shd w:val="clear" w:color="auto" w:fill="D9D9D9"/>
          </w:tcPr>
          <w:p>
            <w:pPr>
              <w:spacing w:after="0"/>
            </w:pPr>
            <w:r>
              <w:rPr>
                <w:rFonts w:ascii="Aptos Narrow" w:hAnsi="Aptos Narrow"/>
                <w:b/>
                <w:sz w:val="16"/>
              </w:rPr>
              <w:t xml:space="preserve">Case</w:t>
            </w:r>
          </w:p>
        </w:tc>
        <w:tc>
          <w:tcPr>
            <w:tcW w:type="dxa" w:w="5250"/>
            <w:tcMar>
              <w:top w:w="15" w:type="dxa"/>
              <w:bottom w:w="15" w:type="dxa"/>
              <w:start w:w="40" w:type="dxa"/>
              <w:end w:w="40" w:type="dxa"/>
            </w:tcMar>
            <w:shd w:val="clear" w:color="auto" w:fill="D9D9D9"/>
          </w:tcPr>
          <w:p>
            <w:pPr>
              <w:spacing w:after="0"/>
            </w:pPr>
            <w:r>
              <w:rPr>
                <w:rFonts w:ascii="Aptos Narrow" w:hAnsi="Aptos Narrow"/>
                <w:b/>
                <w:sz w:val="16"/>
              </w:rPr>
              <w:t xml:space="preserve">Steps</w:t>
            </w:r>
          </w:p>
        </w:tc>
        <w:tc>
          <w:tcPr>
            <w:tcW w:type="dxa" w:w="1850"/>
            <w:tcMar>
              <w:top w:w="15" w:type="dxa"/>
              <w:bottom w:w="15" w:type="dxa"/>
              <w:start w:w="40" w:type="dxa"/>
              <w:end w:w="40" w:type="dxa"/>
            </w:tcMar>
            <w:shd w:val="clear" w:color="auto" w:fill="D9D9D9"/>
          </w:tcPr>
          <w:p>
            <w:pPr>
              <w:spacing w:after="0"/>
            </w:pPr>
            <w:r>
              <w:rPr>
                <w:rFonts w:ascii="Aptos Narrow" w:hAnsi="Aptos Narrow"/>
                <w:b/>
                <w:sz w:val="16"/>
              </w:rPr>
              <w:t xml:space="preserve">Evidence</w:t>
            </w:r>
          </w:p>
        </w:tc>
        <w:tc>
          <w:tcPr>
            <w:tcW w:type="dxa" w:w="3450"/>
            <w:tcMar>
              <w:top w:w="15" w:type="dxa"/>
              <w:bottom w:w="15" w:type="dxa"/>
              <w:start w:w="40" w:type="dxa"/>
              <w:end w:w="40" w:type="dxa"/>
            </w:tcMar>
            <w:shd w:val="clear" w:color="auto" w:fill="D9D9D9"/>
          </w:tcPr>
          <w:p>
            <w:pPr>
              <w:spacing w:after="0"/>
            </w:pPr>
            <w:r>
              <w:rPr>
                <w:rFonts w:ascii="Aptos Narrow" w:hAnsi="Aptos Narrow"/>
                <w:b/>
                <w:sz w:val="16"/>
              </w:rPr>
              <w:t xml:space="preserve">Expected result</w:t>
            </w:r>
          </w:p>
        </w:tc>
        <w:tc>
          <w:tcPr>
            <w:tcW w:type="dxa" w:w="700"/>
            <w:tcMar>
              <w:top w:w="15" w:type="dxa"/>
              <w:bottom w:w="15" w:type="dxa"/>
              <w:start w:w="40" w:type="dxa"/>
              <w:end w:w="40" w:type="dxa"/>
            </w:tcMar>
            <w:shd w:val="clear" w:color="auto" w:fill="D9D9D9"/>
          </w:tcPr>
          <w:p>
            <w:pPr>
              <w:spacing w:after="0"/>
            </w:pPr>
            <w:r>
              <w:rPr>
                <w:rFonts w:ascii="Aptos Narrow" w:hAnsi="Aptos Narrow"/>
                <w:b/>
                <w:sz w:val="16"/>
              </w:rPr>
              <w:t xml:space="preserve">Role</w:t>
            </w:r>
          </w:p>
        </w:tc>
        <w:tc>
          <w:tcPr>
            <w:tcW w:type="dxa" w:w="500"/>
            <w:tcMar>
              <w:top w:w="15" w:type="dxa"/>
              <w:bottom w:w="15" w:type="dxa"/>
              <w:start w:w="40" w:type="dxa"/>
              <w:end w:w="40" w:type="dxa"/>
            </w:tcMar>
            <w:shd w:val="clear" w:color="auto" w:fill="D9D9D9"/>
          </w:tcPr>
          <w:p>
            <w:pPr>
              <w:spacing w:after="0"/>
            </w:pPr>
            <w:r>
              <w:rPr>
                <w:rFonts w:ascii="Aptos Narrow" w:hAnsi="Aptos Narrow"/>
                <w:b/>
                <w:sz w:val="16"/>
              </w:rPr>
              <w:t xml:space="preserve">Min</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TC-HA-01</w:t>
            </w:r>
          </w:p>
        </w:tc>
        <w:tc>
          <w:tcPr>
            <w:tcW w:type="dxa" w:w="1700"/>
            <w:tcMar>
              <w:top w:w="15" w:type="dxa"/>
              <w:bottom w:w="15" w:type="dxa"/>
              <w:start w:w="40" w:type="dxa"/>
              <w:end w:w="40" w:type="dxa"/>
            </w:tcMar>
          </w:tcPr>
          <w:p>
            <w:pPr>
              <w:spacing w:after="0"/>
            </w:pPr>
            <w:r>
              <w:rPr>
                <w:rFonts w:ascii="Aptos Narrow" w:hAnsi="Aptos Narrow"/>
                <w:sz w:val="16"/>
              </w:rPr>
              <w:t xml:space="preserve">Session manager failover</w:t>
            </w:r>
          </w:p>
        </w:tc>
        <w:tc>
          <w:tcPr>
            <w:tcW w:type="dxa" w:w="5250"/>
            <w:tcMar>
              <w:top w:w="15" w:type="dxa"/>
              <w:bottom w:w="15" w:type="dxa"/>
              <w:start w:w="40" w:type="dxa"/>
              <w:end w:w="40" w:type="dxa"/>
            </w:tcMar>
          </w:tcPr>
          <w:p>
            <w:pPr>
              <w:spacing w:after="30"/>
            </w:pPr>
            <w:r>
              <w:rPr>
                <w:rFonts w:ascii="Aptos Narrow" w:hAnsi="Aptos Narrow"/>
                <w:sz w:val="16"/>
              </w:rPr>
              <w:t xml:space="preserve">1. The test user opens a session and the reviewer records which connector is handling it. Repeat until a session is running on connector 02, and keep that session open.</w:t>
            </w:r>
          </w:p>
          <w:p>
            <w:pPr>
              <w:spacing w:after="30"/>
            </w:pPr>
            <w:r>
              <w:rPr>
                <w:rFonts w:ascii="Aptos Narrow" w:hAnsi="Aptos Narrow"/>
                <w:sz w:val="16"/>
              </w:rPr>
              <w:t xml:space="preserve">2. On connector 01, stop the CyberArk Privileged Session Manager service and note the time.</w:t>
            </w:r>
          </w:p>
          <w:p>
            <w:pPr>
              <w:spacing w:after="30"/>
            </w:pPr>
            <w:r>
              <w:rPr>
                <w:rFonts w:ascii="Aptos Narrow" w:hAnsi="Aptos Narrow"/>
                <w:sz w:val="16"/>
              </w:rPr>
              <w:t xml:space="preserve">3. Watch the load balancer health until connector 01 shows unhealthy on the session manager probe, and note the time.</w:t>
            </w:r>
          </w:p>
          <w:p>
            <w:pPr>
              <w:spacing w:after="30"/>
            </w:pPr>
            <w:r>
              <w:rPr>
                <w:rFonts w:ascii="Aptos Narrow" w:hAnsi="Aptos Narrow"/>
                <w:sz w:val="16"/>
              </w:rPr>
              <w:t xml:space="preserve">4. While connector 01 is down, open three new sessions.</w:t>
            </w:r>
          </w:p>
          <w:p>
            <w:pPr>
              <w:spacing w:after="30"/>
            </w:pPr>
            <w:r>
              <w:rPr>
                <w:rFonts w:ascii="Aptos Narrow" w:hAnsi="Aptos Narrow"/>
                <w:sz w:val="16"/>
              </w:rPr>
              <w:t xml:space="preserve">5. Check the session opened in step 1 is still working.</w:t>
            </w:r>
          </w:p>
          <w:p>
            <w:pPr>
              <w:spacing w:after="30"/>
            </w:pPr>
            <w:r>
              <w:rPr>
                <w:rFonts w:ascii="Aptos Narrow" w:hAnsi="Aptos Narrow"/>
                <w:sz w:val="16"/>
              </w:rPr>
              <w:t xml:space="preserve">6. Start the service on connector 01 and watch its health return to healthy.</w:t>
            </w:r>
          </w:p>
          <w:p>
            <w:pPr>
              <w:spacing w:after="0"/>
            </w:pPr>
            <w:r>
              <w:rPr>
                <w:rFonts w:ascii="Aptos Narrow" w:hAnsi="Aptos Narrow"/>
                <w:sz w:val="16"/>
              </w:rPr>
              <w:t xml:space="preserve">7. Open one more session and confirm connector 01 can take sessions again.</w:t>
            </w:r>
          </w:p>
        </w:tc>
        <w:tc>
          <w:tcPr>
            <w:tcW w:type="dxa" w:w="1850"/>
            <w:tcMar>
              <w:top w:w="15" w:type="dxa"/>
              <w:bottom w:w="15" w:type="dxa"/>
              <w:start w:w="40" w:type="dxa"/>
              <w:end w:w="40" w:type="dxa"/>
            </w:tcMar>
          </w:tcPr>
          <w:p>
            <w:pPr>
              <w:spacing w:after="0"/>
            </w:pPr>
            <w:r>
              <w:rPr>
                <w:rFonts w:ascii="Aptos Narrow" w:hAnsi="Aptos Narrow"/>
                <w:sz w:val="16"/>
              </w:rPr>
              <w:t xml:space="preserve">Timestamps; load balancer health screenshots; session records</w:t>
            </w:r>
          </w:p>
        </w:tc>
        <w:tc>
          <w:tcPr>
            <w:tcW w:type="dxa" w:w="3450"/>
            <w:tcMar>
              <w:top w:w="15" w:type="dxa"/>
              <w:bottom w:w="15" w:type="dxa"/>
              <w:start w:w="40" w:type="dxa"/>
              <w:end w:w="40" w:type="dxa"/>
            </w:tcMar>
          </w:tcPr>
          <w:p>
            <w:pPr>
              <w:spacing w:after="30"/>
            </w:pPr>
            <w:r>
              <w:rPr>
                <w:rFonts w:ascii="Aptos Narrow" w:hAnsi="Aptos Narrow"/>
                <w:sz w:val="16"/>
              </w:rPr>
              <w:t xml:space="preserve">Connector 01 is marked unhealthy within about 90 seconds.</w:t>
            </w:r>
          </w:p>
          <w:p>
            <w:pPr>
              <w:spacing w:after="30"/>
            </w:pPr>
            <w:r>
              <w:rPr>
                <w:rFonts w:ascii="Aptos Narrow" w:hAnsi="Aptos Narrow"/>
                <w:sz w:val="16"/>
              </w:rPr>
              <w:t xml:space="preserve">All three new sessions go to connector 02 without any error for the user.</w:t>
            </w:r>
          </w:p>
          <w:p>
            <w:pPr>
              <w:spacing w:after="30"/>
            </w:pPr>
            <w:r>
              <w:rPr>
                <w:rFonts w:ascii="Aptos Narrow" w:hAnsi="Aptos Narrow"/>
                <w:sz w:val="16"/>
              </w:rPr>
              <w:t xml:space="preserve">The session on connector 02 carries on without interruption.</w:t>
            </w:r>
          </w:p>
          <w:p>
            <w:pPr>
              <w:spacing w:after="0"/>
            </w:pPr>
            <w:r>
              <w:rPr>
                <w:rFonts w:ascii="Aptos Narrow" w:hAnsi="Aptos Narrow"/>
                <w:sz w:val="16"/>
              </w:rPr>
              <w:t xml:space="preserve">Connector 01 returns to healthy and takes sessions again. Sessions running on connector 01 when it stops will disconnect; this is expected.</w:t>
            </w:r>
          </w:p>
        </w:tc>
        <w:tc>
          <w:tcPr>
            <w:tcW w:type="dxa" w:w="700"/>
            <w:tcMar>
              <w:top w:w="15" w:type="dxa"/>
              <w:bottom w:w="15" w:type="dxa"/>
              <w:start w:w="40" w:type="dxa"/>
              <w:end w:w="40" w:type="dxa"/>
            </w:tcMar>
          </w:tcPr>
          <w:p>
            <w:pPr>
              <w:spacing w:after="0"/>
            </w:pPr>
            <w:r>
              <w:rPr>
                <w:rFonts w:ascii="Aptos Narrow" w:hAnsi="Aptos Narrow"/>
                <w:sz w:val="16"/>
              </w:rPr>
              <w:t xml:space="preserve">BE, TU, CA</w:t>
            </w:r>
          </w:p>
        </w:tc>
        <w:tc>
          <w:tcPr>
            <w:tcW w:type="dxa" w:w="500"/>
            <w:tcMar>
              <w:top w:w="15" w:type="dxa"/>
              <w:bottom w:w="15" w:type="dxa"/>
              <w:start w:w="40" w:type="dxa"/>
              <w:end w:w="40" w:type="dxa"/>
            </w:tcMar>
          </w:tcPr>
          <w:p>
            <w:pPr>
              <w:spacing w:after="0"/>
            </w:pPr>
            <w:r>
              <w:rPr>
                <w:rFonts w:ascii="Aptos Narrow" w:hAnsi="Aptos Narrow"/>
                <w:sz w:val="16"/>
              </w:rPr>
              <w:t xml:space="preserve">30</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TC-HA-02</w:t>
            </w:r>
          </w:p>
        </w:tc>
        <w:tc>
          <w:tcPr>
            <w:tcW w:type="dxa" w:w="1700"/>
            <w:tcMar>
              <w:top w:w="15" w:type="dxa"/>
              <w:bottom w:w="15" w:type="dxa"/>
              <w:start w:w="40" w:type="dxa"/>
              <w:end w:w="40" w:type="dxa"/>
            </w:tcMar>
          </w:tcPr>
          <w:p>
            <w:pPr>
              <w:spacing w:after="0"/>
            </w:pPr>
            <w:r>
              <w:rPr>
                <w:rFonts w:ascii="Aptos Narrow" w:hAnsi="Aptos Narrow"/>
                <w:sz w:val="16"/>
              </w:rPr>
              <w:t xml:space="preserve">Password manager failover</w:t>
            </w:r>
          </w:p>
        </w:tc>
        <w:tc>
          <w:tcPr>
            <w:tcW w:type="dxa" w:w="5250"/>
            <w:tcMar>
              <w:top w:w="15" w:type="dxa"/>
              <w:bottom w:w="15" w:type="dxa"/>
              <w:start w:w="40" w:type="dxa"/>
              <w:end w:w="40" w:type="dxa"/>
            </w:tcMar>
          </w:tcPr>
          <w:p>
            <w:pPr>
              <w:spacing w:after="30"/>
            </w:pPr>
            <w:r>
              <w:rPr>
                <w:rFonts w:ascii="Aptos Narrow" w:hAnsi="Aptos Narrow"/>
                <w:sz w:val="16"/>
              </w:rPr>
              <w:t xml:space="preserve">1. Confirm the password manager service is running on connector 01 and stopped on connector 02.</w:t>
            </w:r>
          </w:p>
          <w:p>
            <w:pPr>
              <w:spacing w:after="30"/>
            </w:pPr>
            <w:r>
              <w:rPr>
                <w:rFonts w:ascii="Aptos Narrow" w:hAnsi="Aptos Narrow"/>
                <w:sz w:val="16"/>
              </w:rPr>
              <w:t xml:space="preserve">2. Stop the password manager services on connector 01 to simulate the loss of that connector.</w:t>
            </w:r>
          </w:p>
          <w:p>
            <w:pPr>
              <w:spacing w:after="30"/>
            </w:pPr>
            <w:r>
              <w:rPr>
                <w:rFonts w:ascii="Aptos Narrow" w:hAnsi="Aptos Narrow"/>
                <w:sz w:val="16"/>
              </w:rPr>
              <w:t xml:space="preserve">3. On connector 02, start the password manager services. Only one password manager may run at any time.</w:t>
            </w:r>
          </w:p>
          <w:p>
            <w:pPr>
              <w:spacing w:after="30"/>
            </w:pPr>
            <w:r>
              <w:rPr>
                <w:rFonts w:ascii="Aptos Narrow" w:hAnsi="Aptos Narrow"/>
                <w:sz w:val="16"/>
              </w:rPr>
              <w:t xml:space="preserve">4. In Connector Management, confirm the password manager is now active from connector 02.</w:t>
            </w:r>
          </w:p>
          <w:p>
            <w:pPr>
              <w:spacing w:after="30"/>
            </w:pPr>
            <w:r>
              <w:rPr>
                <w:rFonts w:ascii="Aptos Narrow" w:hAnsi="Aptos Narrow"/>
                <w:sz w:val="16"/>
              </w:rPr>
              <w:t xml:space="preserve">5. Trigger an immediate password change on the Windows test account, then Verify it.</w:t>
            </w:r>
          </w:p>
          <w:p>
            <w:pPr>
              <w:spacing w:after="30"/>
            </w:pPr>
            <w:r>
              <w:rPr>
                <w:rFonts w:ascii="Aptos Narrow" w:hAnsi="Aptos Narrow"/>
                <w:sz w:val="16"/>
              </w:rPr>
              <w:t xml:space="preserve">6. Open a session with the account to prove the new password works.</w:t>
            </w:r>
          </w:p>
          <w:p>
            <w:pPr>
              <w:spacing w:after="0"/>
            </w:pPr>
            <w:r>
              <w:rPr>
                <w:rFonts w:ascii="Aptos Narrow" w:hAnsi="Aptos Narrow"/>
                <w:sz w:val="16"/>
              </w:rPr>
              <w:t xml:space="preserve">7. Stop the services on connector 02, start them again on connector 01, and confirm connector 01 is active again.</w:t>
            </w:r>
          </w:p>
        </w:tc>
        <w:tc>
          <w:tcPr>
            <w:tcW w:type="dxa" w:w="1850"/>
            <w:tcMar>
              <w:top w:w="15" w:type="dxa"/>
              <w:bottom w:w="15" w:type="dxa"/>
              <w:start w:w="40" w:type="dxa"/>
              <w:end w:w="40" w:type="dxa"/>
            </w:tcMar>
          </w:tcPr>
          <w:p>
            <w:pPr>
              <w:spacing w:after="0"/>
            </w:pPr>
            <w:r>
              <w:rPr>
                <w:rFonts w:ascii="Aptos Narrow" w:hAnsi="Aptos Narrow"/>
                <w:sz w:val="16"/>
              </w:rPr>
              <w:t xml:space="preserve">Service screenshots on both connectors; Connector Management screenshots; account and session records</w:t>
            </w:r>
          </w:p>
        </w:tc>
        <w:tc>
          <w:tcPr>
            <w:tcW w:type="dxa" w:w="3450"/>
            <w:tcMar>
              <w:top w:w="15" w:type="dxa"/>
              <w:bottom w:w="15" w:type="dxa"/>
              <w:start w:w="40" w:type="dxa"/>
              <w:end w:w="40" w:type="dxa"/>
            </w:tcMar>
          </w:tcPr>
          <w:p>
            <w:pPr>
              <w:spacing w:after="30"/>
            </w:pPr>
            <w:r>
              <w:rPr>
                <w:rFonts w:ascii="Aptos Narrow" w:hAnsi="Aptos Narrow"/>
                <w:sz w:val="16"/>
              </w:rPr>
              <w:t xml:space="preserve">The password manager on connector 02 takes over under the same name and completes the change and verification.</w:t>
            </w:r>
          </w:p>
          <w:p>
            <w:pPr>
              <w:spacing w:after="30"/>
            </w:pPr>
            <w:r>
              <w:rPr>
                <w:rFonts w:ascii="Aptos Narrow" w:hAnsi="Aptos Narrow"/>
                <w:sz w:val="16"/>
              </w:rPr>
              <w:t xml:space="preserve">The session opens with the new password.</w:t>
            </w:r>
          </w:p>
          <w:p>
            <w:pPr>
              <w:spacing w:after="30"/>
            </w:pPr>
            <w:r>
              <w:rPr>
                <w:rFonts w:ascii="Aptos Narrow" w:hAnsi="Aptos Narrow"/>
                <w:sz w:val="16"/>
              </w:rPr>
              <w:t xml:space="preserve">Afterwards connector 01 is active and connector 02 is stopped.</w:t>
            </w:r>
          </w:p>
          <w:p>
            <w:pPr>
              <w:spacing w:after="0"/>
            </w:pPr>
            <w:r>
              <w:rPr>
                <w:rFonts w:ascii="Aptos Narrow" w:hAnsi="Aptos Narrow"/>
                <w:sz w:val="16"/>
              </w:rPr>
              <w:t xml:space="preserve">The switch is manual (step 3); record the time it took from step 2 to step 4.</w:t>
            </w:r>
          </w:p>
        </w:tc>
        <w:tc>
          <w:tcPr>
            <w:tcW w:type="dxa" w:w="700"/>
            <w:tcMar>
              <w:top w:w="15" w:type="dxa"/>
              <w:bottom w:w="15" w:type="dxa"/>
              <w:start w:w="40" w:type="dxa"/>
              <w:end w:w="40" w:type="dxa"/>
            </w:tcMar>
          </w:tcPr>
          <w:p>
            <w:pPr>
              <w:spacing w:after="0"/>
            </w:pPr>
            <w:r>
              <w:rPr>
                <w:rFonts w:ascii="Aptos Narrow" w:hAnsi="Aptos Narrow"/>
                <w:sz w:val="16"/>
              </w:rPr>
              <w:t xml:space="preserve">CA</w:t>
            </w:r>
          </w:p>
        </w:tc>
        <w:tc>
          <w:tcPr>
            <w:tcW w:type="dxa" w:w="500"/>
            <w:tcMar>
              <w:top w:w="15" w:type="dxa"/>
              <w:bottom w:w="15" w:type="dxa"/>
              <w:start w:w="40" w:type="dxa"/>
              <w:end w:w="40" w:type="dxa"/>
            </w:tcMar>
          </w:tcPr>
          <w:p>
            <w:pPr>
              <w:spacing w:after="0"/>
            </w:pPr>
            <w:r>
              <w:rPr>
                <w:rFonts w:ascii="Aptos Narrow" w:hAnsi="Aptos Narrow"/>
                <w:sz w:val="16"/>
              </w:rPr>
              <w:t xml:space="preserve">40</w:t>
            </w:r>
          </w:p>
        </w:tc>
      </w:tr>
      <w:tr>
        <w:trPr>
          <w:cantSplit/>
        </w:trPr>
        <w:tc>
          <w:tcPr>
            <w:tcW w:type="dxa" w:w="950"/>
            <w:tcMar>
              <w:top w:w="15" w:type="dxa"/>
              <w:bottom w:w="15" w:type="dxa"/>
              <w:start w:w="40" w:type="dxa"/>
              <w:end w:w="40" w:type="dxa"/>
            </w:tcMar>
          </w:tcPr>
          <w:p>
            <w:pPr>
              <w:spacing w:after="0"/>
            </w:pPr>
            <w:r>
              <w:rPr>
                <w:rFonts w:ascii="Aptos Narrow" w:hAnsi="Aptos Narrow"/>
                <w:sz w:val="16"/>
              </w:rPr>
              <w:t xml:space="preserve">TC-HA-03</w:t>
            </w:r>
          </w:p>
        </w:tc>
        <w:tc>
          <w:tcPr>
            <w:tcW w:type="dxa" w:w="1700"/>
            <w:tcMar>
              <w:top w:w="15" w:type="dxa"/>
              <w:bottom w:w="15" w:type="dxa"/>
              <w:start w:w="40" w:type="dxa"/>
              <w:end w:w="40" w:type="dxa"/>
            </w:tcMar>
          </w:tcPr>
          <w:p>
            <w:pPr>
              <w:spacing w:after="0"/>
            </w:pPr>
            <w:r>
              <w:rPr>
                <w:rFonts w:ascii="Aptos Narrow" w:hAnsi="Aptos Narrow"/>
                <w:sz w:val="16"/>
              </w:rPr>
              <w:t xml:space="preserve">Rebuild a connector from the pipeline (non-production only)</w:t>
            </w:r>
          </w:p>
        </w:tc>
        <w:tc>
          <w:tcPr>
            <w:tcW w:type="dxa" w:w="5250"/>
            <w:tcMar>
              <w:top w:w="15" w:type="dxa"/>
              <w:bottom w:w="15" w:type="dxa"/>
              <w:start w:w="40" w:type="dxa"/>
              <w:end w:w="40" w:type="dxa"/>
            </w:tcMar>
          </w:tcPr>
          <w:p>
            <w:pPr>
              <w:spacing w:after="30"/>
            </w:pPr>
            <w:r>
              <w:rPr>
                <w:rFonts w:ascii="Aptos Narrow" w:hAnsi="Aptos Narrow"/>
                <w:sz w:val="16"/>
              </w:rPr>
              <w:t xml:space="preserve">1. Record the current state of non-production connector 02: name, IP address, zone, size, tags and component versions.</w:t>
            </w:r>
          </w:p>
          <w:p>
            <w:pPr>
              <w:spacing w:after="30"/>
            </w:pPr>
            <w:r>
              <w:rPr>
                <w:rFonts w:ascii="Aptos Narrow" w:hAnsi="Aptos Narrow"/>
                <w:sz w:val="16"/>
              </w:rPr>
              <w:t xml:space="preserve">2. Delete connector 02 (virtual machine, disk and network interface) using the destroy pipeline in the CyberArk repository in Azure DevOps.</w:t>
            </w:r>
          </w:p>
          <w:p>
            <w:pPr>
              <w:spacing w:after="30"/>
            </w:pPr>
            <w:r>
              <w:rPr>
                <w:rFonts w:ascii="Aptos Narrow" w:hAnsi="Aptos Narrow"/>
                <w:sz w:val="16"/>
              </w:rPr>
              <w:t xml:space="preserve">3. Open one session to confirm connector 01 carries on alone.</w:t>
            </w:r>
          </w:p>
          <w:p>
            <w:pPr>
              <w:spacing w:after="30"/>
            </w:pPr>
            <w:r>
              <w:rPr>
                <w:rFonts w:ascii="Aptos Narrow" w:hAnsi="Aptos Narrow"/>
                <w:sz w:val="16"/>
              </w:rPr>
              <w:t xml:space="preserve">4. Remove the old connector 02 entry from Connector Management, and ask GEHA Identity to reset its computer account.</w:t>
            </w:r>
          </w:p>
          <w:p>
            <w:pPr>
              <w:spacing w:after="30"/>
            </w:pPr>
            <w:r>
              <w:rPr>
                <w:rFonts w:ascii="Aptos Narrow" w:hAnsi="Aptos Narrow"/>
                <w:sz w:val="16"/>
              </w:rPr>
              <w:t xml:space="preserve">5. Run the Bicep deployment pipeline to deploy connector 02 again.</w:t>
            </w:r>
          </w:p>
          <w:p>
            <w:pPr>
              <w:spacing w:after="30"/>
            </w:pPr>
            <w:r>
              <w:rPr>
                <w:rFonts w:ascii="Aptos Narrow" w:hAnsi="Aptos Narrow"/>
                <w:sz w:val="16"/>
              </w:rPr>
              <w:t xml:space="preserve">6. Confirm the server has joined GEHA.com in the connector organizational unit and the hardening GPO is applied.</w:t>
            </w:r>
          </w:p>
          <w:p>
            <w:pPr>
              <w:spacing w:after="30"/>
            </w:pPr>
            <w:r>
              <w:rPr>
                <w:rFonts w:ascii="Aptos Narrow" w:hAnsi="Aptos Narrow"/>
                <w:sz w:val="16"/>
              </w:rPr>
              <w:t xml:space="preserve">7. Install the connector software through Connector Management using the standard install runbook, then restart the server.</w:t>
            </w:r>
          </w:p>
          <w:p>
            <w:pPr>
              <w:spacing w:after="0"/>
            </w:pPr>
            <w:r>
              <w:rPr>
                <w:rFonts w:ascii="Aptos Narrow" w:hAnsi="Aptos Narrow"/>
                <w:sz w:val="16"/>
              </w:rPr>
              <w:t xml:space="preserve">8. Repeat TC-INF-01, TC-CON-01 and TC-FUN-01 against the rebuilt connector.</w:t>
            </w:r>
          </w:p>
        </w:tc>
        <w:tc>
          <w:tcPr>
            <w:tcW w:type="dxa" w:w="1850"/>
            <w:tcMar>
              <w:top w:w="15" w:type="dxa"/>
              <w:bottom w:w="15" w:type="dxa"/>
              <w:start w:w="40" w:type="dxa"/>
              <w:end w:w="40" w:type="dxa"/>
            </w:tcMar>
          </w:tcPr>
          <w:p>
            <w:pPr>
              <w:spacing w:after="0"/>
            </w:pPr>
            <w:r>
              <w:rPr>
                <w:rFonts w:ascii="Aptos Narrow" w:hAnsi="Aptos Narrow"/>
                <w:sz w:val="16"/>
              </w:rPr>
              <w:t xml:space="preserve">Pipeline run records; before and after comparison; screenshots from the repeated cases</w:t>
            </w:r>
          </w:p>
        </w:tc>
        <w:tc>
          <w:tcPr>
            <w:tcW w:type="dxa" w:w="3450"/>
            <w:tcMar>
              <w:top w:w="15" w:type="dxa"/>
              <w:bottom w:w="15" w:type="dxa"/>
              <w:start w:w="40" w:type="dxa"/>
              <w:end w:w="40" w:type="dxa"/>
            </w:tcMar>
          </w:tcPr>
          <w:p>
            <w:pPr>
              <w:spacing w:after="30"/>
            </w:pPr>
            <w:r>
              <w:rPr>
                <w:rFonts w:ascii="Aptos Narrow" w:hAnsi="Aptos Narrow"/>
                <w:sz w:val="16"/>
              </w:rPr>
              <w:t xml:space="preserve">Both pipelines complete without errors.</w:t>
            </w:r>
          </w:p>
          <w:p>
            <w:pPr>
              <w:spacing w:after="30"/>
            </w:pPr>
            <w:r>
              <w:rPr>
                <w:rFonts w:ascii="Aptos Narrow" w:hAnsi="Aptos Narrow"/>
                <w:sz w:val="16"/>
              </w:rPr>
              <w:t xml:space="preserve">The rebuilt server has the same name, address, zone, size and tags as before.</w:t>
            </w:r>
          </w:p>
          <w:p>
            <w:pPr>
              <w:spacing w:after="30"/>
            </w:pPr>
            <w:r>
              <w:rPr>
                <w:rFonts w:ascii="Aptos Narrow" w:hAnsi="Aptos Narrow"/>
                <w:sz w:val="16"/>
              </w:rPr>
              <w:t xml:space="preserve">It registers cleanly, all components show Active, and it is healthy in the load balancer.</w:t>
            </w:r>
          </w:p>
          <w:p>
            <w:pPr>
              <w:spacing w:after="0"/>
            </w:pPr>
            <w:r>
              <w:rPr>
                <w:rFonts w:ascii="Aptos Narrow" w:hAnsi="Aptos Narrow"/>
                <w:sz w:val="16"/>
              </w:rPr>
              <w:t xml:space="preserve">A session is handled by the rebuilt connector. Record the total rebuild time.</w:t>
            </w:r>
          </w:p>
        </w:tc>
        <w:tc>
          <w:tcPr>
            <w:tcW w:type="dxa" w:w="700"/>
            <w:tcMar>
              <w:top w:w="15" w:type="dxa"/>
              <w:bottom w:w="15" w:type="dxa"/>
              <w:start w:w="40" w:type="dxa"/>
              <w:end w:w="40" w:type="dxa"/>
            </w:tcMar>
          </w:tcPr>
          <w:p>
            <w:pPr>
              <w:spacing w:after="0"/>
            </w:pPr>
            <w:r>
              <w:rPr>
                <w:rFonts w:ascii="Aptos Narrow" w:hAnsi="Aptos Narrow"/>
                <w:sz w:val="16"/>
              </w:rPr>
              <w:t xml:space="preserve">BE, CA, ID</w:t>
            </w:r>
          </w:p>
        </w:tc>
        <w:tc>
          <w:tcPr>
            <w:tcW w:type="dxa" w:w="500"/>
            <w:tcMar>
              <w:top w:w="15" w:type="dxa"/>
              <w:bottom w:w="15" w:type="dxa"/>
              <w:start w:w="40" w:type="dxa"/>
              <w:end w:w="40" w:type="dxa"/>
            </w:tcMar>
          </w:tcPr>
          <w:p>
            <w:pPr>
              <w:spacing w:after="0"/>
            </w:pPr>
            <w:r>
              <w:rPr>
                <w:rFonts w:ascii="Aptos Narrow" w:hAnsi="Aptos Narrow"/>
                <w:sz w:val="16"/>
              </w:rPr>
              <w:t xml:space="preserve">120</w:t>
            </w:r>
          </w:p>
        </w:tc>
      </w:tr>
    </w:tbl>
    <w:p>
      <w:pPr>
        <w:spacing w:after="120" w:before="40"/>
      </w:pPr>
      <w:r>
        <w:rPr>
          <w:b/>
          <w:sz w:val="17"/>
        </w:rPr>
        <w:t xml:space="preserve">Phase 4, 3 cases, about 3.2 hours of execution in non-production and about 70 minutes in production.</w:t>
      </w:r>
    </w:p>
    <w:p>
      <w:pPr>
        <w:keepNext/>
        <w:spacing w:after="60" w:before="200"/>
      </w:pPr>
      <w:r>
        <w:rPr>
          <w:b/>
          <w:i w:val="0"/>
          <w:color w:val="1F3A5F"/>
          <w:sz w:val="23"/>
        </w:rPr>
        <w:t xml:space="preserve">Schedule</w:t>
      </w:r>
    </w:p>
    <w:tbl>
      <w:tblPr>
        <w:tblStyle w:val="TableGrid"/>
        <w:tblW w:type="auto" w:w="0"/>
        <w:tblLayout w:type="fixed"/>
        <w:tblLook w:firstColumn="1" w:firstRow="1" w:lastColumn="0" w:lastRow="0" w:noHBand="0" w:noVBand="1" w:val="04A0"/>
      </w:tblPr>
      <w:tblGrid>
        <w:gridCol w:w="3000"/>
        <w:gridCol w:w="5700"/>
        <w:gridCol w:w="5700"/>
      </w:tblGrid>
      <w:tr>
        <w:trPr>
          <w:tblHeader w:val="true"/>
        </w:trPr>
        <w:tc>
          <w:tcPr>
            <w:tcW w:type="dxa" w:w="3000"/>
            <w:tcMar>
              <w:top w:w="15" w:type="dxa"/>
              <w:bottom w:w="15" w:type="dxa"/>
              <w:start w:w="40" w:type="dxa"/>
              <w:end w:w="40" w:type="dxa"/>
            </w:tcMar>
            <w:shd w:val="clear" w:color="auto" w:fill="D9D9D9"/>
          </w:tcPr>
          <w:p>
            <w:pPr>
              <w:spacing w:after="0"/>
            </w:pPr>
            <w:r>
              <w:rPr>
                <w:rFonts w:ascii="Aptos Narrow" w:hAnsi="Aptos Narrow"/>
                <w:b/>
                <w:sz w:val="16"/>
              </w:rPr>
              <w:t xml:space="preserve">Day</w:t>
            </w:r>
          </w:p>
        </w:tc>
        <w:tc>
          <w:tcPr>
            <w:tcW w:type="dxa" w:w="5700"/>
            <w:tcMar>
              <w:top w:w="15" w:type="dxa"/>
              <w:bottom w:w="15" w:type="dxa"/>
              <w:start w:w="40" w:type="dxa"/>
              <w:end w:w="40" w:type="dxa"/>
            </w:tcMar>
            <w:shd w:val="clear" w:color="auto" w:fill="D9D9D9"/>
          </w:tcPr>
          <w:p>
            <w:pPr>
              <w:spacing w:after="0"/>
            </w:pPr>
            <w:r>
              <w:rPr>
                <w:rFonts w:ascii="Aptos Narrow" w:hAnsi="Aptos Narrow"/>
                <w:b/>
                <w:sz w:val="16"/>
              </w:rPr>
              <w:t xml:space="preserve">Non-production</w:t>
            </w:r>
          </w:p>
        </w:tc>
        <w:tc>
          <w:tcPr>
            <w:tcW w:type="dxa" w:w="5700"/>
            <w:tcMar>
              <w:top w:w="15" w:type="dxa"/>
              <w:bottom w:w="15" w:type="dxa"/>
              <w:start w:w="40" w:type="dxa"/>
              <w:end w:w="40" w:type="dxa"/>
            </w:tcMar>
            <w:shd w:val="clear" w:color="auto" w:fill="D9D9D9"/>
          </w:tcPr>
          <w:p>
            <w:pPr>
              <w:spacing w:after="0"/>
            </w:pPr>
            <w:r>
              <w:rPr>
                <w:rFonts w:ascii="Aptos Narrow" w:hAnsi="Aptos Narrow"/>
                <w:b/>
                <w:sz w:val="16"/>
              </w:rPr>
              <w:t xml:space="preserve">Production</w:t>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Day 1</w:t>
            </w:r>
          </w:p>
        </w:tc>
        <w:tc>
          <w:tcPr>
            <w:tcW w:type="dxa" w:w="5700"/>
            <w:tcMar>
              <w:top w:w="15" w:type="dxa"/>
              <w:bottom w:w="15" w:type="dxa"/>
              <w:start w:w="40" w:type="dxa"/>
              <w:end w:w="40" w:type="dxa"/>
            </w:tcMar>
          </w:tcPr>
          <w:p>
            <w:pPr>
              <w:spacing w:after="0"/>
            </w:pPr>
            <w:r>
              <w:rPr>
                <w:rFonts w:ascii="Aptos Narrow" w:hAnsi="Aptos Narrow"/>
                <w:sz w:val="16"/>
              </w:rPr>
              <w:t xml:space="preserve">Phase 1 in the morning, Phase 2 in the afternoon</w:t>
            </w:r>
          </w:p>
        </w:tc>
        <w:tc>
          <w:tcPr>
            <w:tcW w:type="dxa" w:w="5700"/>
            <w:tcMar>
              <w:top w:w="15" w:type="dxa"/>
              <w:bottom w:w="15" w:type="dxa"/>
              <w:start w:w="40" w:type="dxa"/>
              <w:end w:w="40" w:type="dxa"/>
            </w:tcMar>
          </w:tcPr>
          <w:p>
            <w:pPr>
              <w:spacing w:after="0"/>
            </w:pPr>
            <w:r>
              <w:rPr>
                <w:rFonts w:ascii="Aptos Narrow" w:hAnsi="Aptos Narrow"/>
                <w:sz w:val="16"/>
              </w:rPr>
              <w:t xml:space="preserve">Phase 1 in the morning, Phase 2 in the afternoon</w:t>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Day 2</w:t>
            </w:r>
          </w:p>
        </w:tc>
        <w:tc>
          <w:tcPr>
            <w:tcW w:type="dxa" w:w="5700"/>
            <w:tcMar>
              <w:top w:w="15" w:type="dxa"/>
              <w:bottom w:w="15" w:type="dxa"/>
              <w:start w:w="40" w:type="dxa"/>
              <w:end w:w="40" w:type="dxa"/>
            </w:tcMar>
          </w:tcPr>
          <w:p>
            <w:pPr>
              <w:spacing w:after="0"/>
            </w:pPr>
            <w:r>
              <w:rPr>
                <w:rFonts w:ascii="Aptos Narrow" w:hAnsi="Aptos Narrow"/>
                <w:sz w:val="16"/>
              </w:rPr>
              <w:t xml:space="preserve">Phase 3</w:t>
            </w:r>
          </w:p>
        </w:tc>
        <w:tc>
          <w:tcPr>
            <w:tcW w:type="dxa" w:w="5700"/>
            <w:tcMar>
              <w:top w:w="15" w:type="dxa"/>
              <w:bottom w:w="15" w:type="dxa"/>
              <w:start w:w="40" w:type="dxa"/>
              <w:end w:w="40" w:type="dxa"/>
            </w:tcMar>
          </w:tcPr>
          <w:p>
            <w:pPr>
              <w:spacing w:after="0"/>
            </w:pPr>
            <w:r>
              <w:rPr>
                <w:rFonts w:ascii="Aptos Narrow" w:hAnsi="Aptos Narrow"/>
                <w:sz w:val="16"/>
              </w:rPr>
              <w:t xml:space="preserve">Phase 3</w:t>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Day 3</w:t>
            </w:r>
          </w:p>
        </w:tc>
        <w:tc>
          <w:tcPr>
            <w:tcW w:type="dxa" w:w="5700"/>
            <w:tcMar>
              <w:top w:w="15" w:type="dxa"/>
              <w:bottom w:w="15" w:type="dxa"/>
              <w:start w:w="40" w:type="dxa"/>
              <w:end w:w="40" w:type="dxa"/>
            </w:tcMar>
          </w:tcPr>
          <w:p>
            <w:pPr>
              <w:spacing w:after="0"/>
            </w:pPr>
            <w:r>
              <w:rPr>
                <w:rFonts w:ascii="Aptos Narrow" w:hAnsi="Aptos Narrow"/>
                <w:sz w:val="16"/>
              </w:rPr>
              <w:t xml:space="preserve">Phase 4, including the rebuild in TC-HA-03; evidence review</w:t>
            </w:r>
          </w:p>
        </w:tc>
        <w:tc>
          <w:tcPr>
            <w:tcW w:type="dxa" w:w="5700"/>
            <w:tcMar>
              <w:top w:w="15" w:type="dxa"/>
              <w:bottom w:w="15" w:type="dxa"/>
              <w:start w:w="40" w:type="dxa"/>
              <w:end w:w="40" w:type="dxa"/>
            </w:tcMar>
          </w:tcPr>
          <w:p>
            <w:pPr>
              <w:spacing w:after="0"/>
            </w:pPr>
            <w:r>
              <w:rPr>
                <w:rFonts w:ascii="Aptos Narrow" w:hAnsi="Aptos Narrow"/>
                <w:sz w:val="16"/>
              </w:rPr>
              <w:t xml:space="preserve">Phase 4 (TC-HA-01 and TC-HA-02) in the agreed test window; evidence review</w:t>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Sign-off</w:t>
            </w:r>
          </w:p>
        </w:tc>
        <w:tc>
          <w:tcPr>
            <w:tcW w:type="dxa" w:w="5700"/>
            <w:tcMar>
              <w:top w:w="15" w:type="dxa"/>
              <w:bottom w:w="15" w:type="dxa"/>
              <w:start w:w="40" w:type="dxa"/>
              <w:end w:w="40" w:type="dxa"/>
            </w:tcMar>
          </w:tcPr>
          <w:p>
            <w:pPr>
              <w:spacing w:after="0"/>
            </w:pPr>
            <w:r>
              <w:rPr>
                <w:rFonts w:ascii="Aptos Narrow" w:hAnsi="Aptos Narrow"/>
                <w:sz w:val="16"/>
              </w:rPr>
              <w:t xml:space="preserve">Reviewers sign off non-production before production testing starts</w:t>
            </w:r>
          </w:p>
        </w:tc>
        <w:tc>
          <w:tcPr>
            <w:tcW w:type="dxa" w:w="5700"/>
            <w:tcMar>
              <w:top w:w="15" w:type="dxa"/>
              <w:bottom w:w="15" w:type="dxa"/>
              <w:start w:w="40" w:type="dxa"/>
              <w:end w:w="40" w:type="dxa"/>
            </w:tcMar>
          </w:tcPr>
          <w:p>
            <w:pPr>
              <w:spacing w:after="0"/>
            </w:pPr>
            <w:r>
              <w:rPr>
                <w:rFonts w:ascii="Aptos Narrow" w:hAnsi="Aptos Narrow"/>
                <w:sz w:val="16"/>
              </w:rPr>
              <w:t xml:space="preserve">Reviewers sign off production before the cutover request goes to CAB</w:t>
            </w:r>
          </w:p>
        </w:tc>
      </w:tr>
    </w:tbl>
    <w:p>
      <w:pPr>
        <w:spacing w:after="120" w:before="40"/>
      </w:pPr>
      <w:r>
        <w:rPr>
          <w:b/>
          <w:sz w:val="17"/>
        </w:rPr>
        <w:t xml:space="preserve">Test schedule.</w:t>
      </w:r>
    </w:p>
    <w:p>
      <w:pPr>
        <w:spacing w:after="60"/>
      </w:pPr>
      <w:r>
        <w:rPr>
          <w:b w:val="0"/>
          <w:i w:val="0"/>
        </w:rPr>
        <w:t xml:space="preserve">Hands-on work totals about 7.3 hours in non-production and about 5.3 hours in production. Waiting time is extra: up to ten minutes each time a platform setting changes, the password manager cycle in TC-FUN-04 and TC-HA-02, the pipeline runs in TC-HA-03, and any time needed from the service owners.</w:t>
      </w:r>
    </w:p>
    <w:p>
      <w:pPr>
        <w:keepNext/>
        <w:spacing w:after="60" w:before="200"/>
      </w:pPr>
      <w:r>
        <w:rPr>
          <w:b/>
          <w:i w:val="0"/>
          <w:color w:val="1F3A5F"/>
          <w:sz w:val="23"/>
        </w:rPr>
        <w:t xml:space="preserve">When a case fails</w:t>
      </w:r>
    </w:p>
    <w:p>
      <w:pPr>
        <w:spacing w:after="60"/>
      </w:pPr>
      <w:r>
        <w:rPr>
          <w:b w:val="0"/>
          <w:i w:val="0"/>
        </w:rPr>
        <w:t xml:space="preserve">Save the evidence of the failure in the case folder, record the result as failed in the execution record, and raise it with the owning team with a named owner and a target fix date.</w:t>
      </w:r>
    </w:p>
    <w:p>
      <w:pPr>
        <w:spacing w:after="60"/>
      </w:pPr>
      <w:r>
        <w:rPr>
          <w:b w:val="0"/>
          <w:i w:val="0"/>
        </w:rPr>
        <w:t xml:space="preserve">Once the fix is in, rerun the whole case, not only the failed step. If the fix touched the firewall, the load balancer or the connector software, also rerun TC-INF-01 and TC-CON-01 to confirm nothing else changed.</w:t>
      </w:r>
    </w:p>
    <w:p>
      <w:pPr>
        <w:spacing w:after="60"/>
      </w:pPr>
      <w:r>
        <w:rPr>
          <w:b w:val="0"/>
          <w:i w:val="0"/>
        </w:rPr>
        <w:t xml:space="preserve">Testing stops in that environment if TC-INF-03 step 6 succeeds (an Azure connector can reach an unmigrated on-premises server), or if a production connector shows a failed component that cannot be cleared within the test window.</w:t>
      </w:r>
    </w:p>
    <w:p>
      <w:pPr>
        <w:keepNext/>
        <w:spacing w:after="60" w:before="200"/>
      </w:pPr>
      <w:r>
        <w:rPr>
          <w:b/>
          <w:i w:val="0"/>
          <w:color w:val="1F3A5F"/>
          <w:sz w:val="23"/>
        </w:rPr>
        <w:t xml:space="preserve">Exit criteria</w:t>
      </w:r>
    </w:p>
    <w:tbl>
      <w:tblPr>
        <w:tblStyle w:val="TableGrid"/>
        <w:tblW w:type="auto" w:w="0"/>
        <w:tblLayout w:type="fixed"/>
        <w:tblLook w:firstColumn="1" w:firstRow="1" w:lastColumn="0" w:lastRow="0" w:noHBand="0" w:noVBand="1" w:val="04A0"/>
      </w:tblPr>
      <w:tblGrid>
        <w:gridCol w:w="900"/>
        <w:gridCol w:w="13500"/>
      </w:tblGrid>
      <w:tr>
        <w:trPr>
          <w:tblHeader w:val="true"/>
        </w:trPr>
        <w:tc>
          <w:tcPr>
            <w:tcW w:type="dxa" w:w="900"/>
            <w:tcMar>
              <w:top w:w="15" w:type="dxa"/>
              <w:bottom w:w="15" w:type="dxa"/>
              <w:start w:w="40" w:type="dxa"/>
              <w:end w:w="40" w:type="dxa"/>
            </w:tcMar>
            <w:shd w:val="clear" w:color="auto" w:fill="D9D9D9"/>
          </w:tcPr>
          <w:p>
            <w:pPr>
              <w:spacing w:after="0"/>
            </w:pPr>
            <w:r>
              <w:rPr>
                <w:rFonts w:ascii="Aptos Narrow" w:hAnsi="Aptos Narrow"/>
                <w:b/>
                <w:sz w:val="16"/>
              </w:rPr>
              <w:t xml:space="preserve">Ref</w:t>
            </w:r>
          </w:p>
        </w:tc>
        <w:tc>
          <w:tcPr>
            <w:tcW w:type="dxa" w:w="13500"/>
            <w:tcMar>
              <w:top w:w="15" w:type="dxa"/>
              <w:bottom w:w="15" w:type="dxa"/>
              <w:start w:w="40" w:type="dxa"/>
              <w:end w:w="40" w:type="dxa"/>
            </w:tcMar>
            <w:shd w:val="clear" w:color="auto" w:fill="D9D9D9"/>
          </w:tcPr>
          <w:p>
            <w:pPr>
              <w:spacing w:after="0"/>
            </w:pPr>
            <w:r>
              <w:rPr>
                <w:rFonts w:ascii="Aptos Narrow" w:hAnsi="Aptos Narrow"/>
                <w:b/>
                <w:sz w:val="16"/>
              </w:rPr>
              <w:t xml:space="preserve">Criterion</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XC-01</w:t>
            </w:r>
          </w:p>
        </w:tc>
        <w:tc>
          <w:tcPr>
            <w:tcW w:type="dxa" w:w="13500"/>
            <w:tcMar>
              <w:top w:w="15" w:type="dxa"/>
              <w:bottom w:w="15" w:type="dxa"/>
              <w:start w:w="40" w:type="dxa"/>
              <w:end w:w="40" w:type="dxa"/>
            </w:tcMar>
          </w:tcPr>
          <w:p>
            <w:pPr>
              <w:spacing w:after="0"/>
            </w:pPr>
            <w:r>
              <w:rPr>
                <w:rFonts w:ascii="Aptos Narrow" w:hAnsi="Aptos Narrow"/>
                <w:sz w:val="16"/>
              </w:rPr>
              <w:t xml:space="preserve">All sixteen cases pass in non-production, or each failure has a named owner and fix date and has been retested before production testing starts.</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XC-02</w:t>
            </w:r>
          </w:p>
        </w:tc>
        <w:tc>
          <w:tcPr>
            <w:tcW w:type="dxa" w:w="13500"/>
            <w:tcMar>
              <w:top w:w="15" w:type="dxa"/>
              <w:bottom w:w="15" w:type="dxa"/>
              <w:start w:w="40" w:type="dxa"/>
              <w:end w:w="40" w:type="dxa"/>
            </w:tcMar>
          </w:tcPr>
          <w:p>
            <w:pPr>
              <w:spacing w:after="0"/>
            </w:pPr>
            <w:r>
              <w:rPr>
                <w:rFonts w:ascii="Aptos Narrow" w:hAnsi="Aptos Narrow"/>
                <w:sz w:val="16"/>
              </w:rPr>
              <w:t xml:space="preserve">TC-INF-03 passes in both environments with no exception: the blocked connection to the unmigrated on-premises server is refused and logged.</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XC-03</w:t>
            </w:r>
          </w:p>
        </w:tc>
        <w:tc>
          <w:tcPr>
            <w:tcW w:type="dxa" w:w="13500"/>
            <w:tcMar>
              <w:top w:w="15" w:type="dxa"/>
              <w:bottom w:w="15" w:type="dxa"/>
              <w:start w:w="40" w:type="dxa"/>
              <w:end w:w="40" w:type="dxa"/>
            </w:tcMar>
          </w:tcPr>
          <w:p>
            <w:pPr>
              <w:spacing w:after="0"/>
            </w:pPr>
            <w:r>
              <w:rPr>
                <w:rFonts w:ascii="Aptos Narrow" w:hAnsi="Aptos Narrow"/>
                <w:sz w:val="16"/>
              </w:rPr>
              <w:t xml:space="preserve">TC-HA-01 and TC-HA-02 pass in both environments.</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XC-04</w:t>
            </w:r>
          </w:p>
        </w:tc>
        <w:tc>
          <w:tcPr>
            <w:tcW w:type="dxa" w:w="13500"/>
            <w:tcMar>
              <w:top w:w="15" w:type="dxa"/>
              <w:bottom w:w="15" w:type="dxa"/>
              <w:start w:w="40" w:type="dxa"/>
              <w:end w:w="40" w:type="dxa"/>
            </w:tcMar>
          </w:tcPr>
          <w:p>
            <w:pPr>
              <w:spacing w:after="0"/>
            </w:pPr>
            <w:r>
              <w:rPr>
                <w:rFonts w:ascii="Aptos Narrow" w:hAnsi="Aptos Narrow"/>
                <w:sz w:val="16"/>
              </w:rPr>
              <w:t xml:space="preserve">All fifteen production cases pass before the cutover request goes to CAB.</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XC-05</w:t>
            </w:r>
          </w:p>
        </w:tc>
        <w:tc>
          <w:tcPr>
            <w:tcW w:type="dxa" w:w="13500"/>
            <w:tcMar>
              <w:top w:w="15" w:type="dxa"/>
              <w:bottom w:w="15" w:type="dxa"/>
              <w:start w:w="40" w:type="dxa"/>
              <w:end w:w="40" w:type="dxa"/>
            </w:tcMar>
          </w:tcPr>
          <w:p>
            <w:pPr>
              <w:spacing w:after="0"/>
            </w:pPr>
            <w:r>
              <w:rPr>
                <w:rFonts w:ascii="Aptos Narrow" w:hAnsi="Aptos Narrow"/>
                <w:sz w:val="16"/>
              </w:rPr>
              <w:t xml:space="preserve">The evidence folder for each environment is complete, with one subfolder per case holding the evidence named in the case.</w:t>
            </w:r>
          </w:p>
        </w:tc>
      </w:tr>
      <w:tr>
        <w:trPr>
          <w:cantSplit/>
        </w:trPr>
        <w:tc>
          <w:tcPr>
            <w:tcW w:type="dxa" w:w="900"/>
            <w:tcMar>
              <w:top w:w="15" w:type="dxa"/>
              <w:bottom w:w="15" w:type="dxa"/>
              <w:start w:w="40" w:type="dxa"/>
              <w:end w:w="40" w:type="dxa"/>
            </w:tcMar>
          </w:tcPr>
          <w:p>
            <w:pPr>
              <w:spacing w:after="0"/>
            </w:pPr>
            <w:r>
              <w:rPr>
                <w:rFonts w:ascii="Aptos Narrow" w:hAnsi="Aptos Narrow"/>
                <w:sz w:val="16"/>
              </w:rPr>
              <w:t xml:space="preserve">XC-06</w:t>
            </w:r>
          </w:p>
        </w:tc>
        <w:tc>
          <w:tcPr>
            <w:tcW w:type="dxa" w:w="13500"/>
            <w:tcMar>
              <w:top w:w="15" w:type="dxa"/>
              <w:bottom w:w="15" w:type="dxa"/>
              <w:start w:w="40" w:type="dxa"/>
              <w:end w:w="40" w:type="dxa"/>
            </w:tcMar>
          </w:tcPr>
          <w:p>
            <w:pPr>
              <w:spacing w:after="0"/>
            </w:pPr>
            <w:r>
              <w:rPr>
                <w:rFonts w:ascii="Aptos Narrow" w:hAnsi="Aptos Narrow"/>
                <w:sz w:val="16"/>
              </w:rPr>
              <w:t xml:space="preserve">The execution record is complete and both environments are signed off by the reviewers.</w:t>
            </w:r>
          </w:p>
        </w:tc>
      </w:tr>
    </w:tbl>
    <w:p>
      <w:pPr>
        <w:spacing w:after="120" w:before="40"/>
      </w:pPr>
      <w:r>
        <w:rPr>
          <w:b/>
          <w:sz w:val="17"/>
        </w:rPr>
        <w:t xml:space="preserve">Exit criteria.</w:t>
      </w:r>
    </w:p>
    <w:p>
      <w:pPr>
        <w:keepNext/>
        <w:spacing w:after="60" w:before="200"/>
      </w:pPr>
      <w:r>
        <w:rPr>
          <w:b/>
          <w:i w:val="0"/>
          <w:color w:val="1F3A5F"/>
          <w:sz w:val="23"/>
        </w:rPr>
        <w:t xml:space="preserve">Test execution record</w:t>
      </w:r>
    </w:p>
    <w:p>
      <w:pPr>
        <w:keepNext/>
        <w:spacing w:after="60"/>
      </w:pPr>
      <w:r>
        <w:rPr>
          <w:b w:val="0"/>
          <w:i w:val="0"/>
        </w:rPr>
        <w:t xml:space="preserve">Fill in one line per case as it closes. Record Pass, Fail or Not run. Notes should explain any failure, retest or deviation from the steps.</w:t>
      </w:r>
    </w:p>
    <w:tbl>
      <w:tblPr>
        <w:tblStyle w:val="TableGrid"/>
        <w:tblW w:type="auto" w:w="0"/>
        <w:tblLayout w:type="fixed"/>
        <w:tblLook w:firstColumn="1" w:firstRow="1" w:lastColumn="0" w:lastRow="0" w:noHBand="0" w:noVBand="1" w:val="04A0"/>
      </w:tblPr>
      <w:tblGrid>
        <w:gridCol w:w="1000"/>
        <w:gridCol w:w="3600"/>
        <w:gridCol w:w="1600"/>
        <w:gridCol w:w="1600"/>
        <w:gridCol w:w="2000"/>
        <w:gridCol w:w="1300"/>
        <w:gridCol w:w="3300"/>
      </w:tblGrid>
      <w:tr>
        <w:trPr>
          <w:tblHeader w:val="true"/>
        </w:trPr>
        <w:tc>
          <w:tcPr>
            <w:tcW w:type="dxa" w:w="1000"/>
            <w:tcMar>
              <w:top w:w="15" w:type="dxa"/>
              <w:bottom w:w="15" w:type="dxa"/>
              <w:start w:w="40" w:type="dxa"/>
              <w:end w:w="40" w:type="dxa"/>
            </w:tcMar>
            <w:shd w:val="clear" w:color="auto" w:fill="D9D9D9"/>
          </w:tcPr>
          <w:p>
            <w:pPr>
              <w:spacing w:after="0"/>
            </w:pPr>
            <w:r>
              <w:rPr>
                <w:rFonts w:ascii="Aptos Narrow" w:hAnsi="Aptos Narrow"/>
                <w:b/>
                <w:sz w:val="16"/>
              </w:rPr>
              <w:t xml:space="preserve">Ref</w:t>
            </w:r>
          </w:p>
        </w:tc>
        <w:tc>
          <w:tcPr>
            <w:tcW w:type="dxa" w:w="3600"/>
            <w:tcMar>
              <w:top w:w="15" w:type="dxa"/>
              <w:bottom w:w="15" w:type="dxa"/>
              <w:start w:w="40" w:type="dxa"/>
              <w:end w:w="40" w:type="dxa"/>
            </w:tcMar>
            <w:shd w:val="clear" w:color="auto" w:fill="D9D9D9"/>
          </w:tcPr>
          <w:p>
            <w:pPr>
              <w:spacing w:after="0"/>
            </w:pPr>
            <w:r>
              <w:rPr>
                <w:rFonts w:ascii="Aptos Narrow" w:hAnsi="Aptos Narrow"/>
                <w:b/>
                <w:sz w:val="16"/>
              </w:rPr>
              <w:t xml:space="preserve">Case</w:t>
            </w:r>
          </w:p>
        </w:tc>
        <w:tc>
          <w:tcPr>
            <w:tcW w:type="dxa" w:w="1600"/>
            <w:tcMar>
              <w:top w:w="15" w:type="dxa"/>
              <w:bottom w:w="15" w:type="dxa"/>
              <w:start w:w="40" w:type="dxa"/>
              <w:end w:w="40" w:type="dxa"/>
            </w:tcMar>
            <w:shd w:val="clear" w:color="auto" w:fill="D9D9D9"/>
          </w:tcPr>
          <w:p>
            <w:pPr>
              <w:spacing w:after="0"/>
            </w:pPr>
            <w:r>
              <w:rPr>
                <w:rFonts w:ascii="Aptos Narrow" w:hAnsi="Aptos Narrow"/>
                <w:b/>
                <w:sz w:val="16"/>
              </w:rPr>
              <w:t xml:space="preserve">Non-production result</w:t>
            </w:r>
          </w:p>
        </w:tc>
        <w:tc>
          <w:tcPr>
            <w:tcW w:type="dxa" w:w="1600"/>
            <w:tcMar>
              <w:top w:w="15" w:type="dxa"/>
              <w:bottom w:w="15" w:type="dxa"/>
              <w:start w:w="40" w:type="dxa"/>
              <w:end w:w="40" w:type="dxa"/>
            </w:tcMar>
            <w:shd w:val="clear" w:color="auto" w:fill="D9D9D9"/>
          </w:tcPr>
          <w:p>
            <w:pPr>
              <w:spacing w:after="0"/>
            </w:pPr>
            <w:r>
              <w:rPr>
                <w:rFonts w:ascii="Aptos Narrow" w:hAnsi="Aptos Narrow"/>
                <w:b/>
                <w:sz w:val="16"/>
              </w:rPr>
              <w:t xml:space="preserve">Production result</w:t>
            </w:r>
          </w:p>
        </w:tc>
        <w:tc>
          <w:tcPr>
            <w:tcW w:type="dxa" w:w="2000"/>
            <w:tcMar>
              <w:top w:w="15" w:type="dxa"/>
              <w:bottom w:w="15" w:type="dxa"/>
              <w:start w:w="40" w:type="dxa"/>
              <w:end w:w="40" w:type="dxa"/>
            </w:tcMar>
            <w:shd w:val="clear" w:color="auto" w:fill="D9D9D9"/>
          </w:tcPr>
          <w:p>
            <w:pPr>
              <w:spacing w:after="0"/>
            </w:pPr>
            <w:r>
              <w:rPr>
                <w:rFonts w:ascii="Aptos Narrow" w:hAnsi="Aptos Narrow"/>
                <w:b/>
                <w:sz w:val="16"/>
              </w:rPr>
              <w:t xml:space="preserve">Tested by</w:t>
            </w:r>
          </w:p>
        </w:tc>
        <w:tc>
          <w:tcPr>
            <w:tcW w:type="dxa" w:w="1300"/>
            <w:tcMar>
              <w:top w:w="15" w:type="dxa"/>
              <w:bottom w:w="15" w:type="dxa"/>
              <w:start w:w="40" w:type="dxa"/>
              <w:end w:w="40" w:type="dxa"/>
            </w:tcMar>
            <w:shd w:val="clear" w:color="auto" w:fill="D9D9D9"/>
          </w:tcPr>
          <w:p>
            <w:pPr>
              <w:spacing w:after="0"/>
            </w:pPr>
            <w:r>
              <w:rPr>
                <w:rFonts w:ascii="Aptos Narrow" w:hAnsi="Aptos Narrow"/>
                <w:b/>
                <w:sz w:val="16"/>
              </w:rPr>
              <w:t xml:space="preserve">Date</w:t>
            </w:r>
          </w:p>
        </w:tc>
        <w:tc>
          <w:tcPr>
            <w:tcW w:type="dxa" w:w="3300"/>
            <w:tcMar>
              <w:top w:w="15" w:type="dxa"/>
              <w:bottom w:w="15" w:type="dxa"/>
              <w:start w:w="40" w:type="dxa"/>
              <w:end w:w="40" w:type="dxa"/>
            </w:tcMar>
            <w:shd w:val="clear" w:color="auto" w:fill="D9D9D9"/>
          </w:tcPr>
          <w:p>
            <w:pPr>
              <w:spacing w:after="0"/>
            </w:pPr>
            <w:r>
              <w:rPr>
                <w:rFonts w:ascii="Aptos Narrow" w:hAnsi="Aptos Narrow"/>
                <w:b/>
                <w:sz w:val="16"/>
              </w:rPr>
              <w:t xml:space="preserve">Notes</w:t>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TC-INF-01</w:t>
            </w:r>
          </w:p>
        </w:tc>
        <w:tc>
          <w:tcPr>
            <w:tcW w:type="dxa" w:w="3600"/>
            <w:tcMar>
              <w:top w:w="15" w:type="dxa"/>
              <w:bottom w:w="15" w:type="dxa"/>
              <w:start w:w="40" w:type="dxa"/>
              <w:end w:w="40" w:type="dxa"/>
            </w:tcMar>
          </w:tcPr>
          <w:p>
            <w:pPr>
              <w:spacing w:after="0"/>
            </w:pPr>
            <w:r>
              <w:rPr>
                <w:rFonts w:ascii="Aptos Narrow" w:hAnsi="Aptos Narrow"/>
                <w:sz w:val="16"/>
              </w:rPr>
              <w:t xml:space="preserve">Load balancer health probes</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TC-INF-02</w:t>
            </w:r>
          </w:p>
        </w:tc>
        <w:tc>
          <w:tcPr>
            <w:tcW w:type="dxa" w:w="3600"/>
            <w:tcMar>
              <w:top w:w="15" w:type="dxa"/>
              <w:bottom w:w="15" w:type="dxa"/>
              <w:start w:w="40" w:type="dxa"/>
              <w:end w:w="40" w:type="dxa"/>
            </w:tcMar>
          </w:tcPr>
          <w:p>
            <w:pPr>
              <w:spacing w:after="0"/>
            </w:pPr>
            <w:r>
              <w:rPr>
                <w:rFonts w:ascii="Aptos Narrow" w:hAnsi="Aptos Narrow"/>
                <w:sz w:val="16"/>
              </w:rPr>
              <w:t xml:space="preserve">Internal DNS resolution</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TC-INF-03</w:t>
            </w:r>
          </w:p>
        </w:tc>
        <w:tc>
          <w:tcPr>
            <w:tcW w:type="dxa" w:w="3600"/>
            <w:tcMar>
              <w:top w:w="15" w:type="dxa"/>
              <w:bottom w:w="15" w:type="dxa"/>
              <w:start w:w="40" w:type="dxa"/>
              <w:end w:w="40" w:type="dxa"/>
            </w:tcMar>
          </w:tcPr>
          <w:p>
            <w:pPr>
              <w:spacing w:after="0"/>
            </w:pPr>
            <w:r>
              <w:rPr>
                <w:rFonts w:ascii="Aptos Narrow" w:hAnsi="Aptos Narrow"/>
                <w:sz w:val="16"/>
              </w:rPr>
              <w:t xml:space="preserve">Firewall paths: approved traffic allowed, on-premises blocked</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TC-INF-04</w:t>
            </w:r>
          </w:p>
        </w:tc>
        <w:tc>
          <w:tcPr>
            <w:tcW w:type="dxa" w:w="3600"/>
            <w:tcMar>
              <w:top w:w="15" w:type="dxa"/>
              <w:bottom w:w="15" w:type="dxa"/>
              <w:start w:w="40" w:type="dxa"/>
              <w:end w:w="40" w:type="dxa"/>
            </w:tcMar>
          </w:tcPr>
          <w:p>
            <w:pPr>
              <w:spacing w:after="0"/>
            </w:pPr>
            <w:r>
              <w:rPr>
                <w:rFonts w:ascii="Aptos Narrow" w:hAnsi="Aptos Narrow"/>
                <w:sz w:val="16"/>
              </w:rPr>
              <w:t xml:space="preserve">Outbound connection to the CyberArk tenant</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TC-INF-05</w:t>
            </w:r>
          </w:p>
        </w:tc>
        <w:tc>
          <w:tcPr>
            <w:tcW w:type="dxa" w:w="3600"/>
            <w:tcMar>
              <w:top w:w="15" w:type="dxa"/>
              <w:bottom w:w="15" w:type="dxa"/>
              <w:start w:w="40" w:type="dxa"/>
              <w:end w:w="40" w:type="dxa"/>
            </w:tcMar>
          </w:tcPr>
          <w:p>
            <w:pPr>
              <w:spacing w:after="0"/>
            </w:pPr>
            <w:r>
              <w:rPr>
                <w:rFonts w:ascii="Aptos Narrow" w:hAnsi="Aptos Narrow"/>
                <w:sz w:val="16"/>
              </w:rPr>
              <w:t xml:space="preserve">Administrative access restricted</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TC-CON-01</w:t>
            </w:r>
          </w:p>
        </w:tc>
        <w:tc>
          <w:tcPr>
            <w:tcW w:type="dxa" w:w="3600"/>
            <w:tcMar>
              <w:top w:w="15" w:type="dxa"/>
              <w:bottom w:w="15" w:type="dxa"/>
              <w:start w:w="40" w:type="dxa"/>
              <w:end w:w="40" w:type="dxa"/>
            </w:tcMar>
          </w:tcPr>
          <w:p>
            <w:pPr>
              <w:spacing w:after="0"/>
            </w:pPr>
            <w:r>
              <w:rPr>
                <w:rFonts w:ascii="Aptos Narrow" w:hAnsi="Aptos Narrow"/>
                <w:sz w:val="16"/>
              </w:rPr>
              <w:t xml:space="preserve">Connector and component status</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TC-CON-02</w:t>
            </w:r>
          </w:p>
        </w:tc>
        <w:tc>
          <w:tcPr>
            <w:tcW w:type="dxa" w:w="3600"/>
            <w:tcMar>
              <w:top w:w="15" w:type="dxa"/>
              <w:bottom w:w="15" w:type="dxa"/>
              <w:start w:w="40" w:type="dxa"/>
              <w:end w:w="40" w:type="dxa"/>
            </w:tcMar>
          </w:tcPr>
          <w:p>
            <w:pPr>
              <w:spacing w:after="0"/>
            </w:pPr>
            <w:r>
              <w:rPr>
                <w:rFonts w:ascii="Aptos Narrow" w:hAnsi="Aptos Narrow"/>
                <w:sz w:val="16"/>
              </w:rPr>
              <w:t xml:space="preserve">Hardening Group Policy applied</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TC-CON-03</w:t>
            </w:r>
          </w:p>
        </w:tc>
        <w:tc>
          <w:tcPr>
            <w:tcW w:type="dxa" w:w="3600"/>
            <w:tcMar>
              <w:top w:w="15" w:type="dxa"/>
              <w:bottom w:w="15" w:type="dxa"/>
              <w:start w:w="40" w:type="dxa"/>
              <w:end w:w="40" w:type="dxa"/>
            </w:tcMar>
          </w:tcPr>
          <w:p>
            <w:pPr>
              <w:spacing w:after="0"/>
            </w:pPr>
            <w:r>
              <w:rPr>
                <w:rFonts w:ascii="Aptos Narrow" w:hAnsi="Aptos Narrow"/>
                <w:sz w:val="16"/>
              </w:rPr>
              <w:t xml:space="preserve">Endpoint protection exclusions</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TC-FUN-01</w:t>
            </w:r>
          </w:p>
        </w:tc>
        <w:tc>
          <w:tcPr>
            <w:tcW w:type="dxa" w:w="3600"/>
            <w:tcMar>
              <w:top w:w="15" w:type="dxa"/>
              <w:bottom w:w="15" w:type="dxa"/>
              <w:start w:w="40" w:type="dxa"/>
              <w:end w:w="40" w:type="dxa"/>
            </w:tcMar>
          </w:tcPr>
          <w:p>
            <w:pPr>
              <w:spacing w:after="0"/>
            </w:pPr>
            <w:r>
              <w:rPr>
                <w:rFonts w:ascii="Aptos Narrow" w:hAnsi="Aptos Narrow"/>
                <w:sz w:val="16"/>
              </w:rPr>
              <w:t xml:space="preserve">Privileged RDP session</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TC-FUN-02</w:t>
            </w:r>
          </w:p>
        </w:tc>
        <w:tc>
          <w:tcPr>
            <w:tcW w:type="dxa" w:w="3600"/>
            <w:tcMar>
              <w:top w:w="15" w:type="dxa"/>
              <w:bottom w:w="15" w:type="dxa"/>
              <w:start w:w="40" w:type="dxa"/>
              <w:end w:w="40" w:type="dxa"/>
            </w:tcMar>
          </w:tcPr>
          <w:p>
            <w:pPr>
              <w:spacing w:after="0"/>
            </w:pPr>
            <w:r>
              <w:rPr>
                <w:rFonts w:ascii="Aptos Narrow" w:hAnsi="Aptos Narrow"/>
                <w:sz w:val="16"/>
              </w:rPr>
              <w:t xml:space="preserve">Privileged SSH session</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TC-FUN-03</w:t>
            </w:r>
          </w:p>
        </w:tc>
        <w:tc>
          <w:tcPr>
            <w:tcW w:type="dxa" w:w="3600"/>
            <w:tcMar>
              <w:top w:w="15" w:type="dxa"/>
              <w:bottom w:w="15" w:type="dxa"/>
              <w:start w:w="40" w:type="dxa"/>
              <w:end w:w="40" w:type="dxa"/>
            </w:tcMar>
          </w:tcPr>
          <w:p>
            <w:pPr>
              <w:spacing w:after="0"/>
            </w:pPr>
            <w:r>
              <w:rPr>
                <w:rFonts w:ascii="Aptos Narrow" w:hAnsi="Aptos Narrow"/>
                <w:sz w:val="16"/>
              </w:rPr>
              <w:t xml:space="preserve">Session recording and playback</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TC-FUN-04</w:t>
            </w:r>
          </w:p>
        </w:tc>
        <w:tc>
          <w:tcPr>
            <w:tcW w:type="dxa" w:w="3600"/>
            <w:tcMar>
              <w:top w:w="15" w:type="dxa"/>
              <w:bottom w:w="15" w:type="dxa"/>
              <w:start w:w="40" w:type="dxa"/>
              <w:end w:w="40" w:type="dxa"/>
            </w:tcMar>
          </w:tcPr>
          <w:p>
            <w:pPr>
              <w:spacing w:after="0"/>
            </w:pPr>
            <w:r>
              <w:rPr>
                <w:rFonts w:ascii="Aptos Narrow" w:hAnsi="Aptos Narrow"/>
                <w:sz w:val="16"/>
              </w:rPr>
              <w:t xml:space="preserve">Automatic password change</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TC-FUN-05</w:t>
            </w:r>
          </w:p>
        </w:tc>
        <w:tc>
          <w:tcPr>
            <w:tcW w:type="dxa" w:w="3600"/>
            <w:tcMar>
              <w:top w:w="15" w:type="dxa"/>
              <w:bottom w:w="15" w:type="dxa"/>
              <w:start w:w="40" w:type="dxa"/>
              <w:end w:w="40" w:type="dxa"/>
            </w:tcMar>
          </w:tcPr>
          <w:p>
            <w:pPr>
              <w:spacing w:after="0"/>
            </w:pPr>
            <w:r>
              <w:rPr>
                <w:rFonts w:ascii="Aptos Narrow" w:hAnsi="Aptos Narrow"/>
                <w:sz w:val="16"/>
              </w:rPr>
              <w:t xml:space="preserve">Audit forwarding to Splunk</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TC-HA-01</w:t>
            </w:r>
          </w:p>
        </w:tc>
        <w:tc>
          <w:tcPr>
            <w:tcW w:type="dxa" w:w="3600"/>
            <w:tcMar>
              <w:top w:w="15" w:type="dxa"/>
              <w:bottom w:w="15" w:type="dxa"/>
              <w:start w:w="40" w:type="dxa"/>
              <w:end w:w="40" w:type="dxa"/>
            </w:tcMar>
          </w:tcPr>
          <w:p>
            <w:pPr>
              <w:spacing w:after="0"/>
            </w:pPr>
            <w:r>
              <w:rPr>
                <w:rFonts w:ascii="Aptos Narrow" w:hAnsi="Aptos Narrow"/>
                <w:sz w:val="16"/>
              </w:rPr>
              <w:t xml:space="preserve">Session manager failover</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TC-HA-02</w:t>
            </w:r>
          </w:p>
        </w:tc>
        <w:tc>
          <w:tcPr>
            <w:tcW w:type="dxa" w:w="3600"/>
            <w:tcMar>
              <w:top w:w="15" w:type="dxa"/>
              <w:bottom w:w="15" w:type="dxa"/>
              <w:start w:w="40" w:type="dxa"/>
              <w:end w:w="40" w:type="dxa"/>
            </w:tcMar>
          </w:tcPr>
          <w:p>
            <w:pPr>
              <w:spacing w:after="0"/>
            </w:pPr>
            <w:r>
              <w:rPr>
                <w:rFonts w:ascii="Aptos Narrow" w:hAnsi="Aptos Narrow"/>
                <w:sz w:val="16"/>
              </w:rPr>
              <w:t xml:space="preserve">Password manager failover</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1000"/>
            <w:tcMar>
              <w:top w:w="15" w:type="dxa"/>
              <w:bottom w:w="15" w:type="dxa"/>
              <w:start w:w="40" w:type="dxa"/>
              <w:end w:w="40" w:type="dxa"/>
            </w:tcMar>
          </w:tcPr>
          <w:p>
            <w:pPr>
              <w:spacing w:after="0"/>
            </w:pPr>
            <w:r>
              <w:rPr>
                <w:rFonts w:ascii="Aptos Narrow" w:hAnsi="Aptos Narrow"/>
                <w:sz w:val="16"/>
              </w:rPr>
              <w:t xml:space="preserve">TC-HA-03</w:t>
            </w:r>
          </w:p>
        </w:tc>
        <w:tc>
          <w:tcPr>
            <w:tcW w:type="dxa" w:w="3600"/>
            <w:tcMar>
              <w:top w:w="15" w:type="dxa"/>
              <w:bottom w:w="15" w:type="dxa"/>
              <w:start w:w="40" w:type="dxa"/>
              <w:end w:w="40" w:type="dxa"/>
            </w:tcMar>
          </w:tcPr>
          <w:p>
            <w:pPr>
              <w:spacing w:after="0"/>
            </w:pPr>
            <w:r>
              <w:rPr>
                <w:rFonts w:ascii="Aptos Narrow" w:hAnsi="Aptos Narrow"/>
                <w:sz w:val="16"/>
              </w:rPr>
              <w:t xml:space="preserve">Rebuild a connector from the pipeline</w:t>
            </w:r>
          </w:p>
        </w:tc>
        <w:tc>
          <w:tcPr>
            <w:tcW w:type="dxa" w:w="1600"/>
            <w:tcMar>
              <w:top w:w="15" w:type="dxa"/>
              <w:bottom w:w="15" w:type="dxa"/>
              <w:start w:w="40" w:type="dxa"/>
              <w:end w:w="40" w:type="dxa"/>
            </w:tcMar>
          </w:tcPr>
          <w:p>
            <w:pPr>
              <w:spacing w:after="0"/>
            </w:pPr>
            <w:r>
              <w:rPr>
                <w:rFonts w:ascii="Aptos Narrow" w:hAnsi="Aptos Narrow"/>
                <w:sz w:val="16"/>
              </w:rPr>
              <w:t xml:space="preserve"/>
            </w:r>
          </w:p>
        </w:tc>
        <w:tc>
          <w:tcPr>
            <w:tcW w:type="dxa" w:w="1600"/>
            <w:tcMar>
              <w:top w:w="15" w:type="dxa"/>
              <w:bottom w:w="15" w:type="dxa"/>
              <w:start w:w="40" w:type="dxa"/>
              <w:end w:w="40" w:type="dxa"/>
            </w:tcMar>
          </w:tcPr>
          <w:p>
            <w:pPr>
              <w:spacing w:after="0"/>
            </w:pPr>
            <w:r>
              <w:rPr>
                <w:rFonts w:ascii="Aptos Narrow" w:hAnsi="Aptos Narrow"/>
                <w:sz w:val="16"/>
              </w:rPr>
              <w:t xml:space="preserve">Not applicable</w:t>
            </w:r>
          </w:p>
        </w:tc>
        <w:tc>
          <w:tcPr>
            <w:tcW w:type="dxa" w:w="2000"/>
            <w:tcMar>
              <w:top w:w="15" w:type="dxa"/>
              <w:bottom w:w="15" w:type="dxa"/>
              <w:start w:w="40" w:type="dxa"/>
              <w:end w:w="40" w:type="dxa"/>
            </w:tcMar>
          </w:tcPr>
          <w:p>
            <w:pPr>
              <w:spacing w:after="0"/>
            </w:pPr>
            <w:r>
              <w:rPr>
                <w:rFonts w:ascii="Aptos Narrow" w:hAnsi="Aptos Narrow"/>
                <w:sz w:val="16"/>
              </w:rPr>
              <w:t xml:space="preserve"/>
            </w:r>
          </w:p>
        </w:tc>
        <w:tc>
          <w:tcPr>
            <w:tcW w:type="dxa" w:w="1300"/>
            <w:tcMar>
              <w:top w:w="15" w:type="dxa"/>
              <w:bottom w:w="15" w:type="dxa"/>
              <w:start w:w="40" w:type="dxa"/>
              <w:end w:w="40" w:type="dxa"/>
            </w:tcMar>
          </w:tcPr>
          <w:p>
            <w:pPr>
              <w:spacing w:after="0"/>
            </w:pPr>
            <w:r>
              <w:rPr>
                <w:rFonts w:ascii="Aptos Narrow" w:hAnsi="Aptos Narrow"/>
                <w:sz w:val="16"/>
              </w:rPr>
              <w:t xml:space="preserve"/>
            </w:r>
          </w:p>
        </w:tc>
        <w:tc>
          <w:tcPr>
            <w:tcW w:type="dxa" w:w="3300"/>
            <w:tcMar>
              <w:top w:w="15" w:type="dxa"/>
              <w:bottom w:w="15" w:type="dxa"/>
              <w:start w:w="40" w:type="dxa"/>
              <w:end w:w="40" w:type="dxa"/>
            </w:tcMar>
          </w:tcPr>
          <w:p>
            <w:pPr>
              <w:spacing w:after="0"/>
            </w:pPr>
            <w:r>
              <w:rPr>
                <w:rFonts w:ascii="Aptos Narrow" w:hAnsi="Aptos Narrow"/>
                <w:sz w:val="16"/>
              </w:rPr>
              <w:t xml:space="preserve"/>
            </w:r>
          </w:p>
        </w:tc>
      </w:tr>
    </w:tbl>
    <w:p>
      <w:pPr>
        <w:spacing w:after="120" w:before="40"/>
      </w:pPr>
      <w:r>
        <w:rPr>
          <w:b/>
          <w:sz w:val="17"/>
        </w:rPr>
        <w:t xml:space="preserve">Test execution record.</w:t>
      </w:r>
    </w:p>
    <w:p>
      <w:pPr>
        <w:keepNext/>
        <w:spacing w:after="60" w:before="200"/>
      </w:pPr>
      <w:r>
        <w:rPr>
          <w:b/>
          <w:i w:val="0"/>
          <w:color w:val="1F3A5F"/>
          <w:sz w:val="23"/>
        </w:rPr>
        <w:t xml:space="preserve">Sign-off</w:t>
      </w:r>
    </w:p>
    <w:p>
      <w:pPr>
        <w:keepNext/>
        <w:spacing w:after="60"/>
      </w:pPr>
      <w:r>
        <w:rPr>
          <w:b w:val="0"/>
          <w:i w:val="0"/>
        </w:rPr>
        <w:t xml:space="preserve">Signed once when non-production testing closes and again when production testing closes.</w:t>
      </w:r>
    </w:p>
    <w:tbl>
      <w:tblPr>
        <w:tblStyle w:val="TableGrid"/>
        <w:tblW w:type="auto" w:w="0"/>
        <w:tblLayout w:type="fixed"/>
        <w:tblLook w:firstColumn="1" w:firstRow="1" w:lastColumn="0" w:lastRow="0" w:noHBand="0" w:noVBand="1" w:val="04A0"/>
      </w:tblPr>
      <w:tblGrid>
        <w:gridCol w:w="3000"/>
        <w:gridCol w:w="3400"/>
        <w:gridCol w:w="4000"/>
        <w:gridCol w:w="4000"/>
      </w:tblGrid>
      <w:tr>
        <w:trPr>
          <w:tblHeader w:val="true"/>
        </w:trPr>
        <w:tc>
          <w:tcPr>
            <w:tcW w:type="dxa" w:w="3000"/>
            <w:tcMar>
              <w:top w:w="15" w:type="dxa"/>
              <w:bottom w:w="15" w:type="dxa"/>
              <w:start w:w="40" w:type="dxa"/>
              <w:end w:w="40" w:type="dxa"/>
            </w:tcMar>
            <w:shd w:val="clear" w:color="auto" w:fill="D9D9D9"/>
          </w:tcPr>
          <w:p>
            <w:pPr>
              <w:spacing w:after="0"/>
            </w:pPr>
            <w:r>
              <w:rPr>
                <w:rFonts w:ascii="Aptos Narrow" w:hAnsi="Aptos Narrow"/>
                <w:b/>
                <w:sz w:val="16"/>
              </w:rPr>
              <w:t xml:space="preserve">Role</w:t>
            </w:r>
          </w:p>
        </w:tc>
        <w:tc>
          <w:tcPr>
            <w:tcW w:type="dxa" w:w="3400"/>
            <w:tcMar>
              <w:top w:w="15" w:type="dxa"/>
              <w:bottom w:w="15" w:type="dxa"/>
              <w:start w:w="40" w:type="dxa"/>
              <w:end w:w="40" w:type="dxa"/>
            </w:tcMar>
            <w:shd w:val="clear" w:color="auto" w:fill="D9D9D9"/>
          </w:tcPr>
          <w:p>
            <w:pPr>
              <w:spacing w:after="0"/>
            </w:pPr>
            <w:r>
              <w:rPr>
                <w:rFonts w:ascii="Aptos Narrow" w:hAnsi="Aptos Narrow"/>
                <w:b/>
                <w:sz w:val="16"/>
              </w:rPr>
              <w:t xml:space="preserve">Name</w:t>
            </w:r>
          </w:p>
        </w:tc>
        <w:tc>
          <w:tcPr>
            <w:tcW w:type="dxa" w:w="4000"/>
            <w:tcMar>
              <w:top w:w="15" w:type="dxa"/>
              <w:bottom w:w="15" w:type="dxa"/>
              <w:start w:w="40" w:type="dxa"/>
              <w:end w:w="40" w:type="dxa"/>
            </w:tcMar>
            <w:shd w:val="clear" w:color="auto" w:fill="D9D9D9"/>
          </w:tcPr>
          <w:p>
            <w:pPr>
              <w:spacing w:after="0"/>
            </w:pPr>
            <w:r>
              <w:rPr>
                <w:rFonts w:ascii="Aptos Narrow" w:hAnsi="Aptos Narrow"/>
                <w:b/>
                <w:sz w:val="16"/>
              </w:rPr>
              <w:t xml:space="preserve">Non-production (signature and date)</w:t>
            </w:r>
          </w:p>
        </w:tc>
        <w:tc>
          <w:tcPr>
            <w:tcW w:type="dxa" w:w="4000"/>
            <w:tcMar>
              <w:top w:w="15" w:type="dxa"/>
              <w:bottom w:w="15" w:type="dxa"/>
              <w:start w:w="40" w:type="dxa"/>
              <w:end w:w="40" w:type="dxa"/>
            </w:tcMar>
            <w:shd w:val="clear" w:color="auto" w:fill="D9D9D9"/>
          </w:tcPr>
          <w:p>
            <w:pPr>
              <w:spacing w:after="0"/>
            </w:pPr>
            <w:r>
              <w:rPr>
                <w:rFonts w:ascii="Aptos Narrow" w:hAnsi="Aptos Narrow"/>
                <w:b/>
                <w:sz w:val="16"/>
              </w:rPr>
              <w:t xml:space="preserve">Production (signature and date)</w:t>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Application owner</w:t>
            </w:r>
          </w:p>
        </w:tc>
        <w:tc>
          <w:tcPr>
            <w:tcW w:type="dxa" w:w="3400"/>
            <w:tcMar>
              <w:top w:w="15" w:type="dxa"/>
              <w:bottom w:w="15" w:type="dxa"/>
              <w:start w:w="40" w:type="dxa"/>
              <w:end w:w="40" w:type="dxa"/>
            </w:tcMar>
          </w:tcPr>
          <w:p>
            <w:pPr>
              <w:spacing w:after="0"/>
            </w:pPr>
            <w:r>
              <w:rPr>
                <w:rFonts w:ascii="Aptos Narrow" w:hAnsi="Aptos Narrow"/>
                <w:sz w:val="16"/>
              </w:rPr>
              <w:t xml:space="preserve">Eric Ullmann</w:t>
            </w:r>
          </w:p>
        </w:tc>
        <w:tc>
          <w:tcPr>
            <w:tcW w:type="dxa" w:w="40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GEHA Security</w:t>
            </w:r>
          </w:p>
        </w:tc>
        <w:tc>
          <w:tcPr>
            <w:tcW w:type="dxa" w:w="34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Enterprise Architecture</w:t>
            </w:r>
          </w:p>
        </w:tc>
        <w:tc>
          <w:tcPr>
            <w:tcW w:type="dxa" w:w="34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CyberArk administrator</w:t>
            </w:r>
          </w:p>
        </w:tc>
        <w:tc>
          <w:tcPr>
            <w:tcW w:type="dxa" w:w="34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r>
      <w:tr>
        <w:trPr>
          <w:cantSplit/>
        </w:trPr>
        <w:tc>
          <w:tcPr>
            <w:tcW w:type="dxa" w:w="3000"/>
            <w:tcMar>
              <w:top w:w="15" w:type="dxa"/>
              <w:bottom w:w="15" w:type="dxa"/>
              <w:start w:w="40" w:type="dxa"/>
              <w:end w:w="40" w:type="dxa"/>
            </w:tcMar>
          </w:tcPr>
          <w:p>
            <w:pPr>
              <w:spacing w:after="0"/>
            </w:pPr>
            <w:r>
              <w:rPr>
                <w:rFonts w:ascii="Aptos Narrow" w:hAnsi="Aptos Narrow"/>
                <w:sz w:val="16"/>
              </w:rPr>
              <w:t xml:space="preserve">Build engineer</w:t>
            </w:r>
          </w:p>
        </w:tc>
        <w:tc>
          <w:tcPr>
            <w:tcW w:type="dxa" w:w="34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c>
          <w:tcPr>
            <w:tcW w:type="dxa" w:w="4000"/>
            <w:tcMar>
              <w:top w:w="15" w:type="dxa"/>
              <w:bottom w:w="15" w:type="dxa"/>
              <w:start w:w="40" w:type="dxa"/>
              <w:end w:w="40" w:type="dxa"/>
            </w:tcMar>
          </w:tcPr>
          <w:p>
            <w:pPr>
              <w:spacing w:after="0"/>
            </w:pPr>
            <w:r>
              <w:rPr>
                <w:rFonts w:ascii="Aptos Narrow" w:hAnsi="Aptos Narrow"/>
                <w:sz w:val="16"/>
              </w:rPr>
              <w:t xml:space="preserve"/>
            </w:r>
          </w:p>
        </w:tc>
      </w:tr>
    </w:tbl>
    <w:p>
      <w:pPr>
        <w:spacing w:after="120" w:before="40"/>
      </w:pPr>
      <w:r>
        <w:rPr>
          <w:b/>
          <w:sz w:val="17"/>
        </w:rPr>
        <w:t xml:space="preserve">Sign-off.</w:t>
      </w:r>
    </w:p>
    <w:p>
      <w:pPr>
        <w:keepNext/>
        <w:spacing w:after="60" w:before="200"/>
      </w:pPr>
      <w:r>
        <w:rPr>
          <w:b/>
          <w:i w:val="0"/>
          <w:color w:val="1F3A5F"/>
          <w:sz w:val="23"/>
        </w:rPr>
        <w:t xml:space="preserve">Revision history</w:t>
      </w:r>
    </w:p>
    <w:tbl>
      <w:tblPr>
        <w:tblStyle w:val="TableGrid"/>
        <w:tblW w:type="auto" w:w="0"/>
        <w:tblLayout w:type="fixed"/>
        <w:tblLook w:firstColumn="1" w:firstRow="1" w:lastColumn="0" w:lastRow="0" w:noHBand="0" w:noVBand="1" w:val="04A0"/>
      </w:tblPr>
      <w:tblGrid>
        <w:gridCol w:w="1400"/>
        <w:gridCol w:w="1600"/>
        <w:gridCol w:w="11400"/>
      </w:tblGrid>
      <w:tr>
        <w:trPr>
          <w:tblHeader w:val="true"/>
        </w:trPr>
        <w:tc>
          <w:tcPr>
            <w:tcW w:type="dxa" w:w="1400"/>
            <w:tcMar>
              <w:top w:w="15" w:type="dxa"/>
              <w:bottom w:w="15" w:type="dxa"/>
              <w:start w:w="40" w:type="dxa"/>
              <w:end w:w="40" w:type="dxa"/>
            </w:tcMar>
            <w:shd w:val="clear" w:color="auto" w:fill="D9D9D9"/>
          </w:tcPr>
          <w:p>
            <w:pPr>
              <w:spacing w:after="0"/>
            </w:pPr>
            <w:r>
              <w:rPr>
                <w:rFonts w:ascii="Aptos Narrow" w:hAnsi="Aptos Narrow"/>
                <w:b/>
                <w:sz w:val="16"/>
              </w:rPr>
              <w:t xml:space="preserve">Version</w:t>
            </w:r>
          </w:p>
        </w:tc>
        <w:tc>
          <w:tcPr>
            <w:tcW w:type="dxa" w:w="1600"/>
            <w:tcMar>
              <w:top w:w="15" w:type="dxa"/>
              <w:bottom w:w="15" w:type="dxa"/>
              <w:start w:w="40" w:type="dxa"/>
              <w:end w:w="40" w:type="dxa"/>
            </w:tcMar>
            <w:shd w:val="clear" w:color="auto" w:fill="D9D9D9"/>
          </w:tcPr>
          <w:p>
            <w:pPr>
              <w:spacing w:after="0"/>
            </w:pPr>
            <w:r>
              <w:rPr>
                <w:rFonts w:ascii="Aptos Narrow" w:hAnsi="Aptos Narrow"/>
                <w:b/>
                <w:sz w:val="16"/>
              </w:rPr>
              <w:t xml:space="preserve">Date</w:t>
            </w:r>
          </w:p>
        </w:tc>
        <w:tc>
          <w:tcPr>
            <w:tcW w:type="dxa" w:w="11400"/>
            <w:tcMar>
              <w:top w:w="15" w:type="dxa"/>
              <w:bottom w:w="15" w:type="dxa"/>
              <w:start w:w="40" w:type="dxa"/>
              <w:end w:w="40" w:type="dxa"/>
            </w:tcMar>
            <w:shd w:val="clear" w:color="auto" w:fill="D9D9D9"/>
          </w:tcPr>
          <w:p>
            <w:pPr>
              <w:spacing w:after="0"/>
            </w:pPr>
            <w:r>
              <w:rPr>
                <w:rFonts w:ascii="Aptos Narrow" w:hAnsi="Aptos Narrow"/>
                <w:b/>
                <w:sz w:val="16"/>
              </w:rPr>
              <w:t xml:space="preserve">Change</w:t>
            </w:r>
          </w:p>
        </w:tc>
      </w:tr>
      <w:tr>
        <w:trPr>
          <w:cantSplit/>
        </w:trPr>
        <w:tc>
          <w:tcPr>
            <w:tcW w:type="dxa" w:w="1400"/>
            <w:tcMar>
              <w:top w:w="15" w:type="dxa"/>
              <w:bottom w:w="15" w:type="dxa"/>
              <w:start w:w="40" w:type="dxa"/>
              <w:end w:w="40" w:type="dxa"/>
            </w:tcMar>
          </w:tcPr>
          <w:p>
            <w:pPr>
              <w:spacing w:after="0"/>
            </w:pPr>
            <w:r>
              <w:rPr>
                <w:rFonts w:ascii="Aptos Narrow" w:hAnsi="Aptos Narrow"/>
                <w:sz w:val="16"/>
              </w:rPr>
              <w:t xml:space="preserve">v1.0</w:t>
            </w:r>
          </w:p>
        </w:tc>
        <w:tc>
          <w:tcPr>
            <w:tcW w:type="dxa" w:w="1600"/>
            <w:tcMar>
              <w:top w:w="15" w:type="dxa"/>
              <w:bottom w:w="15" w:type="dxa"/>
              <w:start w:w="40" w:type="dxa"/>
              <w:end w:w="40" w:type="dxa"/>
            </w:tcMar>
          </w:tcPr>
          <w:p>
            <w:pPr>
              <w:spacing w:after="0"/>
            </w:pPr>
            <w:r>
              <w:rPr>
                <w:rFonts w:ascii="Aptos Narrow" w:hAnsi="Aptos Narrow"/>
                <w:sz w:val="16"/>
              </w:rPr>
              <w:t xml:space="preserve">29-Sep-2026</w:t>
            </w:r>
          </w:p>
        </w:tc>
        <w:tc>
          <w:tcPr>
            <w:tcW w:type="dxa" w:w="11400"/>
            <w:tcMar>
              <w:top w:w="15" w:type="dxa"/>
              <w:bottom w:w="15" w:type="dxa"/>
              <w:start w:w="40" w:type="dxa"/>
              <w:end w:w="40" w:type="dxa"/>
            </w:tcMar>
          </w:tcPr>
          <w:p>
            <w:pPr>
              <w:spacing w:after="0"/>
            </w:pPr>
            <w:r>
              <w:rPr>
                <w:rFonts w:ascii="Aptos Narrow" w:hAnsi="Aptos Narrow"/>
                <w:sz w:val="16"/>
              </w:rPr>
              <w:t xml:space="preserve">First issue. Sixteen test cases in four phases, with test environments, roles, entry and exit criteria, schedule, failure handling, execution record and sign-off.</w:t>
            </w:r>
          </w:p>
        </w:tc>
      </w:tr>
    </w:tbl>
    <w:p>
      <w:pPr>
        <w:spacing w:after="120" w:before="40"/>
      </w:pPr>
      <w:r>
        <w:rPr>
          <w:b/>
          <w:sz w:val="17"/>
        </w:rPr>
        <w:t xml:space="preserve">Revision history.</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Page </w:t>
    </w:r>
    <w:r>
      <w:rPr>
        <w:sz w:val="16"/>
      </w:rPr>
      <w:fldChar w:fldCharType="begin"/>
      <w:instrText xml:space="preserve">PAGE</w:instrText>
      <w:fldChar w:fldCharType="end"/>
    </w:r>
    <w:r>
      <w:rPr>
        <w:color w:val="595959"/>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GEHA Data Center Migration  ·  CyberArk PAS  ·  Post-Migration Test Cases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DC7E14F-D41D-43FB-9FBC-FC2480E64EC7}"/>
</file>

<file path=customXml/itemProps3.xml><?xml version="1.0" encoding="utf-8"?>
<ds:datastoreItem xmlns:ds="http://schemas.openxmlformats.org/officeDocument/2006/customXml" ds:itemID="{124F3A95-425A-4855-8B39-CC1EB50C6455}"/>
</file>

<file path=customXml/itemProps4.xml><?xml version="1.0" encoding="utf-8"?>
<ds:datastoreItem xmlns:ds="http://schemas.openxmlformats.org/officeDocument/2006/customXml" ds:itemID="{8E49E3DE-0FA1-4417-B210-D4358A0CA82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CyberArk PAS Post-Migration Test Cases</dc:title>
  <dc:subject/>
  <dc:creator>Saikat Majumdar</dc:creator>
  <cp:keywords/>
  <dc:description/>
  <cp:lastModifiedBy>Saikat Majumdar</cp:lastModifiedBy>
  <cp:revision>1</cp:revision>
  <dcterms:created xsi:type="dcterms:W3CDTF">2026-09-29T10:30:00Z</dcterms:created>
  <dcterms:modified xsi:type="dcterms:W3CDTF">2026-09-29T10:30:00Z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0x01010057183F6E09390D419F2E41864F612DB1</vt:lpwstr>
  </property>
</Properties>
</file>