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Can Venafi and Utility use Microsoft Entra ID?</w:t>
      </w:r>
    </w:p>
    <w:p>
      <w:pPr>
        <w:pBdr>
          <w:bottom w:val="single" w:color="1F3864" w:sz="8" w:space="6"/>
        </w:pBdr>
        <w:spacing w:after="240"/>
      </w:pPr>
      <w:r>
        <w:rPr>
          <w:rFonts w:ascii="Arial" w:cs="Arial" w:eastAsia="Arial" w:hAnsi="Arial"/>
          <w:color w:val="595959"/>
          <w:sz w:val="20"/>
          <w:szCs w:val="20"/>
        </w:rPr>
        <w:t xml:space="preserve">Summary for management  |  GEHA Data Centre Exit  |  7 October 2026  |  Prepared by Saikat Majumdar</w:t>
      </w:r>
    </w:p>
    <w:p>
      <w:pPr>
        <w:pStyle w:val="Heading1"/>
        <w:keepNext/>
        <w:spacing w:after="120" w:before="280"/>
      </w:pPr>
      <w:r>
        <w:rPr>
          <w:rFonts w:ascii="Arial" w:cs="Arial" w:eastAsia="Arial" w:hAnsi="Arial"/>
          <w:b/>
          <w:bCs/>
          <w:color w:val="1F3864"/>
          <w:sz w:val="30"/>
          <w:szCs w:val="30"/>
        </w:rPr>
        <w:t xml:space="preserve">Why we did this</w:t>
      </w:r>
    </w:p>
    <w:p>
      <w:pPr>
        <w:spacing w:after="120" w:line="276"/>
      </w:pPr>
      <w:r>
        <w:rPr>
          <w:rFonts w:ascii="Arial" w:cs="Arial" w:eastAsia="Arial" w:hAnsi="Arial"/>
          <w:sz w:val="22"/>
          <w:szCs w:val="22"/>
        </w:rPr>
        <w:t xml:space="preserve">Where we can, GEHA wants people to sign in with Microsoft Entra ID (Microsoft's cloud sign-in) instead of the older Active Directory (AD). We checked two applications that are moving out of the data centre: Venafi and Utility.</w:t>
      </w:r>
    </w:p>
    <w:p>
      <w:pPr>
        <w:spacing w:after="120" w:line="276"/>
      </w:pPr>
      <w:r>
        <w:rPr>
          <w:rFonts w:ascii="Arial" w:cs="Arial" w:eastAsia="Arial" w:hAnsi="Arial"/>
          <w:sz w:val="22"/>
          <w:szCs w:val="22"/>
        </w:rPr>
        <w:t xml:space="preserve">For each one we asked three simple questions: Can it use Entra ID? What still needs AD? What should we do?</w:t>
      </w:r>
    </w:p>
    <w:p>
      <w:pPr>
        <w:pStyle w:val="Heading1"/>
        <w:keepNext/>
        <w:spacing w:after="120" w:before="280"/>
      </w:pPr>
      <w:r>
        <w:rPr>
          <w:rFonts w:ascii="Arial" w:cs="Arial" w:eastAsia="Arial" w:hAnsi="Arial"/>
          <w:b/>
          <w:bCs/>
          <w:color w:val="1F3864"/>
          <w:sz w:val="30"/>
          <w:szCs w:val="30"/>
        </w:rPr>
        <w:t xml:space="preserve">The 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spacing w:after="40"/>
            </w:pPr>
            <w:r>
              <w:rPr>
                <w:rFonts w:ascii="Arial" w:cs="Arial" w:eastAsia="Arial" w:hAnsi="Arial"/>
                <w:b/>
                <w:bCs/>
                <w:color w:val="FFFFFF"/>
                <w:sz w:val="22"/>
                <w:szCs w:val="22"/>
              </w:rPr>
              <w:t xml:space="preserve">Application</w:t>
            </w:r>
          </w:p>
        </w:tc>
        <w:tc>
          <w:tcPr>
            <w:tcW w:type="dxa" w:w="1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spacing w:after="40"/>
            </w:pPr>
            <w:r>
              <w:rPr>
                <w:rFonts w:ascii="Arial" w:cs="Arial" w:eastAsia="Arial" w:hAnsi="Arial"/>
                <w:b/>
                <w:bCs/>
                <w:color w:val="FFFFFF"/>
                <w:sz w:val="22"/>
                <w:szCs w:val="22"/>
              </w:rPr>
              <w:t xml:space="preserve">Rating</w:t>
            </w:r>
          </w:p>
        </w:tc>
        <w:tc>
          <w:tcPr>
            <w:tcW w:type="dxa" w:w="54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spacing w:after="40"/>
            </w:pPr>
            <w:r>
              <w:rPr>
                <w:rFonts w:ascii="Arial" w:cs="Arial" w:eastAsia="Arial" w:hAnsi="Arial"/>
                <w:b/>
                <w:bCs/>
                <w:color w:val="FFFFFF"/>
                <w:sz w:val="22"/>
                <w:szCs w:val="22"/>
              </w:rPr>
              <w:t xml:space="preserve">What it means</w:t>
            </w:r>
          </w:p>
        </w:tc>
      </w:tr>
      <w:tr>
        <w:trPr>
          <w:cantSplit/>
        </w:trPr>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b/>
                <w:bCs/>
                <w:sz w:val="22"/>
                <w:szCs w:val="22"/>
              </w:rPr>
              <w:t xml:space="preserve">Venafi</w:t>
            </w:r>
          </w:p>
          <w:p>
            <w:pPr>
              <w:spacing w:after="40"/>
            </w:pPr>
            <w:r>
              <w:rPr>
                <w:rFonts w:ascii="Arial" w:cs="Arial" w:eastAsia="Arial" w:hAnsi="Arial"/>
                <w:color w:val="404040"/>
                <w:sz w:val="18"/>
                <w:szCs w:val="18"/>
              </w:rPr>
              <w:t xml:space="preserve">Certificate management</w:t>
            </w:r>
          </w:p>
        </w:tc>
        <w:tc>
          <w:tcPr>
            <w:tcW w:type="dxa" w:w="1900"/>
            <w:tcBorders>
              <w:top w:val="single" w:color="BFBFBF" w:sz="4"/>
              <w:left w:val="single" w:color="BFBFBF" w:sz="4"/>
              <w:bottom w:val="single" w:color="BFBFBF" w:sz="4"/>
              <w:right w:val="single" w:color="BFBFBF" w:sz="4"/>
            </w:tcBorders>
            <w:shd w:fill="FFEB9C" w:color="auto" w:val="clear"/>
            <w:tcMar>
              <w:top w:type="dxa" w:w="100"/>
              <w:left w:type="dxa" w:w="120"/>
              <w:bottom w:type="dxa" w:w="100"/>
              <w:right w:type="dxa" w:w="120"/>
            </w:tcMar>
          </w:tcPr>
          <w:p>
            <w:pPr>
              <w:spacing w:after="40"/>
            </w:pPr>
            <w:r>
              <w:rPr>
                <w:rFonts w:ascii="Arial" w:cs="Arial" w:eastAsia="Arial" w:hAnsi="Arial"/>
                <w:b/>
                <w:bCs/>
                <w:color w:val="9C5700"/>
                <w:sz w:val="22"/>
                <w:szCs w:val="22"/>
              </w:rPr>
              <w:t xml:space="preserve">AMBER</w:t>
            </w:r>
          </w:p>
        </w:tc>
        <w:tc>
          <w:tcPr>
            <w:tcW w:type="dxa" w:w="54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Yes, people can sign in with Entra ID after the move. Two background jobs still need AD, and that is fine.</w:t>
            </w:r>
          </w:p>
        </w:tc>
      </w:tr>
      <w:tr>
        <w:trPr>
          <w:cantSplit/>
        </w:trPr>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b/>
                <w:bCs/>
                <w:sz w:val="22"/>
                <w:szCs w:val="22"/>
              </w:rPr>
              <w:t xml:space="preserve">Utility</w:t>
            </w:r>
          </w:p>
          <w:p>
            <w:pPr>
              <w:spacing w:after="40"/>
            </w:pPr>
            <w:r>
              <w:rPr>
                <w:rFonts w:ascii="Arial" w:cs="Arial" w:eastAsia="Arial" w:hAnsi="Arial"/>
                <w:color w:val="404040"/>
                <w:sz w:val="18"/>
                <w:szCs w:val="18"/>
              </w:rPr>
              <w:t xml:space="preserve">Shared support servers</w:t>
            </w:r>
          </w:p>
        </w:tc>
        <w:tc>
          <w:tcPr>
            <w:tcW w:type="dxa" w:w="1900"/>
            <w:tcBorders>
              <w:top w:val="single" w:color="BFBFBF" w:sz="4"/>
              <w:left w:val="single" w:color="BFBFBF" w:sz="4"/>
              <w:bottom w:val="single" w:color="BFBFBF" w:sz="4"/>
              <w:right w:val="single" w:color="BFBFBF" w:sz="4"/>
            </w:tcBorders>
            <w:shd w:fill="FFC7CE" w:color="auto" w:val="clear"/>
            <w:tcMar>
              <w:top w:type="dxa" w:w="100"/>
              <w:left w:type="dxa" w:w="120"/>
              <w:bottom w:type="dxa" w:w="100"/>
              <w:right w:type="dxa" w:w="120"/>
            </w:tcMar>
          </w:tcPr>
          <w:p>
            <w:pPr>
              <w:spacing w:after="40"/>
            </w:pPr>
            <w:r>
              <w:rPr>
                <w:rFonts w:ascii="Arial" w:cs="Arial" w:eastAsia="Arial" w:hAnsi="Arial"/>
                <w:b/>
                <w:bCs/>
                <w:color w:val="9C0006"/>
                <w:sz w:val="22"/>
                <w:szCs w:val="22"/>
              </w:rPr>
              <w:t xml:space="preserve">RED</w:t>
            </w:r>
          </w:p>
          <w:p>
            <w:pPr>
              <w:spacing w:after="40"/>
            </w:pPr>
            <w:r>
              <w:rPr>
                <w:rFonts w:ascii="Arial" w:cs="Arial" w:eastAsia="Arial" w:hAnsi="Arial"/>
                <w:color w:val="404040"/>
                <w:sz w:val="18"/>
                <w:szCs w:val="18"/>
              </w:rPr>
              <w:t xml:space="preserve">AMBER with our plan</w:t>
            </w:r>
          </w:p>
        </w:tc>
        <w:tc>
          <w:tcPr>
            <w:tcW w:type="dxa" w:w="54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These servers can't work on Entra ID alone. They should stay on AD, and Entra ID should control who can get in.</w:t>
            </w:r>
          </w:p>
        </w:tc>
      </w:tr>
    </w:tbl>
    <w:p>
      <w:pPr>
        <w:spacing w:after="120"/>
      </w:pPr>
    </w:p>
    <w:p>
      <w:pPr>
        <w:spacing w:after="80"/>
      </w:pPr>
      <w:r>
        <w:rPr>
          <w:rFonts w:ascii="Arial" w:cs="Arial" w:eastAsia="Arial" w:hAnsi="Arial"/>
          <w:b/>
          <w:bCs/>
          <w:sz w:val="22"/>
          <w:szCs w:val="22"/>
        </w:rPr>
        <w:t xml:space="preserve">What the colours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cantSplit/>
        </w:trPr>
        <w:tc>
          <w:tcPr>
            <w:tcW w:type="dxa" w:w="1400"/>
            <w:tcBorders>
              <w:top w:val="single" w:color="BFBFBF" w:sz="4"/>
              <w:left w:val="single" w:color="BFBFBF" w:sz="4"/>
              <w:bottom w:val="single" w:color="BFBFBF" w:sz="4"/>
              <w:right w:val="single" w:color="BFBFBF" w:sz="4"/>
            </w:tcBorders>
            <w:shd w:fill="C6EFCE" w:color="auto" w:val="clear"/>
            <w:tcMar>
              <w:top w:type="dxa" w:w="100"/>
              <w:left w:type="dxa" w:w="120"/>
              <w:bottom w:type="dxa" w:w="100"/>
              <w:right w:type="dxa" w:w="120"/>
            </w:tcMar>
          </w:tcPr>
          <w:p>
            <w:pPr>
              <w:spacing w:after="40"/>
            </w:pPr>
            <w:r>
              <w:rPr>
                <w:rFonts w:ascii="Arial" w:cs="Arial" w:eastAsia="Arial" w:hAnsi="Arial"/>
                <w:b/>
                <w:bCs/>
                <w:color w:val="006100"/>
                <w:sz w:val="22"/>
                <w:szCs w:val="22"/>
              </w:rPr>
              <w:t xml:space="preserve">GREEN</w:t>
            </w:r>
          </w:p>
        </w:tc>
        <w:tc>
          <w:tcPr>
            <w:tcW w:type="dxa" w:w="7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Works easily with Entra ID.</w:t>
            </w:r>
          </w:p>
        </w:tc>
      </w:tr>
      <w:tr>
        <w:trPr>
          <w:cantSplit/>
        </w:trPr>
        <w:tc>
          <w:tcPr>
            <w:tcW w:type="dxa" w:w="1400"/>
            <w:tcBorders>
              <w:top w:val="single" w:color="BFBFBF" w:sz="4"/>
              <w:left w:val="single" w:color="BFBFBF" w:sz="4"/>
              <w:bottom w:val="single" w:color="BFBFBF" w:sz="4"/>
              <w:right w:val="single" w:color="BFBFBF" w:sz="4"/>
            </w:tcBorders>
            <w:shd w:fill="FFEB9C" w:color="auto" w:val="clear"/>
            <w:tcMar>
              <w:top w:type="dxa" w:w="100"/>
              <w:left w:type="dxa" w:w="120"/>
              <w:bottom w:type="dxa" w:w="100"/>
              <w:right w:type="dxa" w:w="120"/>
            </w:tcMar>
          </w:tcPr>
          <w:p>
            <w:pPr>
              <w:spacing w:after="40"/>
            </w:pPr>
            <w:r>
              <w:rPr>
                <w:rFonts w:ascii="Arial" w:cs="Arial" w:eastAsia="Arial" w:hAnsi="Arial"/>
                <w:b/>
                <w:bCs/>
                <w:color w:val="9C5700"/>
                <w:sz w:val="22"/>
                <w:szCs w:val="22"/>
              </w:rPr>
              <w:t xml:space="preserve">AMBER</w:t>
            </w:r>
          </w:p>
        </w:tc>
        <w:tc>
          <w:tcPr>
            <w:tcW w:type="dxa" w:w="7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Works with Entra ID, but needs some extra work or still needs AD for some things.</w:t>
            </w:r>
          </w:p>
        </w:tc>
      </w:tr>
      <w:tr>
        <w:trPr>
          <w:cantSplit/>
        </w:trPr>
        <w:tc>
          <w:tcPr>
            <w:tcW w:type="dxa" w:w="1400"/>
            <w:tcBorders>
              <w:top w:val="single" w:color="BFBFBF" w:sz="4"/>
              <w:left w:val="single" w:color="BFBFBF" w:sz="4"/>
              <w:bottom w:val="single" w:color="BFBFBF" w:sz="4"/>
              <w:right w:val="single" w:color="BFBFBF" w:sz="4"/>
            </w:tcBorders>
            <w:shd w:fill="FFC7CE" w:color="auto" w:val="clear"/>
            <w:tcMar>
              <w:top w:type="dxa" w:w="100"/>
              <w:left w:type="dxa" w:w="120"/>
              <w:bottom w:type="dxa" w:w="100"/>
              <w:right w:type="dxa" w:w="120"/>
            </w:tcMar>
          </w:tcPr>
          <w:p>
            <w:pPr>
              <w:spacing w:after="40"/>
            </w:pPr>
            <w:r>
              <w:rPr>
                <w:rFonts w:ascii="Arial" w:cs="Arial" w:eastAsia="Arial" w:hAnsi="Arial"/>
                <w:b/>
                <w:bCs/>
                <w:color w:val="9C0006"/>
                <w:sz w:val="22"/>
                <w:szCs w:val="22"/>
              </w:rPr>
              <w:t xml:space="preserve">RED</w:t>
            </w:r>
          </w:p>
        </w:tc>
        <w:tc>
          <w:tcPr>
            <w:tcW w:type="dxa" w:w="7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Does not work well without AD.</w:t>
            </w:r>
          </w:p>
        </w:tc>
      </w:tr>
    </w:tbl>
    <w:p>
      <w:pPr>
        <w:pStyle w:val="Heading1"/>
        <w:keepNext/>
        <w:spacing w:after="120" w:before="280"/>
      </w:pPr>
      <w:r>
        <w:rPr>
          <w:rFonts w:ascii="Arial" w:cs="Arial" w:eastAsia="Arial" w:hAnsi="Arial"/>
          <w:b/>
          <w:bCs/>
          <w:color w:val="1F3864"/>
          <w:sz w:val="30"/>
          <w:szCs w:val="30"/>
        </w:rPr>
        <w:t xml:space="preserve">Venafi</w:t>
      </w:r>
    </w:p>
    <w:p>
      <w:pPr>
        <w:pStyle w:val="Heading2"/>
        <w:keepNext/>
        <w:spacing w:after="80" w:before="200"/>
      </w:pPr>
      <w:r>
        <w:rPr>
          <w:rFonts w:ascii="Arial" w:cs="Arial" w:eastAsia="Arial" w:hAnsi="Arial"/>
          <w:b/>
          <w:bCs/>
          <w:color w:val="1F3864"/>
          <w:sz w:val="24"/>
          <w:szCs w:val="24"/>
        </w:rPr>
        <w:t xml:space="preserve">What it is</w:t>
      </w:r>
    </w:p>
    <w:p>
      <w:pPr>
        <w:spacing w:after="120" w:line="276"/>
      </w:pPr>
      <w:r>
        <w:rPr>
          <w:rFonts w:ascii="Arial" w:cs="Arial" w:eastAsia="Arial" w:hAnsi="Arial"/>
          <w:sz w:val="22"/>
          <w:szCs w:val="22"/>
        </w:rPr>
        <w:t xml:space="preserve">Venafi looks after GEHA's security certificates (about 6,500 of them). A certificate is like an ID card for a website or server. Venafi finds them, gets new ones and puts them on the right servers before they expire.</w:t>
      </w:r>
    </w:p>
    <w:p>
      <w:pPr>
        <w:pStyle w:val="Heading2"/>
        <w:keepNext/>
        <w:spacing w:after="80" w:before="200"/>
      </w:pPr>
      <w:r>
        <w:rPr>
          <w:rFonts w:ascii="Arial" w:cs="Arial" w:eastAsia="Arial" w:hAnsi="Arial"/>
          <w:b/>
          <w:bCs/>
          <w:color w:val="1F3864"/>
          <w:sz w:val="24"/>
          <w:szCs w:val="24"/>
        </w:rPr>
        <w:t xml:space="preserve">Today and after the move</w:t>
      </w:r>
    </w:p>
    <w:p>
      <w:pPr>
        <w:pStyle w:val="ListParagraph"/>
        <w:numPr>
          <w:ilvl w:val="0"/>
          <w:numId w:val="2"/>
        </w:numPr>
        <w:spacing w:after="80" w:line="276"/>
      </w:pPr>
      <w:r>
        <w:rPr>
          <w:rFonts w:ascii="Arial" w:cs="Arial" w:eastAsia="Arial" w:hAnsi="Arial"/>
          <w:b/>
          <w:bCs/>
          <w:sz w:val="22"/>
          <w:szCs w:val="22"/>
        </w:rPr>
        <w:t xml:space="preserve">Today: </w:t>
      </w:r>
      <w:r>
        <w:rPr>
          <w:rFonts w:ascii="Arial" w:cs="Arial" w:eastAsia="Arial" w:hAnsi="Arial"/>
          <w:sz w:val="22"/>
          <w:szCs w:val="22"/>
        </w:rPr>
        <w:t xml:space="preserve">Venafi runs on our own servers in the data centre. People can sign in with Entra ID, but behind the scenes Venafi still checks every person in AD.</w:t>
      </w:r>
    </w:p>
    <w:p>
      <w:pPr>
        <w:pStyle w:val="ListParagraph"/>
        <w:numPr>
          <w:ilvl w:val="0"/>
          <w:numId w:val="2"/>
        </w:numPr>
        <w:spacing w:after="80" w:line="276"/>
      </w:pPr>
      <w:r>
        <w:rPr>
          <w:rFonts w:ascii="Arial" w:cs="Arial" w:eastAsia="Arial" w:hAnsi="Arial"/>
          <w:b/>
          <w:bCs/>
          <w:sz w:val="22"/>
          <w:szCs w:val="22"/>
        </w:rPr>
        <w:t xml:space="preserve">After the move: </w:t>
      </w:r>
      <w:r>
        <w:rPr>
          <w:rFonts w:ascii="Arial" w:cs="Arial" w:eastAsia="Arial" w:hAnsi="Arial"/>
          <w:sz w:val="22"/>
          <w:szCs w:val="22"/>
        </w:rPr>
        <w:t xml:space="preserve">Venafi becomes a cloud service run by the vendor (CyberArk, which is now owned by Palo Alto Networks). People will sign in with Entra ID only. No AD account is needed to log in.</w:t>
      </w:r>
    </w:p>
    <w:p>
      <w:pPr>
        <w:pStyle w:val="Heading2"/>
        <w:keepNext/>
        <w:spacing w:after="80" w:before="200"/>
      </w:pPr>
      <w:r>
        <w:rPr>
          <w:rFonts w:ascii="Arial" w:cs="Arial" w:eastAsia="Arial" w:hAnsi="Arial"/>
          <w:b/>
          <w:bCs/>
          <w:color w:val="1F3864"/>
          <w:sz w:val="24"/>
          <w:szCs w:val="24"/>
        </w:rPr>
        <w:t xml:space="preserve">What still needs AD, and why that is fine</w:t>
      </w:r>
    </w:p>
    <w:p>
      <w:pPr>
        <w:spacing w:after="120" w:line="276"/>
      </w:pPr>
      <w:r>
        <w:rPr>
          <w:rFonts w:ascii="Arial" w:cs="Arial" w:eastAsia="Arial" w:hAnsi="Arial"/>
          <w:sz w:val="22"/>
          <w:szCs w:val="22"/>
        </w:rPr>
        <w:t xml:space="preserve">Two background jobs still need AD: getting certificates from GEHA's own certificate server, and putting certificates on Windows servers in our domain. A small connector on our network does these jobs using AD accounts. This is normal, and it doesn't stop the move. We do not need Entra Domain Services.</w:t>
      </w:r>
    </w:p>
    <w:p>
      <w:pPr>
        <w:pStyle w:val="Heading2"/>
        <w:keepNext/>
        <w:spacing w:after="80" w:before="200"/>
      </w:pPr>
      <w:r>
        <w:rPr>
          <w:rFonts w:ascii="Arial" w:cs="Arial" w:eastAsia="Arial" w:hAnsi="Arial"/>
          <w:b/>
          <w:bCs/>
          <w:color w:val="1F3864"/>
          <w:sz w:val="24"/>
          <w:szCs w:val="24"/>
        </w:rPr>
        <w:t xml:space="preserve">What we need to do</w:t>
      </w:r>
    </w:p>
    <w:p>
      <w:pPr>
        <w:pStyle w:val="ListParagraph"/>
        <w:numPr>
          <w:ilvl w:val="0"/>
          <w:numId w:val="2"/>
        </w:numPr>
        <w:spacing w:after="80" w:line="276"/>
      </w:pPr>
      <w:r>
        <w:rPr>
          <w:rFonts w:ascii="Arial" w:cs="Arial" w:eastAsia="Arial" w:hAnsi="Arial"/>
          <w:sz w:val="22"/>
          <w:szCs w:val="22"/>
        </w:rPr>
        <w:t xml:space="preserve">Set up Entra ID sign-in for the new cloud service, with MFA turned on.</w:t>
      </w:r>
    </w:p>
    <w:p>
      <w:pPr>
        <w:pStyle w:val="ListParagraph"/>
        <w:numPr>
          <w:ilvl w:val="0"/>
          <w:numId w:val="2"/>
        </w:numPr>
        <w:spacing w:after="80" w:line="276"/>
      </w:pPr>
      <w:r>
        <w:rPr>
          <w:rFonts w:ascii="Arial" w:cs="Arial" w:eastAsia="Arial" w:hAnsi="Arial"/>
          <w:sz w:val="22"/>
          <w:szCs w:val="22"/>
        </w:rPr>
        <w:t xml:space="preserve">Keep two emergency logins, with their passwords locked in the password vault.</w:t>
      </w:r>
    </w:p>
    <w:p>
      <w:pPr>
        <w:pStyle w:val="ListParagraph"/>
        <w:numPr>
          <w:ilvl w:val="0"/>
          <w:numId w:val="2"/>
        </w:numPr>
        <w:spacing w:after="80" w:line="276"/>
      </w:pPr>
      <w:r>
        <w:rPr>
          <w:rFonts w:ascii="Arial" w:cs="Arial" w:eastAsia="Arial" w:hAnsi="Arial"/>
          <w:sz w:val="22"/>
          <w:szCs w:val="22"/>
        </w:rPr>
        <w:t xml:space="preserve">Set up two connector servers, so one can take over if the other fails.</w:t>
      </w:r>
    </w:p>
    <w:p>
      <w:pPr>
        <w:pStyle w:val="ListParagraph"/>
        <w:numPr>
          <w:ilvl w:val="0"/>
          <w:numId w:val="2"/>
        </w:numPr>
        <w:spacing w:after="80" w:line="276"/>
      </w:pPr>
      <w:r>
        <w:rPr>
          <w:rFonts w:ascii="Arial" w:cs="Arial" w:eastAsia="Arial" w:hAnsi="Arial"/>
          <w:sz w:val="22"/>
          <w:szCs w:val="22"/>
        </w:rPr>
        <w:t xml:space="preserve">List every account and script that uses Venafi today, so nothing is missed.</w:t>
      </w:r>
    </w:p>
    <w:p>
      <w:pPr>
        <w:pStyle w:val="ListParagraph"/>
        <w:numPr>
          <w:ilvl w:val="0"/>
          <w:numId w:val="2"/>
        </w:numPr>
        <w:spacing w:after="80" w:line="276"/>
      </w:pPr>
      <w:r>
        <w:rPr>
          <w:rFonts w:ascii="Arial" w:cs="Arial" w:eastAsia="Arial" w:hAnsi="Arial"/>
          <w:sz w:val="22"/>
          <w:szCs w:val="22"/>
        </w:rPr>
        <w:t xml:space="preserve">Test everything before go-live.</w:t>
      </w:r>
    </w:p>
    <w:p>
      <w:pPr>
        <w:pStyle w:val="Heading2"/>
        <w:keepNext/>
        <w:spacing w:after="80" w:before="200"/>
      </w:pPr>
      <w:r>
        <w:rPr>
          <w:rFonts w:ascii="Arial" w:cs="Arial" w:eastAsia="Arial" w:hAnsi="Arial"/>
          <w:b/>
          <w:bCs/>
          <w:color w:val="1F3864"/>
          <w:sz w:val="24"/>
          <w:szCs w:val="24"/>
        </w:rPr>
        <w:t xml:space="preserve">Main risks</w:t>
      </w:r>
    </w:p>
    <w:p>
      <w:pPr>
        <w:pStyle w:val="ListParagraph"/>
        <w:numPr>
          <w:ilvl w:val="0"/>
          <w:numId w:val="2"/>
        </w:numPr>
        <w:spacing w:after="80" w:line="276"/>
      </w:pPr>
      <w:r>
        <w:rPr>
          <w:rFonts w:ascii="Arial" w:cs="Arial" w:eastAsia="Arial" w:hAnsi="Arial"/>
          <w:b/>
          <w:bCs/>
          <w:sz w:val="22"/>
          <w:szCs w:val="22"/>
        </w:rPr>
        <w:t xml:space="preserve">Tight timing. </w:t>
      </w:r>
      <w:r>
        <w:rPr>
          <w:rFonts w:ascii="Arial" w:cs="Arial" w:eastAsia="Arial" w:hAnsi="Arial"/>
          <w:sz w:val="22"/>
          <w:szCs w:val="22"/>
        </w:rPr>
        <w:t xml:space="preserve">Go-live is 17 December 2026 and the current licence ends on 19 December 2026. That leaves only two days to fix problems.</w:t>
      </w:r>
    </w:p>
    <w:p>
      <w:pPr>
        <w:pStyle w:val="ListParagraph"/>
        <w:numPr>
          <w:ilvl w:val="0"/>
          <w:numId w:val="2"/>
        </w:numPr>
        <w:spacing w:after="80" w:line="276"/>
      </w:pPr>
      <w:r>
        <w:rPr>
          <w:rFonts w:ascii="Arial" w:cs="Arial" w:eastAsia="Arial" w:hAnsi="Arial"/>
          <w:b/>
          <w:bCs/>
          <w:sz w:val="22"/>
          <w:szCs w:val="22"/>
        </w:rPr>
        <w:t xml:space="preserve">Double or missed renewals. </w:t>
      </w:r>
      <w:r>
        <w:rPr>
          <w:rFonts w:ascii="Arial" w:cs="Arial" w:eastAsia="Arial" w:hAnsi="Arial"/>
          <w:sz w:val="22"/>
          <w:szCs w:val="22"/>
        </w:rPr>
        <w:t xml:space="preserve">While both systems run, a certificate could be renewed twice, or not at all.</w:t>
      </w:r>
    </w:p>
    <w:p>
      <w:pPr>
        <w:pStyle w:val="ListParagraph"/>
        <w:numPr>
          <w:ilvl w:val="0"/>
          <w:numId w:val="2"/>
        </w:numPr>
        <w:spacing w:after="80" w:line="276"/>
      </w:pPr>
      <w:r>
        <w:rPr>
          <w:rFonts w:ascii="Arial" w:cs="Arial" w:eastAsia="Arial" w:hAnsi="Arial"/>
          <w:b/>
          <w:bCs/>
          <w:sz w:val="22"/>
          <w:szCs w:val="22"/>
        </w:rPr>
        <w:t xml:space="preserve">Wrong access settings </w:t>
      </w:r>
      <w:r>
        <w:rPr>
          <w:rFonts w:ascii="Arial" w:cs="Arial" w:eastAsia="Arial" w:hAnsi="Arial"/>
          <w:sz w:val="22"/>
          <w:szCs w:val="22"/>
        </w:rPr>
        <w:t xml:space="preserve">could lock admins out or give them too much access.</w:t>
      </w:r>
    </w:p>
    <w:p>
      <w:pPr>
        <w:pStyle w:val="Heading2"/>
        <w:keepNext/>
        <w:spacing w:after="80" w:before="200"/>
      </w:pPr>
      <w:r>
        <w:rPr>
          <w:rFonts w:ascii="Arial" w:cs="Arial" w:eastAsia="Arial" w:hAnsi="Arial"/>
          <w:b/>
          <w:bCs/>
          <w:color w:val="1F3864"/>
          <w:sz w:val="24"/>
          <w:szCs w:val="24"/>
        </w:rPr>
        <w:t xml:space="preserve">Our advice</w:t>
      </w:r>
    </w:p>
    <w:p>
      <w:pPr>
        <w:spacing w:after="120" w:line="276"/>
      </w:pPr>
      <w:r>
        <w:rPr>
          <w:rFonts w:ascii="Arial" w:cs="Arial" w:eastAsia="Arial" w:hAnsi="Arial"/>
          <w:sz w:val="22"/>
          <w:szCs w:val="22"/>
        </w:rPr>
        <w:t xml:space="preserve">Go ahead. Use Entra ID for sign-in from day one, and keep AD only for the two background jobs. Decide early whether we need a short licence extension as a safety net.</w:t>
      </w:r>
    </w:p>
    <w:p>
      <w:pPr>
        <w:pStyle w:val="Heading1"/>
        <w:keepNext/>
        <w:spacing w:after="120" w:before="280"/>
      </w:pPr>
      <w:r>
        <w:rPr>
          <w:rFonts w:ascii="Arial" w:cs="Arial" w:eastAsia="Arial" w:hAnsi="Arial"/>
          <w:b/>
          <w:bCs/>
          <w:color w:val="1F3864"/>
          <w:sz w:val="30"/>
          <w:szCs w:val="30"/>
        </w:rPr>
        <w:t xml:space="preserve">Utility</w:t>
      </w:r>
    </w:p>
    <w:p>
      <w:pPr>
        <w:pStyle w:val="Heading2"/>
        <w:keepNext/>
        <w:spacing w:after="80" w:before="200"/>
      </w:pPr>
      <w:r>
        <w:rPr>
          <w:rFonts w:ascii="Arial" w:cs="Arial" w:eastAsia="Arial" w:hAnsi="Arial"/>
          <w:b/>
          <w:bCs/>
          <w:color w:val="1F3864"/>
          <w:sz w:val="24"/>
          <w:szCs w:val="24"/>
        </w:rPr>
        <w:t xml:space="preserve">What it is</w:t>
      </w:r>
    </w:p>
    <w:p>
      <w:pPr>
        <w:spacing w:after="120" w:line="276"/>
      </w:pPr>
      <w:r>
        <w:rPr>
          <w:rFonts w:ascii="Arial" w:cs="Arial" w:eastAsia="Arial" w:hAnsi="Arial"/>
          <w:sz w:val="22"/>
          <w:szCs w:val="22"/>
        </w:rPr>
        <w:t xml:space="preserve">Utility is not a product we buy. It is a group of eight shared servers. Support teams log in to them to use admin tools and run scheduled jobs. There is also one very old server that is switched off.</w:t>
      </w:r>
    </w:p>
    <w:p>
      <w:pPr>
        <w:pStyle w:val="Heading2"/>
        <w:keepNext/>
        <w:spacing w:after="80" w:before="200"/>
      </w:pPr>
      <w:r>
        <w:rPr>
          <w:rFonts w:ascii="Arial" w:cs="Arial" w:eastAsia="Arial" w:hAnsi="Arial"/>
          <w:b/>
          <w:bCs/>
          <w:color w:val="1F3864"/>
          <w:sz w:val="24"/>
          <w:szCs w:val="24"/>
        </w:rPr>
        <w:t xml:space="preserve">Today and after the move</w:t>
      </w:r>
    </w:p>
    <w:p>
      <w:pPr>
        <w:pStyle w:val="ListParagraph"/>
        <w:numPr>
          <w:ilvl w:val="0"/>
          <w:numId w:val="2"/>
        </w:numPr>
        <w:spacing w:after="80" w:line="276"/>
      </w:pPr>
      <w:r>
        <w:rPr>
          <w:rFonts w:ascii="Arial" w:cs="Arial" w:eastAsia="Arial" w:hAnsi="Arial"/>
          <w:b/>
          <w:bCs/>
          <w:sz w:val="22"/>
          <w:szCs w:val="22"/>
        </w:rPr>
        <w:t xml:space="preserve">Today: </w:t>
      </w:r>
      <w:r>
        <w:rPr>
          <w:rFonts w:ascii="Arial" w:cs="Arial" w:eastAsia="Arial" w:hAnsi="Arial"/>
          <w:sz w:val="22"/>
          <w:szCs w:val="22"/>
        </w:rPr>
        <w:t xml:space="preserve">the servers sit in our data centres and are on AD. People log in with their AD accounts.</w:t>
      </w:r>
    </w:p>
    <w:p>
      <w:pPr>
        <w:pStyle w:val="ListParagraph"/>
        <w:numPr>
          <w:ilvl w:val="0"/>
          <w:numId w:val="2"/>
        </w:numPr>
        <w:spacing w:after="80" w:line="276"/>
      </w:pPr>
      <w:r>
        <w:rPr>
          <w:rFonts w:ascii="Arial" w:cs="Arial" w:eastAsia="Arial" w:hAnsi="Arial"/>
          <w:b/>
          <w:bCs/>
          <w:sz w:val="22"/>
          <w:szCs w:val="22"/>
        </w:rPr>
        <w:t xml:space="preserve">After the move: </w:t>
      </w:r>
      <w:r>
        <w:rPr>
          <w:rFonts w:ascii="Arial" w:cs="Arial" w:eastAsia="Arial" w:hAnsi="Arial"/>
          <w:sz w:val="22"/>
          <w:szCs w:val="22"/>
        </w:rPr>
        <w:t xml:space="preserve">the same servers move to Azure as they are. This is planned for 18 March 2027.</w:t>
      </w:r>
    </w:p>
    <w:p>
      <w:pPr>
        <w:pStyle w:val="Heading2"/>
        <w:keepNext/>
        <w:spacing w:after="80" w:before="200"/>
      </w:pPr>
      <w:r>
        <w:rPr>
          <w:rFonts w:ascii="Arial" w:cs="Arial" w:eastAsia="Arial" w:hAnsi="Arial"/>
          <w:b/>
          <w:bCs/>
          <w:color w:val="1F3864"/>
          <w:sz w:val="24"/>
          <w:szCs w:val="24"/>
        </w:rPr>
        <w:t xml:space="preserve">Why it can't use Entra ID on its own</w:t>
      </w:r>
    </w:p>
    <w:p>
      <w:pPr>
        <w:pStyle w:val="ListParagraph"/>
        <w:numPr>
          <w:ilvl w:val="0"/>
          <w:numId w:val="2"/>
        </w:numPr>
        <w:spacing w:after="80" w:line="276"/>
      </w:pPr>
      <w:r>
        <w:rPr>
          <w:rFonts w:ascii="Arial" w:cs="Arial" w:eastAsia="Arial" w:hAnsi="Arial"/>
          <w:b/>
          <w:bCs/>
          <w:sz w:val="22"/>
          <w:szCs w:val="22"/>
        </w:rPr>
        <w:t xml:space="preserve">Old Windows versions. </w:t>
      </w:r>
      <w:r>
        <w:rPr>
          <w:rFonts w:ascii="Arial" w:cs="Arial" w:eastAsia="Arial" w:hAnsi="Arial"/>
          <w:sz w:val="22"/>
          <w:szCs w:val="22"/>
        </w:rPr>
        <w:t xml:space="preserve">Microsoft only allows Entra ID login on newer Windows (2022 and 2025). Five of our seven Windows servers are on Windows 2019.</w:t>
      </w:r>
    </w:p>
    <w:p>
      <w:pPr>
        <w:pStyle w:val="ListParagraph"/>
        <w:numPr>
          <w:ilvl w:val="0"/>
          <w:numId w:val="2"/>
        </w:numPr>
        <w:spacing w:after="80" w:line="276"/>
      </w:pPr>
      <w:r>
        <w:rPr>
          <w:rFonts w:ascii="Arial" w:cs="Arial" w:eastAsia="Arial" w:hAnsi="Arial"/>
          <w:b/>
          <w:bCs/>
          <w:sz w:val="22"/>
          <w:szCs w:val="22"/>
        </w:rPr>
        <w:t xml:space="preserve">They need AD. </w:t>
      </w:r>
      <w:r>
        <w:rPr>
          <w:rFonts w:ascii="Arial" w:cs="Arial" w:eastAsia="Arial" w:hAnsi="Arial"/>
          <w:sz w:val="22"/>
          <w:szCs w:val="22"/>
        </w:rPr>
        <w:t xml:space="preserve">A server that uses Entra ID login can't stay on AD. These servers need AD for their scheduled jobs, Remote Desktop licences, patching and admin tools.</w:t>
      </w:r>
    </w:p>
    <w:p>
      <w:pPr>
        <w:pStyle w:val="Heading2"/>
        <w:keepNext/>
        <w:spacing w:after="80" w:before="200"/>
      </w:pPr>
      <w:r>
        <w:rPr>
          <w:rFonts w:ascii="Arial" w:cs="Arial" w:eastAsia="Arial" w:hAnsi="Arial"/>
          <w:b/>
          <w:bCs/>
          <w:color w:val="1F3864"/>
          <w:sz w:val="24"/>
          <w:szCs w:val="24"/>
        </w:rPr>
        <w:t xml:space="preserve">What we recommend instead</w:t>
      </w:r>
    </w:p>
    <w:p>
      <w:pPr>
        <w:spacing w:after="120" w:line="276"/>
      </w:pPr>
      <w:r>
        <w:rPr>
          <w:rFonts w:ascii="Arial" w:cs="Arial" w:eastAsia="Arial" w:hAnsi="Arial"/>
          <w:sz w:val="22"/>
          <w:szCs w:val="22"/>
        </w:rPr>
        <w:t xml:space="preserve">Keep the servers on AD, and use Entra ID as the front door. Admins get in only through Azure Bastion (a secure gateway), with MFA, and with PIM so they get access only when they need it. This gives us most of the security benefits of Entra ID without breaking anything. The one Linux server can use Entra ID login directly. We do not need Entra Domain Services.</w:t>
      </w:r>
    </w:p>
    <w:p>
      <w:pPr>
        <w:pStyle w:val="Heading2"/>
        <w:keepNext/>
        <w:spacing w:after="80" w:before="200"/>
      </w:pPr>
      <w:r>
        <w:rPr>
          <w:rFonts w:ascii="Arial" w:cs="Arial" w:eastAsia="Arial" w:hAnsi="Arial"/>
          <w:b/>
          <w:bCs/>
          <w:color w:val="1F3864"/>
          <w:sz w:val="24"/>
          <w:szCs w:val="24"/>
        </w:rPr>
        <w:t xml:space="preserve">What we need to do</w:t>
      </w:r>
    </w:p>
    <w:p>
      <w:pPr>
        <w:pStyle w:val="ListParagraph"/>
        <w:numPr>
          <w:ilvl w:val="0"/>
          <w:numId w:val="2"/>
        </w:numPr>
        <w:spacing w:after="80" w:line="276"/>
      </w:pPr>
      <w:r>
        <w:rPr>
          <w:rFonts w:ascii="Arial" w:cs="Arial" w:eastAsia="Arial" w:hAnsi="Arial"/>
          <w:sz w:val="22"/>
          <w:szCs w:val="22"/>
        </w:rPr>
        <w:t xml:space="preserve">List every tool, scheduled job and account on each server. This hasn't been done yet.</w:t>
      </w:r>
    </w:p>
    <w:p>
      <w:pPr>
        <w:pStyle w:val="ListParagraph"/>
        <w:numPr>
          <w:ilvl w:val="0"/>
          <w:numId w:val="2"/>
        </w:numPr>
        <w:spacing w:after="80" w:line="276"/>
      </w:pPr>
      <w:r>
        <w:rPr>
          <w:rFonts w:ascii="Arial" w:cs="Arial" w:eastAsia="Arial" w:hAnsi="Arial"/>
          <w:sz w:val="22"/>
          <w:szCs w:val="22"/>
        </w:rPr>
        <w:t xml:space="preserve">Decide whether to rebuild the Windows 2019 servers on Windows 2025.</w:t>
      </w:r>
    </w:p>
    <w:p>
      <w:pPr>
        <w:pStyle w:val="ListParagraph"/>
        <w:numPr>
          <w:ilvl w:val="0"/>
          <w:numId w:val="2"/>
        </w:numPr>
        <w:spacing w:after="80" w:line="276"/>
      </w:pPr>
      <w:r>
        <w:rPr>
          <w:rFonts w:ascii="Arial" w:cs="Arial" w:eastAsia="Arial" w:hAnsi="Arial"/>
          <w:sz w:val="22"/>
          <w:szCs w:val="22"/>
        </w:rPr>
        <w:t xml:space="preserve">Make sure the servers in Azure can reach our AD servers.</w:t>
      </w:r>
    </w:p>
    <w:p>
      <w:pPr>
        <w:pStyle w:val="ListParagraph"/>
        <w:numPr>
          <w:ilvl w:val="0"/>
          <w:numId w:val="2"/>
        </w:numPr>
        <w:spacing w:after="80" w:line="276"/>
      </w:pPr>
      <w:r>
        <w:rPr>
          <w:rFonts w:ascii="Arial" w:cs="Arial" w:eastAsia="Arial" w:hAnsi="Arial"/>
          <w:sz w:val="22"/>
          <w:szCs w:val="22"/>
        </w:rPr>
        <w:t xml:space="preserve">Set up Azure Bastion, MFA and PIM.</w:t>
      </w:r>
    </w:p>
    <w:p>
      <w:pPr>
        <w:pStyle w:val="ListParagraph"/>
        <w:numPr>
          <w:ilvl w:val="0"/>
          <w:numId w:val="2"/>
        </w:numPr>
        <w:spacing w:after="80" w:line="276"/>
      </w:pPr>
      <w:r>
        <w:rPr>
          <w:rFonts w:ascii="Arial" w:cs="Arial" w:eastAsia="Arial" w:hAnsi="Arial"/>
          <w:sz w:val="22"/>
          <w:szCs w:val="22"/>
        </w:rPr>
        <w:t xml:space="preserve">Retire the old switched-off server, and name an owner for Utility.</w:t>
      </w:r>
    </w:p>
    <w:p>
      <w:pPr>
        <w:pStyle w:val="Heading2"/>
        <w:keepNext/>
        <w:spacing w:after="80" w:before="200"/>
      </w:pPr>
      <w:r>
        <w:rPr>
          <w:rFonts w:ascii="Arial" w:cs="Arial" w:eastAsia="Arial" w:hAnsi="Arial"/>
          <w:b/>
          <w:bCs/>
          <w:color w:val="1F3864"/>
          <w:sz w:val="24"/>
          <w:szCs w:val="24"/>
        </w:rPr>
        <w:t xml:space="preserve">Main risks</w:t>
      </w:r>
    </w:p>
    <w:p>
      <w:pPr>
        <w:pStyle w:val="ListParagraph"/>
        <w:numPr>
          <w:ilvl w:val="0"/>
          <w:numId w:val="2"/>
        </w:numPr>
        <w:spacing w:after="80" w:line="276"/>
      </w:pPr>
      <w:r>
        <w:rPr>
          <w:rFonts w:ascii="Arial" w:cs="Arial" w:eastAsia="Arial" w:hAnsi="Arial"/>
          <w:b/>
          <w:bCs/>
          <w:sz w:val="22"/>
          <w:szCs w:val="22"/>
        </w:rPr>
        <w:t xml:space="preserve">Hidden jobs. </w:t>
      </w:r>
      <w:r>
        <w:rPr>
          <w:rFonts w:ascii="Arial" w:cs="Arial" w:eastAsia="Arial" w:hAnsi="Arial"/>
          <w:sz w:val="22"/>
          <w:szCs w:val="22"/>
        </w:rPr>
        <w:t xml:space="preserve">Scheduled jobs could quietly fail after the move, because nobody has listed them yet.</w:t>
      </w:r>
    </w:p>
    <w:p>
      <w:pPr>
        <w:pStyle w:val="ListParagraph"/>
        <w:numPr>
          <w:ilvl w:val="0"/>
          <w:numId w:val="2"/>
        </w:numPr>
        <w:spacing w:after="80" w:line="276"/>
      </w:pPr>
      <w:r>
        <w:rPr>
          <w:rFonts w:ascii="Arial" w:cs="Arial" w:eastAsia="Arial" w:hAnsi="Arial"/>
          <w:b/>
          <w:bCs/>
          <w:sz w:val="22"/>
          <w:szCs w:val="22"/>
        </w:rPr>
        <w:t xml:space="preserve">AD not reachable. </w:t>
      </w:r>
      <w:r>
        <w:rPr>
          <w:rFonts w:ascii="Arial" w:cs="Arial" w:eastAsia="Arial" w:hAnsi="Arial"/>
          <w:sz w:val="22"/>
          <w:szCs w:val="22"/>
        </w:rPr>
        <w:t xml:space="preserve">If Azure can't reach our AD servers, logins and jobs will stop working.</w:t>
      </w:r>
    </w:p>
    <w:p>
      <w:pPr>
        <w:pStyle w:val="ListParagraph"/>
        <w:numPr>
          <w:ilvl w:val="0"/>
          <w:numId w:val="2"/>
        </w:numPr>
        <w:spacing w:after="80" w:line="276"/>
      </w:pPr>
      <w:r>
        <w:rPr>
          <w:rFonts w:ascii="Arial" w:cs="Arial" w:eastAsia="Arial" w:hAnsi="Arial"/>
          <w:b/>
          <w:bCs/>
          <w:sz w:val="22"/>
          <w:szCs w:val="22"/>
        </w:rPr>
        <w:t xml:space="preserve">Lock-out. </w:t>
      </w:r>
      <w:r>
        <w:rPr>
          <w:rFonts w:ascii="Arial" w:cs="Arial" w:eastAsia="Arial" w:hAnsi="Arial"/>
          <w:sz w:val="22"/>
          <w:szCs w:val="22"/>
        </w:rPr>
        <w:t xml:space="preserve">If the MFA rules are set up wrongly, support teams could be locked out.</w:t>
      </w:r>
    </w:p>
    <w:p>
      <w:pPr>
        <w:pStyle w:val="ListParagraph"/>
        <w:numPr>
          <w:ilvl w:val="0"/>
          <w:numId w:val="2"/>
        </w:numPr>
        <w:spacing w:after="80" w:line="276"/>
      </w:pPr>
      <w:r>
        <w:rPr>
          <w:rFonts w:ascii="Arial" w:cs="Arial" w:eastAsia="Arial" w:hAnsi="Arial"/>
          <w:b/>
          <w:bCs/>
          <w:sz w:val="22"/>
          <w:szCs w:val="22"/>
        </w:rPr>
        <w:t xml:space="preserve">No owner. </w:t>
      </w:r>
      <w:r>
        <w:rPr>
          <w:rFonts w:ascii="Arial" w:cs="Arial" w:eastAsia="Arial" w:hAnsi="Arial"/>
          <w:sz w:val="22"/>
          <w:szCs w:val="22"/>
        </w:rPr>
        <w:t xml:space="preserve">Nobody has been named as the owner, or as the person who can decide to roll back.</w:t>
      </w:r>
    </w:p>
    <w:p>
      <w:pPr>
        <w:pStyle w:val="Heading2"/>
        <w:keepNext/>
        <w:spacing w:after="80" w:before="200"/>
      </w:pPr>
      <w:r>
        <w:rPr>
          <w:rFonts w:ascii="Arial" w:cs="Arial" w:eastAsia="Arial" w:hAnsi="Arial"/>
          <w:b/>
          <w:bCs/>
          <w:color w:val="1F3864"/>
          <w:sz w:val="24"/>
          <w:szCs w:val="24"/>
        </w:rPr>
        <w:t xml:space="preserve">Our advice</w:t>
      </w:r>
    </w:p>
    <w:p>
      <w:pPr>
        <w:spacing w:after="120" w:line="276"/>
      </w:pPr>
      <w:r>
        <w:rPr>
          <w:rFonts w:ascii="Arial" w:cs="Arial" w:eastAsia="Arial" w:hAnsi="Arial"/>
          <w:sz w:val="22"/>
          <w:szCs w:val="22"/>
        </w:rPr>
        <w:t xml:space="preserve">Move the servers as they are, keep them on AD, and control access with Entra ID. Later, we can try full Entra ID login on new Windows 2025 servers, where the tools allow it.</w:t>
      </w:r>
    </w:p>
    <w:p>
      <w:pPr>
        <w:pStyle w:val="Heading1"/>
        <w:keepNext/>
        <w:spacing w:after="120" w:before="280"/>
      </w:pPr>
      <w:r>
        <w:rPr>
          <w:rFonts w:ascii="Arial" w:cs="Arial" w:eastAsia="Arial" w:hAnsi="Arial"/>
          <w:b/>
          <w:bCs/>
          <w:color w:val="1F3864"/>
          <w:sz w:val="30"/>
          <w:szCs w:val="30"/>
        </w:rPr>
        <w:t xml:space="preserve">What we need from you</w:t>
      </w:r>
    </w:p>
    <w:p>
      <w:pPr>
        <w:pStyle w:val="ListParagraph"/>
        <w:numPr>
          <w:ilvl w:val="0"/>
          <w:numId w:val="2"/>
        </w:numPr>
        <w:spacing w:after="80" w:line="276"/>
      </w:pPr>
      <w:r>
        <w:rPr>
          <w:rFonts w:ascii="Arial" w:cs="Arial" w:eastAsia="Arial" w:hAnsi="Arial"/>
          <w:b/>
          <w:bCs/>
          <w:sz w:val="22"/>
          <w:szCs w:val="22"/>
        </w:rPr>
        <w:t xml:space="preserve">Venafi: </w:t>
      </w:r>
      <w:r>
        <w:rPr>
          <w:rFonts w:ascii="Arial" w:cs="Arial" w:eastAsia="Arial" w:hAnsi="Arial"/>
          <w:sz w:val="22"/>
          <w:szCs w:val="22"/>
        </w:rPr>
        <w:t xml:space="preserve">agree that we can ask the vendor two open questions (one about how their Entra ID setup works, and one about MFA for the emergency logins), and decide whether to ask for a short licence extension.</w:t>
      </w:r>
    </w:p>
    <w:p>
      <w:pPr>
        <w:pStyle w:val="ListParagraph"/>
        <w:numPr>
          <w:ilvl w:val="0"/>
          <w:numId w:val="2"/>
        </w:numPr>
        <w:spacing w:after="80" w:line="276"/>
      </w:pPr>
      <w:r>
        <w:rPr>
          <w:rFonts w:ascii="Arial" w:cs="Arial" w:eastAsia="Arial" w:hAnsi="Arial"/>
          <w:b/>
          <w:bCs/>
          <w:sz w:val="22"/>
          <w:szCs w:val="22"/>
        </w:rPr>
        <w:t xml:space="preserve">Utility: </w:t>
      </w:r>
      <w:r>
        <w:rPr>
          <w:rFonts w:ascii="Arial" w:cs="Arial" w:eastAsia="Arial" w:hAnsi="Arial"/>
          <w:sz w:val="22"/>
          <w:szCs w:val="22"/>
        </w:rPr>
        <w:t xml:space="preserve">help us get an owner named, ask the support teams to list their tools and scheduled jobs, and confirm where our AD servers will be after the data centre closes.</w:t>
      </w:r>
    </w:p>
    <w:p>
      <w:pPr>
        <w:pStyle w:val="ListParagraph"/>
        <w:numPr>
          <w:ilvl w:val="0"/>
          <w:numId w:val="2"/>
        </w:numPr>
        <w:spacing w:after="80" w:line="276"/>
      </w:pPr>
      <w:r>
        <w:rPr>
          <w:rFonts w:ascii="Arial" w:cs="Arial" w:eastAsia="Arial" w:hAnsi="Arial"/>
          <w:b/>
          <w:bCs/>
          <w:sz w:val="22"/>
          <w:szCs w:val="22"/>
        </w:rPr>
        <w:t xml:space="preserve">Both: </w:t>
      </w:r>
      <w:r>
        <w:rPr>
          <w:rFonts w:ascii="Arial" w:cs="Arial" w:eastAsia="Arial" w:hAnsi="Arial"/>
          <w:sz w:val="22"/>
          <w:szCs w:val="22"/>
        </w:rPr>
        <w:t xml:space="preserve">confirm that our Entra ID licences (P1, and P2 for PIM) cover all the admins.</w:t>
      </w:r>
    </w:p>
    <w:p>
      <w:pPr>
        <w:pStyle w:val="Heading1"/>
        <w:keepNext/>
        <w:pageBreakBefore/>
        <w:spacing w:after="120" w:before="280"/>
      </w:pPr>
      <w:r>
        <w:rPr>
          <w:rFonts w:ascii="Arial" w:cs="Arial" w:eastAsia="Arial" w:hAnsi="Arial"/>
          <w:b/>
          <w:bCs/>
          <w:color w:val="1F3864"/>
          <w:sz w:val="30"/>
          <w:szCs w:val="30"/>
        </w:rPr>
        <w:t xml:space="preserve">Simple word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spacing w:after="40"/>
            </w:pPr>
            <w:r>
              <w:rPr>
                <w:rFonts w:ascii="Arial" w:cs="Arial" w:eastAsia="Arial" w:hAnsi="Arial"/>
                <w:b/>
                <w:bCs/>
                <w:color w:val="FFFFFF"/>
                <w:sz w:val="22"/>
                <w:szCs w:val="22"/>
              </w:rPr>
              <w:t xml:space="preserve">Word</w:t>
            </w:r>
          </w:p>
        </w:tc>
        <w:tc>
          <w:tcPr>
            <w:tcW w:type="dxa" w:w="67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spacing w:after="40"/>
            </w:pPr>
            <w:r>
              <w:rPr>
                <w:rFonts w:ascii="Arial" w:cs="Arial" w:eastAsia="Arial" w:hAnsi="Arial"/>
                <w:b/>
                <w:bCs/>
                <w:color w:val="FFFFFF"/>
                <w:sz w:val="22"/>
                <w:szCs w:val="22"/>
              </w:rPr>
              <w:t xml:space="preserve">What it means</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40"/>
            </w:pPr>
            <w:r>
              <w:rPr>
                <w:rFonts w:ascii="Arial" w:cs="Arial" w:eastAsia="Arial" w:hAnsi="Arial"/>
                <w:b/>
                <w:bCs/>
                <w:color w:val="000000"/>
                <w:sz w:val="22"/>
                <w:szCs w:val="22"/>
              </w:rPr>
              <w:t xml:space="preserve">Active Directory (AD)</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The older Microsoft system in our data centre that checks who people are and what they can use.</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40"/>
            </w:pPr>
            <w:r>
              <w:rPr>
                <w:rFonts w:ascii="Arial" w:cs="Arial" w:eastAsia="Arial" w:hAnsi="Arial"/>
                <w:b/>
                <w:bCs/>
                <w:color w:val="000000"/>
                <w:sz w:val="22"/>
                <w:szCs w:val="22"/>
              </w:rPr>
              <w:t xml:space="preserve">Microsoft Entra ID</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Microsoft's cloud version of the same thing. It is what we use for Microsoft 365 sign-in.</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40"/>
            </w:pPr>
            <w:r>
              <w:rPr>
                <w:rFonts w:ascii="Arial" w:cs="Arial" w:eastAsia="Arial" w:hAnsi="Arial"/>
                <w:b/>
                <w:bCs/>
                <w:color w:val="000000"/>
                <w:sz w:val="22"/>
                <w:szCs w:val="22"/>
              </w:rPr>
              <w:t xml:space="preserve">Entra Domain Services</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A copy of AD that Microsoft runs for us in the cloud. We don't need it for either application.</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40"/>
            </w:pPr>
            <w:r>
              <w:rPr>
                <w:rFonts w:ascii="Arial" w:cs="Arial" w:eastAsia="Arial" w:hAnsi="Arial"/>
                <w:b/>
                <w:bCs/>
                <w:color w:val="000000"/>
                <w:sz w:val="22"/>
                <w:szCs w:val="22"/>
              </w:rPr>
              <w:t xml:space="preserve">MFA</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A second check when you log in, such as a code or a prompt on your phone.</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40"/>
            </w:pPr>
            <w:r>
              <w:rPr>
                <w:rFonts w:ascii="Arial" w:cs="Arial" w:eastAsia="Arial" w:hAnsi="Arial"/>
                <w:b/>
                <w:bCs/>
                <w:color w:val="000000"/>
                <w:sz w:val="22"/>
                <w:szCs w:val="22"/>
              </w:rPr>
              <w:t xml:space="preserve">Conditional Access</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Rules in Entra ID that decide when to ask for MFA, or when to block a login.</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40"/>
            </w:pPr>
            <w:r>
              <w:rPr>
                <w:rFonts w:ascii="Arial" w:cs="Arial" w:eastAsia="Arial" w:hAnsi="Arial"/>
                <w:b/>
                <w:bCs/>
                <w:color w:val="000000"/>
                <w:sz w:val="22"/>
                <w:szCs w:val="22"/>
              </w:rPr>
              <w:t xml:space="preserve">PIM</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Admins get extra access only when they need it, and only for a short time.</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40"/>
            </w:pPr>
            <w:r>
              <w:rPr>
                <w:rFonts w:ascii="Arial" w:cs="Arial" w:eastAsia="Arial" w:hAnsi="Arial"/>
                <w:b/>
                <w:bCs/>
                <w:color w:val="000000"/>
                <w:sz w:val="22"/>
                <w:szCs w:val="22"/>
              </w:rPr>
              <w:t xml:space="preserve">Azure Bastion</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A secure gateway that admins use to log in to servers in Azure.</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40"/>
            </w:pPr>
            <w:r>
              <w:rPr>
                <w:rFonts w:ascii="Arial" w:cs="Arial" w:eastAsia="Arial" w:hAnsi="Arial"/>
                <w:b/>
                <w:bCs/>
                <w:color w:val="000000"/>
                <w:sz w:val="22"/>
                <w:szCs w:val="22"/>
              </w:rPr>
              <w:t xml:space="preserve">Certificate</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A digital ID card for a website or server. It has an expiry date and must be renewed.</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40"/>
            </w:pPr>
            <w:r>
              <w:rPr>
                <w:rFonts w:ascii="Arial" w:cs="Arial" w:eastAsia="Arial" w:hAnsi="Arial"/>
                <w:b/>
                <w:bCs/>
                <w:color w:val="000000"/>
                <w:sz w:val="22"/>
                <w:szCs w:val="22"/>
              </w:rPr>
              <w:t xml:space="preserve">Connector (VSatellite)</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pPr>
            <w:r>
              <w:rPr>
                <w:rFonts w:ascii="Arial" w:cs="Arial" w:eastAsia="Arial" w:hAnsi="Arial"/>
                <w:sz w:val="22"/>
                <w:szCs w:val="22"/>
              </w:rPr>
              <w:t xml:space="preserve">A small Venafi server on our own network that talks to our internal systems for the cloud service.</w:t>
            </w:r>
          </w:p>
        </w:tc>
      </w:tr>
    </w:tbl>
    <w:p>
      <w:pPr>
        <w:spacing w:before="200"/>
      </w:pPr>
      <w:r>
        <w:rPr>
          <w:rFonts w:ascii="Arial" w:cs="Arial" w:eastAsia="Arial" w:hAnsi="Arial"/>
          <w:i/>
          <w:iCs/>
          <w:color w:val="595959"/>
          <w:sz w:val="20"/>
          <w:szCs w:val="20"/>
        </w:rPr>
        <w:t xml:space="preserve">The full details, test cases and official links are in the Excel workbook that goes with this summary.</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Venafi and Utility: Entra ID summary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Entra ID Summary - Venafi and Utility</dc:title>
  <dc:creator>Saikat Majumdar</dc:creator>
  <cp:lastModifiedBy>Un-named</cp:lastModifiedBy>
  <cp:revision>1</cp:revision>
  <dcterms:created xsi:type="dcterms:W3CDTF">2026-10-07T11:45:57.767Z</dcterms:created>
  <dcterms:modified xsi:type="dcterms:W3CDTF">2026-10-07T11:45:57.767Z</dcterms:modified>
</cp:coreProperties>
</file>

<file path=docProps/custom.xml><?xml version="1.0" encoding="utf-8"?>
<Properties xmlns="http://schemas.openxmlformats.org/officeDocument/2006/custom-properties" xmlns:vt="http://schemas.openxmlformats.org/officeDocument/2006/docPropsVTypes"/>
</file>