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40"/>
        </w:rPr>
        <w:t>CyberArk Privileged Access Security</w:t>
      </w:r>
    </w:p>
    <w:p>
      <w:pPr>
        <w:spacing w:after="40"/>
      </w:pPr>
      <w:r>
        <w:rPr>
          <w:b/>
          <w:i w:val="0"/>
          <w:sz w:val="28"/>
        </w:rPr>
        <w:t>Azure Connector Estate · Post-Migration Test and Validation Plan</w:t>
      </w:r>
    </w:p>
    <w:p>
      <w:pPr>
        <w:spacing w:after="160"/>
      </w:pPr>
      <w:r>
        <w:rPr>
          <w:b w:val="0"/>
          <w:i w:val="0"/>
          <w:sz w:val="20"/>
        </w:rPr>
        <w:t>Version 2.1  ·  28 September 2026  ·  Draft for GEHA review</w:t>
      </w:r>
    </w:p>
    <w:tbl>
      <w:tblPr>
        <w:tblStyle w:val="TableGrid"/>
        <w:tblW w:type="auto" w:w="0"/>
        <w:tblLayout w:type="fixed"/>
        <w:tblLook w:firstColumn="1" w:firstRow="1" w:lastColumn="0" w:lastRow="0" w:noHBand="0" w:noVBand="1" w:val="04A0"/>
        <w:tblLayout w:type="fixed"/>
      </w:tblPr>
      <w:tblGrid>
        <w:gridCol w:w="1872"/>
        <w:gridCol w:w="5328"/>
        <w:gridCol w:w="1872"/>
        <w:gridCol w:w="5328"/>
      </w:tblGrid>
      <w:tr>
        <w:trPr>
          <w:tblHeader w:val="true"/>
        </w:trPr>
        <w:tc>
          <w:tcPr>
            <w:tcW w:type="dxa" w:w="1872"/>
            <w:tcMar>
              <w:top w:w="15" w:type="dxa"/>
              <w:bottom w:w="15" w:type="dxa"/>
              <w:start w:w="40" w:type="dxa"/>
              <w:end w:w="40" w:type="dxa"/>
            </w:tcMar>
            <w:shd w:val="clear" w:color="auto" w:fill="D9D9D9"/>
          </w:tcPr>
          <w:p>
            <w:pPr>
              <w:spacing w:after="0"/>
            </w:pPr>
            <w:r/>
            <w:r>
              <w:rPr>
                <w:rFonts w:ascii="Aptos Narrow" w:hAnsi="Aptos Narrow"/>
                <w:b/>
                <w:sz w:val="16"/>
              </w:rPr>
              <w:t>Program</w:t>
            </w:r>
          </w:p>
        </w:tc>
        <w:tc>
          <w:tcPr>
            <w:tcW w:type="dxa" w:w="5328"/>
            <w:tcMar>
              <w:top w:w="15" w:type="dxa"/>
              <w:bottom w:w="15" w:type="dxa"/>
              <w:start w:w="40" w:type="dxa"/>
              <w:end w:w="40" w:type="dxa"/>
            </w:tcMar>
            <w:shd w:val="clear" w:color="auto" w:fill="D9D9D9"/>
          </w:tcPr>
          <w:p>
            <w:pPr>
              <w:spacing w:after="0"/>
            </w:pPr>
            <w:r/>
            <w:r>
              <w:rPr>
                <w:rFonts w:ascii="Aptos Narrow" w:hAnsi="Aptos Narrow"/>
                <w:b/>
                <w:sz w:val="16"/>
              </w:rPr>
              <w:t>Data Center Migration</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Author</w:t>
            </w:r>
          </w:p>
        </w:tc>
        <w:tc>
          <w:tcPr>
            <w:tcW w:type="dxa" w:w="5328"/>
            <w:tcMar>
              <w:top w:w="15" w:type="dxa"/>
              <w:bottom w:w="15" w:type="dxa"/>
              <w:start w:w="40" w:type="dxa"/>
              <w:end w:w="40" w:type="dxa"/>
            </w:tcMar>
            <w:shd w:val="clear" w:color="auto" w:fill="D9D9D9"/>
          </w:tcPr>
          <w:p>
            <w:pPr>
              <w:spacing w:after="0"/>
            </w:pPr>
            <w:r/>
            <w:r>
              <w:rPr>
                <w:rFonts w:ascii="Aptos Narrow" w:hAnsi="Aptos Narrow"/>
                <w:b/>
                <w:sz w:val="16"/>
              </w:rPr>
              <w:t>George Galindo, Cloud Architect</w:t>
            </w:r>
          </w:p>
        </w:tc>
      </w:tr>
      <w:tr>
        <w:tc>
          <w:tcPr>
            <w:tcW w:type="dxa" w:w="1872"/>
            <w:tcMar>
              <w:top w:w="15" w:type="dxa"/>
              <w:bottom w:w="15" w:type="dxa"/>
              <w:start w:w="40" w:type="dxa"/>
              <w:end w:w="40" w:type="dxa"/>
            </w:tcMar>
          </w:tcPr>
          <w:p>
            <w:pPr>
              <w:spacing w:after="0"/>
            </w:pPr>
            <w:r/>
            <w:r>
              <w:rPr>
                <w:rFonts w:ascii="Aptos Narrow" w:hAnsi="Aptos Narrow"/>
                <w:sz w:val="16"/>
              </w:rPr>
              <w:t>Application</w:t>
            </w:r>
          </w:p>
        </w:tc>
        <w:tc>
          <w:tcPr>
            <w:tcW w:type="dxa" w:w="5328"/>
            <w:tcMar>
              <w:top w:w="15" w:type="dxa"/>
              <w:bottom w:w="15" w:type="dxa"/>
              <w:start w:w="40" w:type="dxa"/>
              <w:end w:w="40" w:type="dxa"/>
            </w:tcMar>
          </w:tcPr>
          <w:p>
            <w:pPr>
              <w:spacing w:after="0"/>
            </w:pPr>
            <w:r/>
            <w:r>
              <w:rPr>
                <w:rFonts w:ascii="Aptos Narrow" w:hAnsi="Aptos Narrow"/>
                <w:sz w:val="16"/>
              </w:rPr>
              <w:t>CyberArk PAS, Privilege Cloud connectors</w:t>
            </w:r>
          </w:p>
        </w:tc>
        <w:tc>
          <w:tcPr>
            <w:tcW w:type="dxa" w:w="1872"/>
            <w:tcMar>
              <w:top w:w="15" w:type="dxa"/>
              <w:bottom w:w="15" w:type="dxa"/>
              <w:start w:w="40" w:type="dxa"/>
              <w:end w:w="40" w:type="dxa"/>
            </w:tcMar>
          </w:tcPr>
          <w:p>
            <w:pPr>
              <w:spacing w:after="0"/>
            </w:pPr>
            <w:r/>
            <w:r>
              <w:rPr>
                <w:rFonts w:ascii="Aptos Narrow" w:hAnsi="Aptos Narrow"/>
                <w:sz w:val="16"/>
              </w:rPr>
              <w:t>Application owner</w:t>
            </w:r>
          </w:p>
        </w:tc>
        <w:tc>
          <w:tcPr>
            <w:tcW w:type="dxa" w:w="5328"/>
            <w:tcMar>
              <w:top w:w="15" w:type="dxa"/>
              <w:bottom w:w="15" w:type="dxa"/>
              <w:start w:w="40" w:type="dxa"/>
              <w:end w:w="40" w:type="dxa"/>
            </w:tcMar>
          </w:tcPr>
          <w:p>
            <w:pPr>
              <w:spacing w:after="0"/>
            </w:pPr>
            <w:r/>
            <w:r>
              <w:rPr>
                <w:rFonts w:ascii="Aptos Narrow" w:hAnsi="Aptos Narrow"/>
                <w:sz w:val="16"/>
              </w:rPr>
              <w:t>Eric Ullmann, GEHA Security</w:t>
            </w:r>
          </w:p>
        </w:tc>
      </w:tr>
      <w:tr>
        <w:tc>
          <w:tcPr>
            <w:tcW w:type="dxa" w:w="1872"/>
            <w:tcMar>
              <w:top w:w="15" w:type="dxa"/>
              <w:bottom w:w="15" w:type="dxa"/>
              <w:start w:w="40" w:type="dxa"/>
              <w:end w:w="40" w:type="dxa"/>
            </w:tcMar>
          </w:tcPr>
          <w:p>
            <w:pPr>
              <w:spacing w:after="0"/>
            </w:pPr>
            <w:r/>
            <w:r>
              <w:rPr>
                <w:rFonts w:ascii="Aptos Narrow" w:hAnsi="Aptos Narrow"/>
                <w:sz w:val="16"/>
              </w:rPr>
              <w:t>Scope</w:t>
            </w:r>
          </w:p>
        </w:tc>
        <w:tc>
          <w:tcPr>
            <w:tcW w:type="dxa" w:w="5328"/>
            <w:tcMar>
              <w:top w:w="15" w:type="dxa"/>
              <w:bottom w:w="15" w:type="dxa"/>
              <w:start w:w="40" w:type="dxa"/>
              <w:end w:w="40" w:type="dxa"/>
            </w:tcMar>
          </w:tcPr>
          <w:p>
            <w:pPr>
              <w:spacing w:after="0"/>
            </w:pPr>
            <w:r/>
            <w:r>
              <w:rPr>
                <w:rFonts w:ascii="Aptos Narrow" w:hAnsi="Aptos Narrow"/>
                <w:sz w:val="16"/>
              </w:rPr>
              <w:t>Production connector pair, parallel run; disaster recovery against the DR edition when issued</w:t>
            </w:r>
          </w:p>
        </w:tc>
        <w:tc>
          <w:tcPr>
            <w:tcW w:type="dxa" w:w="1872"/>
            <w:tcMar>
              <w:top w:w="15" w:type="dxa"/>
              <w:bottom w:w="15" w:type="dxa"/>
              <w:start w:w="40" w:type="dxa"/>
              <w:end w:w="40" w:type="dxa"/>
            </w:tcMar>
          </w:tcPr>
          <w:p>
            <w:pPr>
              <w:spacing w:after="0"/>
            </w:pPr>
            <w:r/>
            <w:r>
              <w:rPr>
                <w:rFonts w:ascii="Aptos Narrow" w:hAnsi="Aptos Narrow"/>
                <w:sz w:val="16"/>
              </w:rPr>
              <w:t>Peer reviewer</w:t>
            </w:r>
          </w:p>
        </w:tc>
        <w:tc>
          <w:tcPr>
            <w:tcW w:type="dxa" w:w="5328"/>
            <w:tcMar>
              <w:top w:w="15" w:type="dxa"/>
              <w:bottom w:w="15" w:type="dxa"/>
              <w:start w:w="40" w:type="dxa"/>
              <w:end w:w="40" w:type="dxa"/>
            </w:tcMar>
          </w:tcPr>
          <w:p>
            <w:pPr>
              <w:spacing w:after="0"/>
            </w:pPr>
            <w:r/>
            <w:r>
              <w:rPr>
                <w:rFonts w:ascii="Aptos Narrow" w:hAnsi="Aptos Narrow"/>
                <w:sz w:val="16"/>
              </w:rPr>
              <w:t>To be assigned</w:t>
            </w:r>
          </w:p>
        </w:tc>
      </w:tr>
      <w:tr>
        <w:tc>
          <w:tcPr>
            <w:tcW w:type="dxa" w:w="1872"/>
            <w:tcMar>
              <w:top w:w="15" w:type="dxa"/>
              <w:bottom w:w="15" w:type="dxa"/>
              <w:start w:w="40" w:type="dxa"/>
              <w:end w:w="40" w:type="dxa"/>
            </w:tcMar>
          </w:tcPr>
          <w:p>
            <w:pPr>
              <w:spacing w:after="0"/>
            </w:pPr>
            <w:r/>
            <w:r>
              <w:rPr>
                <w:rFonts w:ascii="Aptos Narrow" w:hAnsi="Aptos Narrow"/>
                <w:sz w:val="16"/>
              </w:rPr>
              <w:t>Basis</w:t>
            </w:r>
          </w:p>
        </w:tc>
        <w:tc>
          <w:tcPr>
            <w:tcW w:type="dxa" w:w="5328"/>
            <w:tcMar>
              <w:top w:w="15" w:type="dxa"/>
              <w:bottom w:w="15" w:type="dxa"/>
              <w:start w:w="40" w:type="dxa"/>
              <w:end w:w="40" w:type="dxa"/>
            </w:tcMar>
          </w:tcPr>
          <w:p>
            <w:pPr>
              <w:spacing w:after="0"/>
            </w:pPr>
            <w:r/>
            <w:r>
              <w:rPr>
                <w:rFonts w:ascii="Aptos Narrow" w:hAnsi="Aptos Narrow"/>
                <w:sz w:val="16"/>
              </w:rPr>
              <w:t>Azure Future State Build Tables v2.3 Production; Production Build Handover and Address Register v2.3</w:t>
            </w:r>
          </w:p>
        </w:tc>
        <w:tc>
          <w:tcPr>
            <w:tcW w:type="dxa" w:w="1872"/>
            <w:tcMar>
              <w:top w:w="15" w:type="dxa"/>
              <w:bottom w:w="15" w:type="dxa"/>
              <w:start w:w="40" w:type="dxa"/>
              <w:end w:w="40" w:type="dxa"/>
            </w:tcMar>
          </w:tcPr>
          <w:p>
            <w:pPr>
              <w:spacing w:after="0"/>
            </w:pPr>
            <w:r/>
            <w:r>
              <w:rPr>
                <w:rFonts w:ascii="Aptos Narrow" w:hAnsi="Aptos Narrow"/>
                <w:sz w:val="16"/>
              </w:rPr>
              <w:t>Status</w:t>
            </w:r>
          </w:p>
        </w:tc>
        <w:tc>
          <w:tcPr>
            <w:tcW w:type="dxa" w:w="5328"/>
            <w:tcMar>
              <w:top w:w="15" w:type="dxa"/>
              <w:bottom w:w="15" w:type="dxa"/>
              <w:start w:w="40" w:type="dxa"/>
              <w:end w:w="40" w:type="dxa"/>
            </w:tcMar>
          </w:tcPr>
          <w:p>
            <w:pPr>
              <w:spacing w:after="0"/>
            </w:pPr>
            <w:r/>
            <w:r>
              <w:rPr>
                <w:rFonts w:ascii="Aptos Narrow" w:hAnsi="Aptos Narrow"/>
                <w:sz w:val="16"/>
              </w:rPr>
              <w:t>Draft</w:t>
            </w:r>
          </w:p>
        </w:tc>
      </w:tr>
    </w:tbl>
    <w:p>
      <w:pPr>
        <w:spacing w:after="40"/>
      </w:pPr>
      <w:r>
        <w:rPr>
          <w:b w:val="0"/>
          <w:i w:val="0"/>
        </w:rPr>
      </w:r>
    </w:p>
    <w:p>
      <w:pPr>
        <w:keepNext/>
        <w:spacing w:after="60" w:before="200"/>
      </w:pPr>
      <w:r>
        <w:rPr>
          <w:b/>
          <w:i w:val="0"/>
          <w:color w:val="1F3A5F"/>
          <w:sz w:val="23"/>
        </w:rPr>
        <w:t>Summary</w:t>
      </w:r>
    </w:p>
    <w:p>
      <w:pPr>
        <w:spacing w:after="60"/>
      </w:pPr>
      <w:r>
        <w:rPr>
          <w:b w:val="0"/>
          <w:i w:val="0"/>
        </w:rPr>
        <w:t>What is being tested. Two new CyberArk Privilege Cloud connectors in Azure, sitting behind an internal load balancer at cyberark-prd.geha.com. Nothing is moved or switched off. The on-premises connectors keep serving every server that has not migrated, and the vault, portal and discovery stay in the CyberArk tenant as they are today. This is a parallel run, and the plan is built around proving the two estates coexist safely.</w:t>
      </w:r>
    </w:p>
    <w:p>
      <w:pPr>
        <w:spacing w:after="60"/>
      </w:pPr>
      <w:r>
        <w:rPr>
          <w:b w:val="0"/>
          <w:i w:val="0"/>
        </w:rPr>
        <w:t>How the test is organized. Seven groups over four days. Day 1 confirms the Azure build matches the build tables (group A), every network path opens and the deny path refuses (group B), and both connectors register cleanly in the tenant beside the on-premises pair (group C). Days 2 and 3 put real sessions through the Azure connectors, spread them across both servers, and take one server away to prove failover (group D). Day 3 also runs the controls that keep the two estates apart (group E) and checks that backup, alerting, patching and the CyberArk agent upgrade windows are in place (group F). Day 4 proves the connectors replicate to East US 2 and can be started there on a test failover (group G); it runs against the disaster recovery edition of the build tables when that edition is issued.</w:t>
      </w:r>
    </w:p>
    <w:p>
      <w:pPr>
        <w:spacing w:after="60"/>
      </w:pPr>
      <w:r>
        <w:rPr>
          <w:b w:val="0"/>
          <w:i w:val="0"/>
        </w:rPr>
        <w:t>The two tests that matter most. Group E moves an account so that an Azure connector is asked to reach a server that has not migrated; the expected result is a refusal logged at the hub firewall against the deny rule. If that session ever reaches the target, testing stops and no cutover request goes forward until the rule is fixed and the case reruns clean. The second is the failover pair in group D: stop the session manager on one connector, then take a whole availability zone away, and confirm users on the other connector never notice.</w:t>
      </w:r>
    </w:p>
    <w:p>
      <w:pPr>
        <w:spacing w:after="60"/>
      </w:pPr>
      <w:r>
        <w:rPr>
          <w:b w:val="0"/>
          <w:i w:val="0"/>
        </w:rPr>
        <w:t>How a case passes. Every case names the steps, the role that runs it, the evidence file to save and the expected result. A case passes only when that evidence is in the evidence store and matches. Anything without evidence is recorded as not run, never as passed. The pack goes to GEHA Security and Enterprise Architecture for acceptance before the CAB agenda request.</w:t>
      </w:r>
    </w:p>
    <w:p>
      <w:pPr>
        <w:spacing w:after="60"/>
      </w:pPr>
      <w:r>
        <w:rPr>
          <w:b w:val="0"/>
          <w:i w:val="0"/>
        </w:rPr>
        <w:t>Who is involved. A build engineer from the joint GEHA and CHC build team runs the build and network cases and assembles the evidence. GEHA's CyberArk administrator owns everything in the tenant. The Cloud Platform Team owns the subnet and the platform network; GEHA Network owns the hub firewall policy; GEHA Identity owns the connector organizational unit and the CyberArk hardening GPO. A GEHA test user opens the sessions. Service owners for Splunk, MECM, ServiceNow, RDS licensing, Cohesity, Rapid7, endpoint protection and DNS confirm their services see the new servers. Plan on about 14 hours of hands-on execution over days 1 to 3, roughly 3.8 hours on day 4, plus the built-in waits for configuration refresh, password manager cycles and initial replication.</w:t>
      </w:r>
    </w:p>
    <w:p>
      <w:pPr>
        <w:spacing w:after="60"/>
      </w:pPr>
      <w:r>
        <w:rPr>
          <w:b w:val="0"/>
          <w:i w:val="0"/>
        </w:rPr>
        <w:t>Cutover and rollback. Cutover is a tenant configuration change, not an infrastructure change: the first production platform is pointed at the Azure session manager farm, one session is run each way, and both farms are confirmed active. If anything fails, the platform is pointed back at the on-premises farm and the same checks rerun. Rollback takes under 30 minutes and no system is taken out of service. The rollback call belongs to Phil Costanzo, GEHA's admin and support manager for CyberArk; cutover itself is approved by Security, Enterprise Architecture and CAB together. The Rollback Plan has the full procedure. Cutover is scheduled in a CAB maintenance window, Thursday evening or a weekend, outside the Open Season, Thanksgiving and year-end freezes in the wave plan.</w:t>
      </w:r>
    </w:p>
    <w:p>
      <w:pPr>
        <w:spacing w:after="60"/>
      </w:pPr>
      <w:r>
        <w:rPr>
          <w:b w:val="0"/>
          <w:i w:val="0"/>
        </w:rPr>
        <w:t>What is still open. The build tables list the inputs GEHA still owes in their inputs table. Five of them shape this plan: confirmation that the password manager runs active on connector 01 and passive on 02; the load balancing method, since CyberArk recommends least-connections routing and a direct route for live session monitoring; the Secure Tunnel audit feed re-point; confirmation that the credential provider tier stays on premises with its consumers; and the automatic upgrade windows for the Management Agent and the Identity Connector. Disaster recovery adds one more: how the tenant treats a replica that starts with the same name as its production connector, which day 4 is designed to find out.</w:t>
      </w:r>
    </w:p>
    <w:p>
      <w:pPr>
        <w:keepNext/>
        <w:spacing w:after="60" w:before="200"/>
      </w:pPr>
      <w:r>
        <w:rPr>
          <w:b/>
          <w:i w:val="0"/>
          <w:color w:val="1F3A5F"/>
          <w:sz w:val="23"/>
        </w:rPr>
        <w:t>Workflow at a glance</w:t>
      </w:r>
    </w:p>
    <w:p>
      <w:pPr>
        <w:jc w:val="center"/>
      </w:pPr>
      <w:r>
        <w:drawing>
          <wp:inline xmlns:a="http://schemas.openxmlformats.org/drawingml/2006/main" xmlns:pic="http://schemas.openxmlformats.org/drawingml/2006/picture">
            <wp:extent cx="9144000" cy="4655127"/>
            <wp:docPr id="1" name="Picture 1"/>
            <wp:cNvGraphicFramePr>
              <a:graphicFrameLocks noChangeAspect="1"/>
            </wp:cNvGraphicFramePr>
            <a:graphic>
              <a:graphicData uri="http://schemas.openxmlformats.org/drawingml/2006/picture">
                <pic:pic>
                  <pic:nvPicPr>
                    <pic:cNvPr id="0" name="tv_workflow21.png"/>
                    <pic:cNvPicPr/>
                  </pic:nvPicPr>
                  <pic:blipFill>
                    <a:blip r:embed="rId11"/>
                    <a:stretch>
                      <a:fillRect/>
                    </a:stretch>
                  </pic:blipFill>
                  <pic:spPr>
                    <a:xfrm>
                      <a:off x="0" y="0"/>
                      <a:ext cx="9144000" cy="4655127"/>
                    </a:xfrm>
                    <a:prstGeom prst="rect"/>
                  </pic:spPr>
                </pic:pic>
              </a:graphicData>
            </a:graphic>
          </wp:inline>
        </w:drawing>
      </w:r>
    </w:p>
    <w:p>
      <w:pPr>
        <w:spacing w:after="120"/>
      </w:pPr>
      <w:r>
        <w:rPr>
          <w:b/>
          <w:sz w:val="17"/>
        </w:rPr>
        <w:t>Validation workflow.</w:t>
      </w:r>
      <w:r>
        <w:rPr>
          <w:sz w:val="17"/>
        </w:rPr>
        <w:t xml:space="preserve"> Roles as lanes, phases as columns, gates G0 to G9 on the phase boundaries, decision points along the bottom, and the evidence store every case feeds. The workflow description gives the same workflow in table form.</w:t>
      </w:r>
    </w:p>
    <w:p>
      <w:pPr>
        <w:keepNext/>
        <w:spacing w:after="60" w:before="200"/>
      </w:pPr>
      <w:r>
        <w:rPr>
          <w:b/>
          <w:i w:val="0"/>
          <w:color w:val="1F3A5F"/>
          <w:sz w:val="23"/>
        </w:rPr>
        <w:t>Purpose and scope</w:t>
      </w:r>
    </w:p>
    <w:p>
      <w:pPr>
        <w:spacing w:after="60"/>
      </w:pPr>
      <w:r>
        <w:rPr>
          <w:b w:val="0"/>
          <w:i w:val="0"/>
        </w:rPr>
        <w:t>This plan validates the two Privilege Cloud connector servers built in subscription CIP-PRD, vm-sec-cyberark-cus-prd-01 and 02 (computer names AZPASPCCPRD101 and AZPASPCCPRD102), in resource group rg-sec-cyberark-prd, behind the internal load balancer lbi-sec-cyberark-cus-prd-01 at cyberark-prd.geha.com, exactly as the Azure Future State Build Tables v2.3 Production describe them. The deployment is parallel: the on-premises connectors PASPCCPRD101 and PASPCCPRD102 keep serving on-premises servers, and the vault, portal and account discovery remain in the Privilege Cloud tenant unchanged.</w:t>
      </w:r>
    </w:p>
    <w:p>
      <w:pPr>
        <w:spacing w:after="60"/>
      </w:pPr>
      <w:r>
        <w:rPr>
          <w:b w:val="0"/>
          <w:i w:val="0"/>
        </w:rPr>
        <w:t>Sessions are routed to a session manager farm by platform. The Azure pair registers in the tenant as the farm Azure-PSM-PRD whose address is the load balancer name, and a platform sends its accounts to that farm by carrying the farm ID. A migrated server is served by the Azure farm when its account sits on a platform that carries the Azure ID; unmigrated servers stay on platforms that carry the on-premises ID. Credential rotation for migrated servers moves the same way, one safe at a time, to the password manager AZ-CPM-PRD-01, active on connector 01.</w:t>
      </w:r>
    </w:p>
    <w:p>
      <w:pPr>
        <w:spacing w:after="60"/>
      </w:pPr>
      <w:r>
        <w:rPr>
          <w:b w:val="0"/>
          <w:i w:val="0"/>
        </w:rPr>
        <w:t>The plan proves five things in order: the Azure estate is built as the build tables specify (group A), its network paths work through the hub firewall (B), both connectors are registered in the tenant beside the on-premises pair (C), a migrated server can be brokered through the Azure farm with failover across both zones (D), and the two estates cannot cross (E). Group F confirms the platform services that operate the servers see them and that the operating arrangements in the build tables are in place. Group G proves the connectors replicate to East US 2 and start there on a test failover; it runs against the disaster recovery edition of the build tables when issued, and the names it uses are those of the disaster recovery ruling.</w:t>
      </w:r>
    </w:p>
    <w:p>
      <w:pPr>
        <w:spacing w:after="60"/>
      </w:pPr>
      <w:r>
        <w:rPr>
          <w:b w:val="0"/>
          <w:i w:val="0"/>
        </w:rPr>
        <w:t>Non-production is validated with the same cases using the non-production names, after production. Performance under production load and the ServiceNow change record are outside this plan. Build tables means Build Tables v2.3 Production and its resource, IP group, firewall rule, load balancer, host configuration, application configuration, operations, tag and inputs tables. Addresses are the register values in those tables until the Cloud Platform Team confirms them.</w:t>
      </w:r>
    </w:p>
    <w:p>
      <w:pPr>
        <w:keepNext/>
        <w:spacing w:after="60" w:before="200"/>
      </w:pPr>
      <w:r>
        <w:rPr>
          <w:b/>
          <w:i w:val="0"/>
          <w:color w:val="1F3A5F"/>
          <w:sz w:val="23"/>
        </w:rPr>
        <w:t>Roles</w:t>
      </w:r>
    </w:p>
    <w:tbl>
      <w:tblPr>
        <w:tblStyle w:val="TableGrid"/>
        <w:tblW w:type="auto" w:w="0"/>
        <w:tblLayout w:type="fixed"/>
        <w:tblLook w:firstColumn="1" w:firstRow="1" w:lastColumn="0" w:lastRow="0" w:noHBand="0" w:noVBand="1" w:val="04A0"/>
        <w:tblLayout w:type="fixed"/>
      </w:tblPr>
      <w:tblGrid>
        <w:gridCol w:w="864"/>
        <w:gridCol w:w="2592"/>
        <w:gridCol w:w="10944"/>
      </w:tblGrid>
      <w:tr>
        <w:trPr>
          <w:tblHeader w:val="true"/>
        </w:trPr>
        <w:tc>
          <w:tcPr>
            <w:tcW w:type="dxa" w:w="864"/>
            <w:tcMar>
              <w:top w:w="15" w:type="dxa"/>
              <w:bottom w:w="15" w:type="dxa"/>
              <w:start w:w="40" w:type="dxa"/>
              <w:end w:w="40" w:type="dxa"/>
            </w:tcMar>
            <w:shd w:val="clear" w:color="auto" w:fill="D9D9D9"/>
          </w:tcPr>
          <w:p>
            <w:pPr>
              <w:spacing w:after="0"/>
            </w:pPr>
            <w:r/>
            <w:r>
              <w:rPr>
                <w:rFonts w:ascii="Aptos Narrow" w:hAnsi="Aptos Narrow"/>
                <w:b/>
                <w:sz w:val="16"/>
              </w:rPr>
              <w:t>Code</w:t>
            </w:r>
          </w:p>
        </w:tc>
        <w:tc>
          <w:tcPr>
            <w:tcW w:type="dxa" w:w="25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10944"/>
            <w:tcMar>
              <w:top w:w="15" w:type="dxa"/>
              <w:bottom w:w="15" w:type="dxa"/>
              <w:start w:w="40" w:type="dxa"/>
              <w:end w:w="40" w:type="dxa"/>
            </w:tcMar>
            <w:shd w:val="clear" w:color="auto" w:fill="D9D9D9"/>
          </w:tcPr>
          <w:p>
            <w:pPr>
              <w:spacing w:after="0"/>
            </w:pPr>
            <w:r/>
            <w:r>
              <w:rPr>
                <w:rFonts w:ascii="Aptos Narrow" w:hAnsi="Aptos Narrow"/>
                <w:b/>
                <w:sz w:val="16"/>
              </w:rPr>
              <w:t>Responsibility</w:t>
            </w:r>
          </w:p>
        </w:tc>
      </w:tr>
      <w:tr>
        <w:tc>
          <w:tcPr>
            <w:tcW w:type="dxa" w:w="864"/>
            <w:tcMar>
              <w:top w:w="15" w:type="dxa"/>
              <w:bottom w:w="15" w:type="dxa"/>
              <w:start w:w="40" w:type="dxa"/>
              <w:end w:w="40" w:type="dxa"/>
            </w:tcMar>
          </w:tcPr>
          <w:p>
            <w:pPr>
              <w:spacing w:after="0"/>
            </w:pPr>
            <w:r/>
            <w:r>
              <w:rPr>
                <w:rFonts w:ascii="Aptos Narrow" w:hAnsi="Aptos Narrow"/>
                <w:sz w:val="16"/>
              </w:rPr>
              <w:t>BE</w:t>
            </w:r>
          </w:p>
        </w:tc>
        <w:tc>
          <w:tcPr>
            <w:tcW w:type="dxa" w:w="2592"/>
            <w:tcMar>
              <w:top w:w="15" w:type="dxa"/>
              <w:bottom w:w="15" w:type="dxa"/>
              <w:start w:w="40" w:type="dxa"/>
              <w:end w:w="40" w:type="dxa"/>
            </w:tcMar>
          </w:tcPr>
          <w:p>
            <w:pPr>
              <w:spacing w:after="0"/>
            </w:pPr>
            <w:r/>
            <w:r>
              <w:rPr>
                <w:rFonts w:ascii="Aptos Narrow" w:hAnsi="Aptos Narrow"/>
                <w:sz w:val="16"/>
              </w:rPr>
              <w:t>Build engineer</w:t>
            </w:r>
          </w:p>
        </w:tc>
        <w:tc>
          <w:tcPr>
            <w:tcW w:type="dxa" w:w="10944"/>
            <w:tcMar>
              <w:top w:w="15" w:type="dxa"/>
              <w:bottom w:w="15" w:type="dxa"/>
              <w:start w:w="40" w:type="dxa"/>
              <w:end w:w="40" w:type="dxa"/>
            </w:tcMar>
          </w:tcPr>
          <w:p>
            <w:pPr>
              <w:spacing w:after="0"/>
            </w:pPr>
            <w:r/>
            <w:r>
              <w:rPr>
                <w:rFonts w:ascii="Aptos Narrow" w:hAnsi="Aptos Narrow"/>
                <w:sz w:val="16"/>
              </w:rPr>
              <w:t>GEHA Cloud Platform and CHC Azure build team. Deploys the resources from the Bicep module library, installs the connector software, captures build evidence; on day 4, the Site Recovery objects.</w:t>
            </w:r>
          </w:p>
        </w:tc>
      </w:tr>
      <w:tr>
        <w:tc>
          <w:tcPr>
            <w:tcW w:type="dxa" w:w="864"/>
            <w:tcMar>
              <w:top w:w="15" w:type="dxa"/>
              <w:bottom w:w="15" w:type="dxa"/>
              <w:start w:w="40" w:type="dxa"/>
              <w:end w:w="40" w:type="dxa"/>
            </w:tcMar>
          </w:tcPr>
          <w:p>
            <w:pPr>
              <w:spacing w:after="0"/>
            </w:pPr>
            <w:r/>
            <w:r>
              <w:rPr>
                <w:rFonts w:ascii="Aptos Narrow" w:hAnsi="Aptos Narrow"/>
                <w:sz w:val="16"/>
              </w:rPr>
              <w:t>CA</w:t>
            </w:r>
          </w:p>
        </w:tc>
        <w:tc>
          <w:tcPr>
            <w:tcW w:type="dxa" w:w="2592"/>
            <w:tcMar>
              <w:top w:w="15" w:type="dxa"/>
              <w:bottom w:w="15" w:type="dxa"/>
              <w:start w:w="40" w:type="dxa"/>
              <w:end w:w="40" w:type="dxa"/>
            </w:tcMar>
          </w:tcPr>
          <w:p>
            <w:pPr>
              <w:spacing w:after="0"/>
            </w:pPr>
            <w:r/>
            <w:r>
              <w:rPr>
                <w:rFonts w:ascii="Aptos Narrow" w:hAnsi="Aptos Narrow"/>
                <w:sz w:val="16"/>
              </w:rPr>
              <w:t>CyberArk administrator</w:t>
            </w:r>
          </w:p>
        </w:tc>
        <w:tc>
          <w:tcPr>
            <w:tcW w:type="dxa" w:w="10944"/>
            <w:tcMar>
              <w:top w:w="15" w:type="dxa"/>
              <w:bottom w:w="15" w:type="dxa"/>
              <w:start w:w="40" w:type="dxa"/>
              <w:end w:w="40" w:type="dxa"/>
            </w:tcMar>
          </w:tcPr>
          <w:p>
            <w:pPr>
              <w:spacing w:after="0"/>
            </w:pPr>
            <w:r/>
            <w:r>
              <w:rPr>
                <w:rFonts w:ascii="Aptos Narrow" w:hAnsi="Aptos Narrow"/>
                <w:sz w:val="16"/>
              </w:rPr>
              <w:t>GEHA Security. Owns the Privilege Cloud tenant configuration: session manager farms, platforms, safes, accounts, the tenant allowlist and Connector Management.</w:t>
            </w:r>
          </w:p>
        </w:tc>
      </w:tr>
      <w:tr>
        <w:tc>
          <w:tcPr>
            <w:tcW w:type="dxa" w:w="864"/>
            <w:tcMar>
              <w:top w:w="15" w:type="dxa"/>
              <w:bottom w:w="15" w:type="dxa"/>
              <w:start w:w="40" w:type="dxa"/>
              <w:end w:w="40" w:type="dxa"/>
            </w:tcMar>
          </w:tcPr>
          <w:p>
            <w:pPr>
              <w:spacing w:after="0"/>
            </w:pPr>
            <w:r/>
            <w:r>
              <w:rPr>
                <w:rFonts w:ascii="Aptos Narrow" w:hAnsi="Aptos Narrow"/>
                <w:sz w:val="16"/>
              </w:rPr>
              <w:t>CP</w:t>
            </w:r>
          </w:p>
        </w:tc>
        <w:tc>
          <w:tcPr>
            <w:tcW w:type="dxa" w:w="2592"/>
            <w:tcMar>
              <w:top w:w="15" w:type="dxa"/>
              <w:bottom w:w="15" w:type="dxa"/>
              <w:start w:w="40" w:type="dxa"/>
              <w:end w:w="40" w:type="dxa"/>
            </w:tcMar>
          </w:tcPr>
          <w:p>
            <w:pPr>
              <w:spacing w:after="0"/>
            </w:pPr>
            <w:r/>
            <w:r>
              <w:rPr>
                <w:rFonts w:ascii="Aptos Narrow" w:hAnsi="Aptos Narrow"/>
                <w:sz w:val="16"/>
              </w:rPr>
              <w:t>Cloud Platform Team</w:t>
            </w:r>
          </w:p>
        </w:tc>
        <w:tc>
          <w:tcPr>
            <w:tcW w:type="dxa" w:w="10944"/>
            <w:tcMar>
              <w:top w:w="15" w:type="dxa"/>
              <w:bottom w:w="15" w:type="dxa"/>
              <w:start w:w="40" w:type="dxa"/>
              <w:end w:w="40" w:type="dxa"/>
            </w:tcMar>
          </w:tcPr>
          <w:p>
            <w:pPr>
              <w:spacing w:after="0"/>
            </w:pPr>
            <w:r/>
            <w:r>
              <w:rPr>
                <w:rFonts w:ascii="Aptos Narrow" w:hAnsi="Aptos Narrow"/>
                <w:sz w:val="16"/>
              </w:rPr>
              <w:t>GEHA. Allocates and creates the subnet in the platform group, confirms the register values, owns the landing zone networks and the East US 2 landing zone.</w:t>
            </w:r>
          </w:p>
        </w:tc>
      </w:tr>
      <w:tr>
        <w:tc>
          <w:tcPr>
            <w:tcW w:type="dxa" w:w="864"/>
            <w:tcMar>
              <w:top w:w="15" w:type="dxa"/>
              <w:bottom w:w="15" w:type="dxa"/>
              <w:start w:w="40" w:type="dxa"/>
              <w:end w:w="40" w:type="dxa"/>
            </w:tcMar>
          </w:tcPr>
          <w:p>
            <w:pPr>
              <w:spacing w:after="0"/>
            </w:pPr>
            <w:r/>
            <w:r>
              <w:rPr>
                <w:rFonts w:ascii="Aptos Narrow" w:hAnsi="Aptos Narrow"/>
                <w:sz w:val="16"/>
              </w:rPr>
              <w:t>NW</w:t>
            </w:r>
          </w:p>
        </w:tc>
        <w:tc>
          <w:tcPr>
            <w:tcW w:type="dxa" w:w="2592"/>
            <w:tcMar>
              <w:top w:w="15" w:type="dxa"/>
              <w:bottom w:w="15" w:type="dxa"/>
              <w:start w:w="40" w:type="dxa"/>
              <w:end w:w="40" w:type="dxa"/>
            </w:tcMar>
          </w:tcPr>
          <w:p>
            <w:pPr>
              <w:spacing w:after="0"/>
            </w:pPr>
            <w:r/>
            <w:r>
              <w:rPr>
                <w:rFonts w:ascii="Aptos Narrow" w:hAnsi="Aptos Narrow"/>
                <w:sz w:val="16"/>
              </w:rPr>
              <w:t>GEHA Network</w:t>
            </w:r>
          </w:p>
        </w:tc>
        <w:tc>
          <w:tcPr>
            <w:tcW w:type="dxa" w:w="10944"/>
            <w:tcMar>
              <w:top w:w="15" w:type="dxa"/>
              <w:bottom w:w="15" w:type="dxa"/>
              <w:start w:w="40" w:type="dxa"/>
              <w:end w:w="40" w:type="dxa"/>
            </w:tcMar>
          </w:tcPr>
          <w:p>
            <w:pPr>
              <w:spacing w:after="0"/>
            </w:pPr>
            <w:r/>
            <w:r>
              <w:rPr>
                <w:rFonts w:ascii="Aptos Narrow" w:hAnsi="Aptos Narrow"/>
                <w:sz w:val="16"/>
              </w:rPr>
              <w:t>Owns DefaultFirewallPolicy on the hub firewall; applies the rule collection group rcg-sec-cyberark through the firewall pipeline; pulls firewall log lines.</w:t>
            </w:r>
          </w:p>
        </w:tc>
      </w:tr>
      <w:tr>
        <w:tc>
          <w:tcPr>
            <w:tcW w:type="dxa" w:w="864"/>
            <w:tcMar>
              <w:top w:w="15" w:type="dxa"/>
              <w:bottom w:w="15" w:type="dxa"/>
              <w:start w:w="40" w:type="dxa"/>
              <w:end w:w="40" w:type="dxa"/>
            </w:tcMar>
          </w:tcPr>
          <w:p>
            <w:pPr>
              <w:spacing w:after="0"/>
            </w:pPr>
            <w:r/>
            <w:r>
              <w:rPr>
                <w:rFonts w:ascii="Aptos Narrow" w:hAnsi="Aptos Narrow"/>
                <w:sz w:val="16"/>
              </w:rPr>
              <w:t>ID</w:t>
            </w:r>
          </w:p>
        </w:tc>
        <w:tc>
          <w:tcPr>
            <w:tcW w:type="dxa" w:w="2592"/>
            <w:tcMar>
              <w:top w:w="15" w:type="dxa"/>
              <w:bottom w:w="15" w:type="dxa"/>
              <w:start w:w="40" w:type="dxa"/>
              <w:end w:w="40" w:type="dxa"/>
            </w:tcMar>
          </w:tcPr>
          <w:p>
            <w:pPr>
              <w:spacing w:after="0"/>
            </w:pPr>
            <w:r/>
            <w:r>
              <w:rPr>
                <w:rFonts w:ascii="Aptos Narrow" w:hAnsi="Aptos Narrow"/>
                <w:sz w:val="16"/>
              </w:rPr>
              <w:t>GEHA Identity</w:t>
            </w:r>
          </w:p>
        </w:tc>
        <w:tc>
          <w:tcPr>
            <w:tcW w:type="dxa" w:w="10944"/>
            <w:tcMar>
              <w:top w:w="15" w:type="dxa"/>
              <w:bottom w:w="15" w:type="dxa"/>
              <w:start w:w="40" w:type="dxa"/>
              <w:end w:w="40" w:type="dxa"/>
            </w:tcMar>
          </w:tcPr>
          <w:p>
            <w:pPr>
              <w:spacing w:after="0"/>
            </w:pPr>
            <w:r/>
            <w:r>
              <w:rPr>
                <w:rFonts w:ascii="Aptos Narrow" w:hAnsi="Aptos Narrow"/>
                <w:sz w:val="16"/>
              </w:rPr>
              <w:t>Owns the connector organizational unit, the CyberArk hardening GPO link and the domain accounts in the build tables application configuration.</w:t>
            </w:r>
          </w:p>
        </w:tc>
      </w:tr>
      <w:tr>
        <w:tc>
          <w:tcPr>
            <w:tcW w:type="dxa" w:w="864"/>
            <w:tcMar>
              <w:top w:w="15" w:type="dxa"/>
              <w:bottom w:w="15" w:type="dxa"/>
              <w:start w:w="40" w:type="dxa"/>
              <w:end w:w="40" w:type="dxa"/>
            </w:tcMar>
          </w:tcPr>
          <w:p>
            <w:pPr>
              <w:spacing w:after="0"/>
            </w:pPr>
            <w:r/>
            <w:r>
              <w:rPr>
                <w:rFonts w:ascii="Aptos Narrow" w:hAnsi="Aptos Narrow"/>
                <w:sz w:val="16"/>
              </w:rPr>
              <w:t>TU</w:t>
            </w:r>
          </w:p>
        </w:tc>
        <w:tc>
          <w:tcPr>
            <w:tcW w:type="dxa" w:w="2592"/>
            <w:tcMar>
              <w:top w:w="15" w:type="dxa"/>
              <w:bottom w:w="15" w:type="dxa"/>
              <w:start w:w="40" w:type="dxa"/>
              <w:end w:w="40" w:type="dxa"/>
            </w:tcMar>
          </w:tcPr>
          <w:p>
            <w:pPr>
              <w:spacing w:after="0"/>
            </w:pPr>
            <w:r/>
            <w:r>
              <w:rPr>
                <w:rFonts w:ascii="Aptos Narrow" w:hAnsi="Aptos Narrow"/>
                <w:sz w:val="16"/>
              </w:rPr>
              <w:t>Test user</w:t>
            </w:r>
          </w:p>
        </w:tc>
        <w:tc>
          <w:tcPr>
            <w:tcW w:type="dxa" w:w="10944"/>
            <w:tcMar>
              <w:top w:w="15" w:type="dxa"/>
              <w:bottom w:w="15" w:type="dxa"/>
              <w:start w:w="40" w:type="dxa"/>
              <w:end w:w="40" w:type="dxa"/>
            </w:tcMar>
          </w:tcPr>
          <w:p>
            <w:pPr>
              <w:spacing w:after="0"/>
            </w:pPr>
            <w:r/>
            <w:r>
              <w:rPr>
                <w:rFonts w:ascii="Aptos Narrow" w:hAnsi="Aptos Narrow"/>
                <w:sz w:val="16"/>
              </w:rPr>
              <w:t>A GEHA privileged user working from the administrative ranges, with membership of the test safes.</w:t>
            </w:r>
          </w:p>
        </w:tc>
      </w:tr>
      <w:tr>
        <w:tc>
          <w:tcPr>
            <w:tcW w:type="dxa" w:w="864"/>
            <w:tcMar>
              <w:top w:w="15" w:type="dxa"/>
              <w:bottom w:w="15" w:type="dxa"/>
              <w:start w:w="40" w:type="dxa"/>
              <w:end w:w="40" w:type="dxa"/>
            </w:tcMar>
          </w:tcPr>
          <w:p>
            <w:pPr>
              <w:spacing w:after="0"/>
            </w:pPr>
            <w:r/>
            <w:r>
              <w:rPr>
                <w:rFonts w:ascii="Aptos Narrow" w:hAnsi="Aptos Narrow"/>
                <w:sz w:val="16"/>
              </w:rPr>
              <w:t>SO</w:t>
            </w:r>
          </w:p>
        </w:tc>
        <w:tc>
          <w:tcPr>
            <w:tcW w:type="dxa" w:w="2592"/>
            <w:tcMar>
              <w:top w:w="15" w:type="dxa"/>
              <w:bottom w:w="15" w:type="dxa"/>
              <w:start w:w="40" w:type="dxa"/>
              <w:end w:w="40" w:type="dxa"/>
            </w:tcMar>
          </w:tcPr>
          <w:p>
            <w:pPr>
              <w:spacing w:after="0"/>
            </w:pPr>
            <w:r/>
            <w:r>
              <w:rPr>
                <w:rFonts w:ascii="Aptos Narrow" w:hAnsi="Aptos Narrow"/>
                <w:sz w:val="16"/>
              </w:rPr>
              <w:t>Service owner</w:t>
            </w:r>
          </w:p>
        </w:tc>
        <w:tc>
          <w:tcPr>
            <w:tcW w:type="dxa" w:w="10944"/>
            <w:tcMar>
              <w:top w:w="15" w:type="dxa"/>
              <w:bottom w:w="15" w:type="dxa"/>
              <w:start w:w="40" w:type="dxa"/>
              <w:end w:w="40" w:type="dxa"/>
            </w:tcMar>
          </w:tcPr>
          <w:p>
            <w:pPr>
              <w:spacing w:after="0"/>
            </w:pPr>
            <w:r/>
            <w:r>
              <w:rPr>
                <w:rFonts w:ascii="Aptos Narrow" w:hAnsi="Aptos Narrow"/>
                <w:sz w:val="16"/>
              </w:rPr>
              <w:t>GEHA owner of the platform service under test (Splunk, MECM, ServiceNow, RDS licensing, Cohesity, Rapid7, endpoint protection, DNS).</w:t>
            </w:r>
          </w:p>
        </w:tc>
      </w:tr>
      <w:tr>
        <w:tc>
          <w:tcPr>
            <w:tcW w:type="dxa" w:w="864"/>
            <w:tcMar>
              <w:top w:w="15" w:type="dxa"/>
              <w:bottom w:w="15" w:type="dxa"/>
              <w:start w:w="40" w:type="dxa"/>
              <w:end w:w="40" w:type="dxa"/>
            </w:tcMar>
          </w:tcPr>
          <w:p>
            <w:pPr>
              <w:spacing w:after="0"/>
            </w:pPr>
            <w:r/>
            <w:r>
              <w:rPr>
                <w:rFonts w:ascii="Aptos Narrow" w:hAnsi="Aptos Narrow"/>
                <w:sz w:val="16"/>
              </w:rPr>
              <w:t>SR</w:t>
            </w:r>
          </w:p>
        </w:tc>
        <w:tc>
          <w:tcPr>
            <w:tcW w:type="dxa" w:w="2592"/>
            <w:tcMar>
              <w:top w:w="15" w:type="dxa"/>
              <w:bottom w:w="15" w:type="dxa"/>
              <w:start w:w="40" w:type="dxa"/>
              <w:end w:w="40" w:type="dxa"/>
            </w:tcMar>
          </w:tcPr>
          <w:p>
            <w:pPr>
              <w:spacing w:after="0"/>
            </w:pPr>
            <w:r/>
            <w:r>
              <w:rPr>
                <w:rFonts w:ascii="Aptos Narrow" w:hAnsi="Aptos Narrow"/>
                <w:sz w:val="16"/>
              </w:rPr>
              <w:t>Security and EA reviewers</w:t>
            </w:r>
          </w:p>
        </w:tc>
        <w:tc>
          <w:tcPr>
            <w:tcW w:type="dxa" w:w="10944"/>
            <w:tcMar>
              <w:top w:w="15" w:type="dxa"/>
              <w:bottom w:w="15" w:type="dxa"/>
              <w:start w:w="40" w:type="dxa"/>
              <w:end w:w="40" w:type="dxa"/>
            </w:tcMar>
          </w:tcPr>
          <w:p>
            <w:pPr>
              <w:spacing w:after="0"/>
            </w:pPr>
            <w:r/>
            <w:r>
              <w:rPr>
                <w:rFonts w:ascii="Aptos Narrow" w:hAnsi="Aptos Narrow"/>
                <w:sz w:val="16"/>
              </w:rPr>
              <w:t>GEHA Security and Enterprise Architecture. Accept the evidence pack at the presentation.</w:t>
            </w:r>
          </w:p>
        </w:tc>
      </w:tr>
    </w:tbl>
    <w:p>
      <w:pPr>
        <w:spacing w:after="120" w:before="40"/>
      </w:pPr>
      <w:r>
        <w:rPr>
          <w:b/>
          <w:sz w:val="17"/>
        </w:rPr>
        <w:t>Roles used in the case tables.</w:t>
      </w:r>
      <w:r>
        <w:rPr>
          <w:sz w:val="17"/>
        </w:rPr>
        <w:t xml:space="preserve"> </w:t>
      </w:r>
    </w:p>
    <w:p>
      <w:pPr>
        <w:keepNext/>
        <w:spacing w:after="60" w:before="200"/>
      </w:pPr>
      <w:r>
        <w:rPr>
          <w:b/>
          <w:i w:val="0"/>
          <w:color w:val="1F3A5F"/>
          <w:sz w:val="23"/>
        </w:rPr>
        <w:t>Entry criteria</w:t>
      </w:r>
    </w:p>
    <w:p>
      <w:pPr>
        <w:spacing w:after="60"/>
      </w:pPr>
      <w:r>
        <w:rPr>
          <w:b w:val="0"/>
          <w:i w:val="0"/>
        </w:rPr>
        <w:t>Testing starts when every entry criterion is true. Each names who confirms it. E-12 applies to day 4 only.</w:t>
      </w:r>
    </w:p>
    <w:tbl>
      <w:tblPr>
        <w:tblStyle w:val="TableGrid"/>
        <w:tblW w:type="auto" w:w="0"/>
        <w:tblLayout w:type="fixed"/>
        <w:tblLook w:firstColumn="1" w:firstRow="1" w:lastColumn="0" w:lastRow="0" w:noHBand="0" w:noVBand="1" w:val="04A0"/>
        <w:tblLayout w:type="fixed"/>
      </w:tblPr>
      <w:tblGrid>
        <w:gridCol w:w="720"/>
        <w:gridCol w:w="2304"/>
        <w:gridCol w:w="9936"/>
        <w:gridCol w:w="1440"/>
      </w:tblGrid>
      <w:tr>
        <w:trPr>
          <w:tblHeader w:val="true"/>
        </w:trPr>
        <w:tc>
          <w:tcPr>
            <w:tcW w:type="dxa" w:w="720"/>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2304"/>
            <w:tcMar>
              <w:top w:w="15" w:type="dxa"/>
              <w:bottom w:w="15" w:type="dxa"/>
              <w:start w:w="40" w:type="dxa"/>
              <w:end w:w="40" w:type="dxa"/>
            </w:tcMar>
            <w:shd w:val="clear" w:color="auto" w:fill="D9D9D9"/>
          </w:tcPr>
          <w:p>
            <w:pPr>
              <w:spacing w:after="0"/>
            </w:pPr>
            <w:r/>
            <w:r>
              <w:rPr>
                <w:rFonts w:ascii="Aptos Narrow" w:hAnsi="Aptos Narrow"/>
                <w:b/>
                <w:sz w:val="16"/>
              </w:rPr>
              <w:t>Criterion</w:t>
            </w:r>
          </w:p>
        </w:tc>
        <w:tc>
          <w:tcPr>
            <w:tcW w:type="dxa" w:w="9936"/>
            <w:tcMar>
              <w:top w:w="15" w:type="dxa"/>
              <w:bottom w:w="15" w:type="dxa"/>
              <w:start w:w="40" w:type="dxa"/>
              <w:end w:w="40" w:type="dxa"/>
            </w:tcMar>
            <w:shd w:val="clear" w:color="auto" w:fill="D9D9D9"/>
          </w:tcPr>
          <w:p>
            <w:pPr>
              <w:spacing w:after="0"/>
            </w:pPr>
            <w:r/>
            <w:r>
              <w:rPr>
                <w:rFonts w:ascii="Aptos Narrow" w:hAnsi="Aptos Narrow"/>
                <w:b/>
                <w:sz w:val="16"/>
              </w:rPr>
              <w:t>Detail</w:t>
            </w:r>
          </w:p>
        </w:tc>
        <w:tc>
          <w:tcPr>
            <w:tcW w:type="dxa" w:w="1440"/>
            <w:tcMar>
              <w:top w:w="15" w:type="dxa"/>
              <w:bottom w:w="15" w:type="dxa"/>
              <w:start w:w="40" w:type="dxa"/>
              <w:end w:w="40" w:type="dxa"/>
            </w:tcMar>
            <w:shd w:val="clear" w:color="auto" w:fill="D9D9D9"/>
          </w:tcPr>
          <w:p>
            <w:pPr>
              <w:spacing w:after="0"/>
            </w:pPr>
            <w:r/>
            <w:r>
              <w:rPr>
                <w:rFonts w:ascii="Aptos Narrow" w:hAnsi="Aptos Narrow"/>
                <w:b/>
                <w:sz w:val="16"/>
              </w:rPr>
              <w:t>Confirmed by</w:t>
            </w:r>
          </w:p>
        </w:tc>
      </w:tr>
      <w:tr>
        <w:tc>
          <w:tcPr>
            <w:tcW w:type="dxa" w:w="720"/>
            <w:tcMar>
              <w:top w:w="15" w:type="dxa"/>
              <w:bottom w:w="15" w:type="dxa"/>
              <w:start w:w="40" w:type="dxa"/>
              <w:end w:w="40" w:type="dxa"/>
            </w:tcMar>
          </w:tcPr>
          <w:p>
            <w:pPr>
              <w:spacing w:after="0"/>
            </w:pPr>
            <w:r/>
            <w:r>
              <w:rPr>
                <w:rFonts w:ascii="Aptos Narrow" w:hAnsi="Aptos Narrow"/>
                <w:sz w:val="16"/>
              </w:rPr>
              <w:t>E-01</w:t>
            </w:r>
          </w:p>
        </w:tc>
        <w:tc>
          <w:tcPr>
            <w:tcW w:type="dxa" w:w="2304"/>
            <w:tcMar>
              <w:top w:w="15" w:type="dxa"/>
              <w:bottom w:w="15" w:type="dxa"/>
              <w:start w:w="40" w:type="dxa"/>
              <w:end w:w="40" w:type="dxa"/>
            </w:tcMar>
          </w:tcPr>
          <w:p>
            <w:pPr>
              <w:spacing w:after="0"/>
            </w:pPr>
            <w:r/>
            <w:r>
              <w:rPr>
                <w:rFonts w:ascii="Aptos Narrow" w:hAnsi="Aptos Narrow"/>
                <w:sz w:val="16"/>
              </w:rPr>
              <w:t>Build complete</w:t>
            </w:r>
          </w:p>
        </w:tc>
        <w:tc>
          <w:tcPr>
            <w:tcW w:type="dxa" w:w="9936"/>
            <w:tcMar>
              <w:top w:w="15" w:type="dxa"/>
              <w:bottom w:w="15" w:type="dxa"/>
              <w:start w:w="40" w:type="dxa"/>
              <w:end w:w="40" w:type="dxa"/>
            </w:tcMar>
          </w:tcPr>
          <w:p>
            <w:pPr>
              <w:spacing w:after="0"/>
            </w:pPr>
            <w:r/>
            <w:r>
              <w:rPr>
                <w:rFonts w:ascii="Aptos Narrow" w:hAnsi="Aptos Narrow"/>
                <w:sz w:val="16"/>
              </w:rPr>
              <w:t>Every Net new resource of the build tables, R-01 to R-10, exists; the subnet was created by the Cloud Platform Team in the platform group; the register values PH-01 to PH-04 either confirmed or deployed as written.</w:t>
            </w:r>
          </w:p>
        </w:tc>
        <w:tc>
          <w:tcPr>
            <w:tcW w:type="dxa" w:w="1440"/>
            <w:tcMar>
              <w:top w:w="15" w:type="dxa"/>
              <w:bottom w:w="15" w:type="dxa"/>
              <w:start w:w="40" w:type="dxa"/>
              <w:end w:w="40" w:type="dxa"/>
            </w:tcMar>
          </w:tcPr>
          <w:p>
            <w:pPr>
              <w:spacing w:after="0"/>
            </w:pPr>
            <w:r/>
            <w:r>
              <w:rPr>
                <w:rFonts w:ascii="Aptos Narrow" w:hAnsi="Aptos Narrow"/>
                <w:sz w:val="16"/>
              </w:rPr>
              <w:t>BE, CP</w:t>
            </w:r>
          </w:p>
        </w:tc>
      </w:tr>
      <w:tr>
        <w:tc>
          <w:tcPr>
            <w:tcW w:type="dxa" w:w="720"/>
            <w:tcMar>
              <w:top w:w="15" w:type="dxa"/>
              <w:bottom w:w="15" w:type="dxa"/>
              <w:start w:w="40" w:type="dxa"/>
              <w:end w:w="40" w:type="dxa"/>
            </w:tcMar>
          </w:tcPr>
          <w:p>
            <w:pPr>
              <w:spacing w:after="0"/>
            </w:pPr>
            <w:r/>
            <w:r>
              <w:rPr>
                <w:rFonts w:ascii="Aptos Narrow" w:hAnsi="Aptos Narrow"/>
                <w:sz w:val="16"/>
              </w:rPr>
              <w:t>E-02</w:t>
            </w:r>
          </w:p>
        </w:tc>
        <w:tc>
          <w:tcPr>
            <w:tcW w:type="dxa" w:w="2304"/>
            <w:tcMar>
              <w:top w:w="15" w:type="dxa"/>
              <w:bottom w:w="15" w:type="dxa"/>
              <w:start w:w="40" w:type="dxa"/>
              <w:end w:w="40" w:type="dxa"/>
            </w:tcMar>
          </w:tcPr>
          <w:p>
            <w:pPr>
              <w:spacing w:after="0"/>
            </w:pPr>
            <w:r/>
            <w:r>
              <w:rPr>
                <w:rFonts w:ascii="Aptos Narrow" w:hAnsi="Aptos Narrow"/>
                <w:sz w:val="16"/>
              </w:rPr>
              <w:t>Directory objects</w:t>
            </w:r>
          </w:p>
        </w:tc>
        <w:tc>
          <w:tcPr>
            <w:tcW w:type="dxa" w:w="9936"/>
            <w:tcMar>
              <w:top w:w="15" w:type="dxa"/>
              <w:bottom w:w="15" w:type="dxa"/>
              <w:start w:w="40" w:type="dxa"/>
              <w:end w:w="40" w:type="dxa"/>
            </w:tcMar>
          </w:tcPr>
          <w:p>
            <w:pPr>
              <w:spacing w:after="0"/>
            </w:pPr>
            <w:r/>
            <w:r>
              <w:rPr>
                <w:rFonts w:ascii="Aptos Narrow" w:hAnsi="Aptos Narrow"/>
                <w:sz w:val="16"/>
              </w:rPr>
              <w:t>Both connectors joined to GEHA.com inside the connector organizational unit; the CyberArk Privilege Cloud Connector Unified Hardening GPO linked to that unit and no other hardening policy; the PSMConnect and PSMAdminConnect pair for each connector created per the build tables application configuration.</w:t>
            </w:r>
          </w:p>
        </w:tc>
        <w:tc>
          <w:tcPr>
            <w:tcW w:type="dxa" w:w="1440"/>
            <w:tcMar>
              <w:top w:w="15" w:type="dxa"/>
              <w:bottom w:w="15" w:type="dxa"/>
              <w:start w:w="40" w:type="dxa"/>
              <w:end w:w="40" w:type="dxa"/>
            </w:tcMar>
          </w:tcPr>
          <w:p>
            <w:pPr>
              <w:spacing w:after="0"/>
            </w:pPr>
            <w:r/>
            <w:r>
              <w:rPr>
                <w:rFonts w:ascii="Aptos Narrow" w:hAnsi="Aptos Narrow"/>
                <w:sz w:val="16"/>
              </w:rPr>
              <w:t>ID, BE</w:t>
            </w:r>
          </w:p>
        </w:tc>
      </w:tr>
      <w:tr>
        <w:tc>
          <w:tcPr>
            <w:tcW w:type="dxa" w:w="720"/>
            <w:tcMar>
              <w:top w:w="15" w:type="dxa"/>
              <w:bottom w:w="15" w:type="dxa"/>
              <w:start w:w="40" w:type="dxa"/>
              <w:end w:w="40" w:type="dxa"/>
            </w:tcMar>
          </w:tcPr>
          <w:p>
            <w:pPr>
              <w:spacing w:after="0"/>
            </w:pPr>
            <w:r/>
            <w:r>
              <w:rPr>
                <w:rFonts w:ascii="Aptos Narrow" w:hAnsi="Aptos Narrow"/>
                <w:sz w:val="16"/>
              </w:rPr>
              <w:t>E-03</w:t>
            </w:r>
          </w:p>
        </w:tc>
        <w:tc>
          <w:tcPr>
            <w:tcW w:type="dxa" w:w="2304"/>
            <w:tcMar>
              <w:top w:w="15" w:type="dxa"/>
              <w:bottom w:w="15" w:type="dxa"/>
              <w:start w:w="40" w:type="dxa"/>
              <w:end w:w="40" w:type="dxa"/>
            </w:tcMar>
          </w:tcPr>
          <w:p>
            <w:pPr>
              <w:spacing w:after="0"/>
            </w:pPr>
            <w:r/>
            <w:r>
              <w:rPr>
                <w:rFonts w:ascii="Aptos Narrow" w:hAnsi="Aptos Narrow"/>
                <w:sz w:val="16"/>
              </w:rPr>
              <w:t>Network rules</w:t>
            </w:r>
          </w:p>
        </w:tc>
        <w:tc>
          <w:tcPr>
            <w:tcW w:type="dxa" w:w="9936"/>
            <w:tcMar>
              <w:top w:w="15" w:type="dxa"/>
              <w:bottom w:w="15" w:type="dxa"/>
              <w:start w:w="40" w:type="dxa"/>
              <w:end w:w="40" w:type="dxa"/>
            </w:tcMar>
          </w:tcPr>
          <w:p>
            <w:pPr>
              <w:spacing w:after="0"/>
            </w:pPr>
            <w:r/>
            <w:r>
              <w:rPr>
                <w:rFonts w:ascii="Aptos Narrow" w:hAnsi="Aptos Narrow"/>
                <w:sz w:val="16"/>
              </w:rPr>
              <w:t>Rule collection group rcg-sec-cyberark applied to DefaultFirewallPolicy through the firewall pipeline; the net new IP groups of the build tables created with their members; no network security group on the subnet.</w:t>
            </w:r>
          </w:p>
        </w:tc>
        <w:tc>
          <w:tcPr>
            <w:tcW w:type="dxa" w:w="1440"/>
            <w:tcMar>
              <w:top w:w="15" w:type="dxa"/>
              <w:bottom w:w="15" w:type="dxa"/>
              <w:start w:w="40" w:type="dxa"/>
              <w:end w:w="40" w:type="dxa"/>
            </w:tcMar>
          </w:tcPr>
          <w:p>
            <w:pPr>
              <w:spacing w:after="0"/>
            </w:pPr>
            <w:r/>
            <w:r>
              <w:rPr>
                <w:rFonts w:ascii="Aptos Narrow" w:hAnsi="Aptos Narrow"/>
                <w:sz w:val="16"/>
              </w:rPr>
              <w:t>NW, CP</w:t>
            </w:r>
          </w:p>
        </w:tc>
      </w:tr>
      <w:tr>
        <w:tc>
          <w:tcPr>
            <w:tcW w:type="dxa" w:w="720"/>
            <w:tcMar>
              <w:top w:w="15" w:type="dxa"/>
              <w:bottom w:w="15" w:type="dxa"/>
              <w:start w:w="40" w:type="dxa"/>
              <w:end w:w="40" w:type="dxa"/>
            </w:tcMar>
          </w:tcPr>
          <w:p>
            <w:pPr>
              <w:spacing w:after="0"/>
            </w:pPr>
            <w:r/>
            <w:r>
              <w:rPr>
                <w:rFonts w:ascii="Aptos Narrow" w:hAnsi="Aptos Narrow"/>
                <w:sz w:val="16"/>
              </w:rPr>
              <w:t>E-04</w:t>
            </w:r>
          </w:p>
        </w:tc>
        <w:tc>
          <w:tcPr>
            <w:tcW w:type="dxa" w:w="2304"/>
            <w:tcMar>
              <w:top w:w="15" w:type="dxa"/>
              <w:bottom w:w="15" w:type="dxa"/>
              <w:start w:w="40" w:type="dxa"/>
              <w:end w:w="40" w:type="dxa"/>
            </w:tcMar>
          </w:tcPr>
          <w:p>
            <w:pPr>
              <w:spacing w:after="0"/>
            </w:pPr>
            <w:r/>
            <w:r>
              <w:rPr>
                <w:rFonts w:ascii="Aptos Narrow" w:hAnsi="Aptos Narrow"/>
                <w:sz w:val="16"/>
              </w:rPr>
              <w:t>Host and connector software</w:t>
            </w:r>
          </w:p>
        </w:tc>
        <w:tc>
          <w:tcPr>
            <w:tcW w:type="dxa" w:w="9936"/>
            <w:tcMar>
              <w:top w:w="15" w:type="dxa"/>
              <w:bottom w:w="15" w:type="dxa"/>
              <w:start w:w="40" w:type="dxa"/>
              <w:end w:w="40" w:type="dxa"/>
            </w:tcMar>
          </w:tcPr>
          <w:p>
            <w:pPr>
              <w:spacing w:after="0"/>
            </w:pPr>
            <w:r/>
            <w:r>
              <w:rPr>
                <w:rFonts w:ascii="Aptos Narrow" w:hAnsi="Aptos Narrow"/>
                <w:sz w:val="16"/>
              </w:rPr>
              <w:t>Both servers built from the CIS Level 2 Windows Server 2025 image and configured in the build tables host configuration install order: RDS role, IIS and hosting bundle, connector installer through Connector Management (password manager then session manager), health check component, Identity Connector and DPA connector, Splunk forwarder, endpoint protection agent. Both at the same session manager version; each restarted after the install.</w:t>
            </w:r>
          </w:p>
        </w:tc>
        <w:tc>
          <w:tcPr>
            <w:tcW w:type="dxa" w:w="1440"/>
            <w:tcMar>
              <w:top w:w="15" w:type="dxa"/>
              <w:bottom w:w="15" w:type="dxa"/>
              <w:start w:w="40" w:type="dxa"/>
              <w:end w:w="40" w:type="dxa"/>
            </w:tcMar>
          </w:tcPr>
          <w:p>
            <w:pPr>
              <w:spacing w:after="0"/>
            </w:pPr>
            <w:r/>
            <w:r>
              <w:rPr>
                <w:rFonts w:ascii="Aptos Narrow" w:hAnsi="Aptos Narrow"/>
                <w:sz w:val="16"/>
              </w:rPr>
              <w:t>BE, CA</w:t>
            </w:r>
          </w:p>
        </w:tc>
      </w:tr>
      <w:tr>
        <w:tc>
          <w:tcPr>
            <w:tcW w:type="dxa" w:w="720"/>
            <w:tcMar>
              <w:top w:w="15" w:type="dxa"/>
              <w:bottom w:w="15" w:type="dxa"/>
              <w:start w:w="40" w:type="dxa"/>
              <w:end w:w="40" w:type="dxa"/>
            </w:tcMar>
          </w:tcPr>
          <w:p>
            <w:pPr>
              <w:spacing w:after="0"/>
            </w:pPr>
            <w:r/>
            <w:r>
              <w:rPr>
                <w:rFonts w:ascii="Aptos Narrow" w:hAnsi="Aptos Narrow"/>
                <w:sz w:val="16"/>
              </w:rPr>
              <w:t>E-05</w:t>
            </w:r>
          </w:p>
        </w:tc>
        <w:tc>
          <w:tcPr>
            <w:tcW w:type="dxa" w:w="2304"/>
            <w:tcMar>
              <w:top w:w="15" w:type="dxa"/>
              <w:bottom w:w="15" w:type="dxa"/>
              <w:start w:w="40" w:type="dxa"/>
              <w:end w:w="40" w:type="dxa"/>
            </w:tcMar>
          </w:tcPr>
          <w:p>
            <w:pPr>
              <w:spacing w:after="0"/>
            </w:pPr>
            <w:r/>
            <w:r>
              <w:rPr>
                <w:rFonts w:ascii="Aptos Narrow" w:hAnsi="Aptos Narrow"/>
                <w:sz w:val="16"/>
              </w:rPr>
              <w:t>Installation account</w:t>
            </w:r>
          </w:p>
        </w:tc>
        <w:tc>
          <w:tcPr>
            <w:tcW w:type="dxa" w:w="9936"/>
            <w:tcMar>
              <w:top w:w="15" w:type="dxa"/>
              <w:bottom w:w="15" w:type="dxa"/>
              <w:start w:w="40" w:type="dxa"/>
              <w:end w:w="40" w:type="dxa"/>
            </w:tcMar>
          </w:tcPr>
          <w:p>
            <w:pPr>
              <w:spacing w:after="0"/>
            </w:pPr>
            <w:r/>
            <w:r>
              <w:rPr>
                <w:rFonts w:ascii="Aptos Narrow" w:hAnsi="Aptos Narrow"/>
                <w:sz w:val="16"/>
              </w:rPr>
              <w:t>The installation used a domain account with local administrator rights, the Installeruser service user and a Connector Management role per the build tables application configuration; the account used for the second install is not a direct owner of the PSMUnmanagedSessionAccounts safe.</w:t>
            </w:r>
          </w:p>
        </w:tc>
        <w:tc>
          <w:tcPr>
            <w:tcW w:type="dxa" w:w="1440"/>
            <w:tcMar>
              <w:top w:w="15" w:type="dxa"/>
              <w:bottom w:w="15" w:type="dxa"/>
              <w:start w:w="40" w:type="dxa"/>
              <w:end w:w="40" w:type="dxa"/>
            </w:tcMar>
          </w:tcPr>
          <w:p>
            <w:pPr>
              <w:spacing w:after="0"/>
            </w:pPr>
            <w:r/>
            <w:r>
              <w:rPr>
                <w:rFonts w:ascii="Aptos Narrow" w:hAnsi="Aptos Narrow"/>
                <w:sz w:val="16"/>
              </w:rPr>
              <w:t>CA</w:t>
            </w:r>
          </w:p>
        </w:tc>
      </w:tr>
      <w:tr>
        <w:tc>
          <w:tcPr>
            <w:tcW w:type="dxa" w:w="720"/>
            <w:tcMar>
              <w:top w:w="15" w:type="dxa"/>
              <w:bottom w:w="15" w:type="dxa"/>
              <w:start w:w="40" w:type="dxa"/>
              <w:end w:w="40" w:type="dxa"/>
            </w:tcMar>
          </w:tcPr>
          <w:p>
            <w:pPr>
              <w:spacing w:after="0"/>
            </w:pPr>
            <w:r/>
            <w:r>
              <w:rPr>
                <w:rFonts w:ascii="Aptos Narrow" w:hAnsi="Aptos Narrow"/>
                <w:sz w:val="16"/>
              </w:rPr>
              <w:t>E-06</w:t>
            </w:r>
          </w:p>
        </w:tc>
        <w:tc>
          <w:tcPr>
            <w:tcW w:type="dxa" w:w="2304"/>
            <w:tcMar>
              <w:top w:w="15" w:type="dxa"/>
              <w:bottom w:w="15" w:type="dxa"/>
              <w:start w:w="40" w:type="dxa"/>
              <w:end w:w="40" w:type="dxa"/>
            </w:tcMar>
          </w:tcPr>
          <w:p>
            <w:pPr>
              <w:spacing w:after="0"/>
            </w:pPr>
            <w:r/>
            <w:r>
              <w:rPr>
                <w:rFonts w:ascii="Aptos Narrow" w:hAnsi="Aptos Narrow"/>
                <w:sz w:val="16"/>
              </w:rPr>
              <w:t>Certificates</w:t>
            </w:r>
          </w:p>
        </w:tc>
        <w:tc>
          <w:tcPr>
            <w:tcW w:type="dxa" w:w="9936"/>
            <w:tcMar>
              <w:top w:w="15" w:type="dxa"/>
              <w:bottom w:w="15" w:type="dxa"/>
              <w:start w:w="40" w:type="dxa"/>
              <w:end w:w="40" w:type="dxa"/>
            </w:tcMar>
          </w:tcPr>
          <w:p>
            <w:pPr>
              <w:spacing w:after="0"/>
            </w:pPr>
            <w:r/>
            <w:r>
              <w:rPr>
                <w:rFonts w:ascii="Aptos Narrow" w:hAnsi="Aptos Narrow"/>
                <w:sz w:val="16"/>
              </w:rPr>
              <w:t>Each connector holds a certificate issued under the GEHA certificate standard whose subject alternative names include the server name and cyberark-prd.geha.com, bound to the HTTPS 443 site.</w:t>
            </w:r>
          </w:p>
        </w:tc>
        <w:tc>
          <w:tcPr>
            <w:tcW w:type="dxa" w:w="1440"/>
            <w:tcMar>
              <w:top w:w="15" w:type="dxa"/>
              <w:bottom w:w="15" w:type="dxa"/>
              <w:start w:w="40" w:type="dxa"/>
              <w:end w:w="40" w:type="dxa"/>
            </w:tcMar>
          </w:tcPr>
          <w:p>
            <w:pPr>
              <w:spacing w:after="0"/>
            </w:pPr>
            <w:r/>
            <w:r>
              <w:rPr>
                <w:rFonts w:ascii="Aptos Narrow" w:hAnsi="Aptos Narrow"/>
                <w:sz w:val="16"/>
              </w:rPr>
              <w:t>BE</w:t>
            </w:r>
          </w:p>
        </w:tc>
      </w:tr>
      <w:tr>
        <w:tc>
          <w:tcPr>
            <w:tcW w:type="dxa" w:w="720"/>
            <w:tcMar>
              <w:top w:w="15" w:type="dxa"/>
              <w:bottom w:w="15" w:type="dxa"/>
              <w:start w:w="40" w:type="dxa"/>
              <w:end w:w="40" w:type="dxa"/>
            </w:tcMar>
          </w:tcPr>
          <w:p>
            <w:pPr>
              <w:spacing w:after="0"/>
            </w:pPr>
            <w:r/>
            <w:r>
              <w:rPr>
                <w:rFonts w:ascii="Aptos Narrow" w:hAnsi="Aptos Narrow"/>
                <w:sz w:val="16"/>
              </w:rPr>
              <w:t>E-07</w:t>
            </w:r>
          </w:p>
        </w:tc>
        <w:tc>
          <w:tcPr>
            <w:tcW w:type="dxa" w:w="2304"/>
            <w:tcMar>
              <w:top w:w="15" w:type="dxa"/>
              <w:bottom w:w="15" w:type="dxa"/>
              <w:start w:w="40" w:type="dxa"/>
              <w:end w:w="40" w:type="dxa"/>
            </w:tcMar>
          </w:tcPr>
          <w:p>
            <w:pPr>
              <w:spacing w:after="0"/>
            </w:pPr>
            <w:r/>
            <w:r>
              <w:rPr>
                <w:rFonts w:ascii="Aptos Narrow" w:hAnsi="Aptos Narrow"/>
                <w:sz w:val="16"/>
              </w:rPr>
              <w:t>Tenant configuration</w:t>
            </w:r>
          </w:p>
        </w:tc>
        <w:tc>
          <w:tcPr>
            <w:tcW w:type="dxa" w:w="9936"/>
            <w:tcMar>
              <w:top w:w="15" w:type="dxa"/>
              <w:bottom w:w="15" w:type="dxa"/>
              <w:start w:w="40" w:type="dxa"/>
              <w:end w:w="40" w:type="dxa"/>
            </w:tcMar>
          </w:tcPr>
          <w:p>
            <w:pPr>
              <w:spacing w:after="0"/>
            </w:pPr>
            <w:r/>
            <w:r>
              <w:rPr>
                <w:rFonts w:ascii="Aptos Narrow" w:hAnsi="Aptos Narrow"/>
                <w:sz w:val="16"/>
              </w:rPr>
              <w:t>The session manager farm Azure-PSM-PRD exists as a Configured PSM Server entry, created by copying an existing entry so that PSMProtocolVersion is retained, with Address cyberark-prd.geha.com. The password manager AZ-CPM-PRD-01 is registered. A test platform cloned from the production Windows platform, and one from the Linux platform, carry the Azure farm ID under UI and Workflows, Privileged Session Management. The hub firewall egress address (RE-04) is on the tenant IP allowlist.</w:t>
            </w:r>
          </w:p>
        </w:tc>
        <w:tc>
          <w:tcPr>
            <w:tcW w:type="dxa" w:w="1440"/>
            <w:tcMar>
              <w:top w:w="15" w:type="dxa"/>
              <w:bottom w:w="15" w:type="dxa"/>
              <w:start w:w="40" w:type="dxa"/>
              <w:end w:w="40" w:type="dxa"/>
            </w:tcMar>
          </w:tcPr>
          <w:p>
            <w:pPr>
              <w:spacing w:after="0"/>
            </w:pPr>
            <w:r/>
            <w:r>
              <w:rPr>
                <w:rFonts w:ascii="Aptos Narrow" w:hAnsi="Aptos Narrow"/>
                <w:sz w:val="16"/>
              </w:rPr>
              <w:t>CA, NW</w:t>
            </w:r>
          </w:p>
        </w:tc>
      </w:tr>
      <w:tr>
        <w:tc>
          <w:tcPr>
            <w:tcW w:type="dxa" w:w="720"/>
            <w:tcMar>
              <w:top w:w="15" w:type="dxa"/>
              <w:bottom w:w="15" w:type="dxa"/>
              <w:start w:w="40" w:type="dxa"/>
              <w:end w:w="40" w:type="dxa"/>
            </w:tcMar>
          </w:tcPr>
          <w:p>
            <w:pPr>
              <w:spacing w:after="0"/>
            </w:pPr>
            <w:r/>
            <w:r>
              <w:rPr>
                <w:rFonts w:ascii="Aptos Narrow" w:hAnsi="Aptos Narrow"/>
                <w:sz w:val="16"/>
              </w:rPr>
              <w:t>E-08</w:t>
            </w:r>
          </w:p>
        </w:tc>
        <w:tc>
          <w:tcPr>
            <w:tcW w:type="dxa" w:w="2304"/>
            <w:tcMar>
              <w:top w:w="15" w:type="dxa"/>
              <w:bottom w:w="15" w:type="dxa"/>
              <w:start w:w="40" w:type="dxa"/>
              <w:end w:w="40" w:type="dxa"/>
            </w:tcMar>
          </w:tcPr>
          <w:p>
            <w:pPr>
              <w:spacing w:after="0"/>
            </w:pPr>
            <w:r/>
            <w:r>
              <w:rPr>
                <w:rFonts w:ascii="Aptos Narrow" w:hAnsi="Aptos Narrow"/>
                <w:sz w:val="16"/>
              </w:rPr>
              <w:t>Test targets</w:t>
            </w:r>
          </w:p>
        </w:tc>
        <w:tc>
          <w:tcPr>
            <w:tcW w:type="dxa" w:w="9936"/>
            <w:tcMar>
              <w:top w:w="15" w:type="dxa"/>
              <w:bottom w:w="15" w:type="dxa"/>
              <w:start w:w="40" w:type="dxa"/>
              <w:end w:w="40" w:type="dxa"/>
            </w:tcMar>
          </w:tcPr>
          <w:p>
            <w:pPr>
              <w:spacing w:after="0"/>
            </w:pPr>
            <w:r/>
            <w:r>
              <w:rPr>
                <w:rFonts w:ascii="Aptos Narrow" w:hAnsi="Aptos Narrow"/>
                <w:sz w:val="16"/>
              </w:rPr>
              <w:t>One migrated Windows server and one migrated Linux server in the Corp landing zone, each with an account onboarded to a test safe on the matching test platform. One unmigrated on-premises server with an account on a production platform that carries the on-premises farm ID.</w:t>
            </w:r>
          </w:p>
        </w:tc>
        <w:tc>
          <w:tcPr>
            <w:tcW w:type="dxa" w:w="1440"/>
            <w:tcMar>
              <w:top w:w="15" w:type="dxa"/>
              <w:bottom w:w="15" w:type="dxa"/>
              <w:start w:w="40" w:type="dxa"/>
              <w:end w:w="40" w:type="dxa"/>
            </w:tcMar>
          </w:tcPr>
          <w:p>
            <w:pPr>
              <w:spacing w:after="0"/>
            </w:pPr>
            <w:r/>
            <w:r>
              <w:rPr>
                <w:rFonts w:ascii="Aptos Narrow" w:hAnsi="Aptos Narrow"/>
                <w:sz w:val="16"/>
              </w:rPr>
              <w:t>CA, SO</w:t>
            </w:r>
          </w:p>
        </w:tc>
      </w:tr>
      <w:tr>
        <w:tc>
          <w:tcPr>
            <w:tcW w:type="dxa" w:w="720"/>
            <w:tcMar>
              <w:top w:w="15" w:type="dxa"/>
              <w:bottom w:w="15" w:type="dxa"/>
              <w:start w:w="40" w:type="dxa"/>
              <w:end w:w="40" w:type="dxa"/>
            </w:tcMar>
          </w:tcPr>
          <w:p>
            <w:pPr>
              <w:spacing w:after="0"/>
            </w:pPr>
            <w:r/>
            <w:r>
              <w:rPr>
                <w:rFonts w:ascii="Aptos Narrow" w:hAnsi="Aptos Narrow"/>
                <w:sz w:val="16"/>
              </w:rPr>
              <w:t>E-09</w:t>
            </w:r>
          </w:p>
        </w:tc>
        <w:tc>
          <w:tcPr>
            <w:tcW w:type="dxa" w:w="2304"/>
            <w:tcMar>
              <w:top w:w="15" w:type="dxa"/>
              <w:bottom w:w="15" w:type="dxa"/>
              <w:start w:w="40" w:type="dxa"/>
              <w:end w:w="40" w:type="dxa"/>
            </w:tcMar>
          </w:tcPr>
          <w:p>
            <w:pPr>
              <w:spacing w:after="0"/>
            </w:pPr>
            <w:r/>
            <w:r>
              <w:rPr>
                <w:rFonts w:ascii="Aptos Narrow" w:hAnsi="Aptos Narrow"/>
                <w:sz w:val="16"/>
              </w:rPr>
              <w:t>Test users</w:t>
            </w:r>
          </w:p>
        </w:tc>
        <w:tc>
          <w:tcPr>
            <w:tcW w:type="dxa" w:w="9936"/>
            <w:tcMar>
              <w:top w:w="15" w:type="dxa"/>
              <w:bottom w:w="15" w:type="dxa"/>
              <w:start w:w="40" w:type="dxa"/>
              <w:end w:w="40" w:type="dxa"/>
            </w:tcMar>
          </w:tcPr>
          <w:p>
            <w:pPr>
              <w:spacing w:after="0"/>
            </w:pPr>
            <w:r/>
            <w:r>
              <w:rPr>
                <w:rFonts w:ascii="Aptos Narrow" w:hAnsi="Aptos Narrow"/>
                <w:sz w:val="16"/>
              </w:rPr>
              <w:t>One test user with the Use Accounts and List Accounts permissions on the test safes and Initiate CPM account management operations; one reviewer with Monitor and View Audit permissions.</w:t>
            </w:r>
          </w:p>
        </w:tc>
        <w:tc>
          <w:tcPr>
            <w:tcW w:type="dxa" w:w="1440"/>
            <w:tcMar>
              <w:top w:w="15" w:type="dxa"/>
              <w:bottom w:w="15" w:type="dxa"/>
              <w:start w:w="40" w:type="dxa"/>
              <w:end w:w="40" w:type="dxa"/>
            </w:tcMar>
          </w:tcPr>
          <w:p>
            <w:pPr>
              <w:spacing w:after="0"/>
            </w:pPr>
            <w:r/>
            <w:r>
              <w:rPr>
                <w:rFonts w:ascii="Aptos Narrow" w:hAnsi="Aptos Narrow"/>
                <w:sz w:val="16"/>
              </w:rPr>
              <w:t>CA</w:t>
            </w:r>
          </w:p>
        </w:tc>
      </w:tr>
      <w:tr>
        <w:tc>
          <w:tcPr>
            <w:tcW w:type="dxa" w:w="720"/>
            <w:tcMar>
              <w:top w:w="15" w:type="dxa"/>
              <w:bottom w:w="15" w:type="dxa"/>
              <w:start w:w="40" w:type="dxa"/>
              <w:end w:w="40" w:type="dxa"/>
            </w:tcMar>
          </w:tcPr>
          <w:p>
            <w:pPr>
              <w:spacing w:after="0"/>
            </w:pPr>
            <w:r/>
            <w:r>
              <w:rPr>
                <w:rFonts w:ascii="Aptos Narrow" w:hAnsi="Aptos Narrow"/>
                <w:sz w:val="16"/>
              </w:rPr>
              <w:t>E-10</w:t>
            </w:r>
          </w:p>
        </w:tc>
        <w:tc>
          <w:tcPr>
            <w:tcW w:type="dxa" w:w="2304"/>
            <w:tcMar>
              <w:top w:w="15" w:type="dxa"/>
              <w:bottom w:w="15" w:type="dxa"/>
              <w:start w:w="40" w:type="dxa"/>
              <w:end w:w="40" w:type="dxa"/>
            </w:tcMar>
          </w:tcPr>
          <w:p>
            <w:pPr>
              <w:spacing w:after="0"/>
            </w:pPr>
            <w:r/>
            <w:r>
              <w:rPr>
                <w:rFonts w:ascii="Aptos Narrow" w:hAnsi="Aptos Narrow"/>
                <w:sz w:val="16"/>
              </w:rPr>
              <w:t>Evidence store</w:t>
            </w:r>
          </w:p>
        </w:tc>
        <w:tc>
          <w:tcPr>
            <w:tcW w:type="dxa" w:w="9936"/>
            <w:tcMar>
              <w:top w:w="15" w:type="dxa"/>
              <w:bottom w:w="15" w:type="dxa"/>
              <w:start w:w="40" w:type="dxa"/>
              <w:end w:w="40" w:type="dxa"/>
            </w:tcMar>
          </w:tcPr>
          <w:p>
            <w:pPr>
              <w:spacing w:after="0"/>
            </w:pPr>
            <w:r/>
            <w:r>
              <w:rPr>
                <w:rFonts w:ascii="Aptos Narrow" w:hAnsi="Aptos Narrow"/>
                <w:sz w:val="16"/>
              </w:rPr>
              <w:t>A folder under the program workspace for this test cycle, one subfolder per case, receiving screenshots, exports and logs as each case closes.</w:t>
            </w:r>
          </w:p>
        </w:tc>
        <w:tc>
          <w:tcPr>
            <w:tcW w:type="dxa" w:w="1440"/>
            <w:tcMar>
              <w:top w:w="15" w:type="dxa"/>
              <w:bottom w:w="15" w:type="dxa"/>
              <w:start w:w="40" w:type="dxa"/>
              <w:end w:w="40" w:type="dxa"/>
            </w:tcMar>
          </w:tcPr>
          <w:p>
            <w:pPr>
              <w:spacing w:after="0"/>
            </w:pPr>
            <w:r/>
            <w:r>
              <w:rPr>
                <w:rFonts w:ascii="Aptos Narrow" w:hAnsi="Aptos Narrow"/>
                <w:sz w:val="16"/>
              </w:rPr>
              <w:t>BE</w:t>
            </w:r>
          </w:p>
        </w:tc>
      </w:tr>
      <w:tr>
        <w:tc>
          <w:tcPr>
            <w:tcW w:type="dxa" w:w="720"/>
            <w:tcMar>
              <w:top w:w="15" w:type="dxa"/>
              <w:bottom w:w="15" w:type="dxa"/>
              <w:start w:w="40" w:type="dxa"/>
              <w:end w:w="40" w:type="dxa"/>
            </w:tcMar>
          </w:tcPr>
          <w:p>
            <w:pPr>
              <w:spacing w:after="0"/>
            </w:pPr>
            <w:r/>
            <w:r>
              <w:rPr>
                <w:rFonts w:ascii="Aptos Narrow" w:hAnsi="Aptos Narrow"/>
                <w:sz w:val="16"/>
              </w:rPr>
              <w:t>E-11</w:t>
            </w:r>
          </w:p>
        </w:tc>
        <w:tc>
          <w:tcPr>
            <w:tcW w:type="dxa" w:w="2304"/>
            <w:tcMar>
              <w:top w:w="15" w:type="dxa"/>
              <w:bottom w:w="15" w:type="dxa"/>
              <w:start w:w="40" w:type="dxa"/>
              <w:end w:w="40" w:type="dxa"/>
            </w:tcMar>
          </w:tcPr>
          <w:p>
            <w:pPr>
              <w:spacing w:after="0"/>
            </w:pPr>
            <w:r/>
            <w:r>
              <w:rPr>
                <w:rFonts w:ascii="Aptos Narrow" w:hAnsi="Aptos Narrow"/>
                <w:sz w:val="16"/>
              </w:rPr>
              <w:t>Operations set up</w:t>
            </w:r>
          </w:p>
        </w:tc>
        <w:tc>
          <w:tcPr>
            <w:tcW w:type="dxa" w:w="9936"/>
            <w:tcMar>
              <w:top w:w="15" w:type="dxa"/>
              <w:bottom w:w="15" w:type="dxa"/>
              <w:start w:w="40" w:type="dxa"/>
              <w:end w:w="40" w:type="dxa"/>
            </w:tcMar>
          </w:tcPr>
          <w:p>
            <w:pPr>
              <w:spacing w:after="0"/>
            </w:pPr>
            <w:r/>
            <w:r>
              <w:rPr>
                <w:rFonts w:ascii="Aptos Narrow" w:hAnsi="Aptos Narrow"/>
                <w:sz w:val="16"/>
              </w:rPr>
              <w:t>The two connectors are in an MECM maintenance window collection of their own (build tables input 24); the Cohesity protection policy for the Azure connectors is assigned (input 25); the automatic upgrade windows for the Management Agent and the Identity Connector are set or opted out (input 26).</w:t>
            </w:r>
          </w:p>
        </w:tc>
        <w:tc>
          <w:tcPr>
            <w:tcW w:type="dxa" w:w="1440"/>
            <w:tcMar>
              <w:top w:w="15" w:type="dxa"/>
              <w:bottom w:w="15" w:type="dxa"/>
              <w:start w:w="40" w:type="dxa"/>
              <w:end w:w="40" w:type="dxa"/>
            </w:tcMar>
          </w:tcPr>
          <w:p>
            <w:pPr>
              <w:spacing w:after="0"/>
            </w:pPr>
            <w:r/>
            <w:r>
              <w:rPr>
                <w:rFonts w:ascii="Aptos Narrow" w:hAnsi="Aptos Narrow"/>
                <w:sz w:val="16"/>
              </w:rPr>
              <w:t>SO, CA</w:t>
            </w:r>
          </w:p>
        </w:tc>
      </w:tr>
      <w:tr>
        <w:tc>
          <w:tcPr>
            <w:tcW w:type="dxa" w:w="720"/>
            <w:tcMar>
              <w:top w:w="15" w:type="dxa"/>
              <w:bottom w:w="15" w:type="dxa"/>
              <w:start w:w="40" w:type="dxa"/>
              <w:end w:w="40" w:type="dxa"/>
            </w:tcMar>
          </w:tcPr>
          <w:p>
            <w:pPr>
              <w:spacing w:after="0"/>
            </w:pPr>
            <w:r/>
            <w:r>
              <w:rPr>
                <w:rFonts w:ascii="Aptos Narrow" w:hAnsi="Aptos Narrow"/>
                <w:sz w:val="16"/>
              </w:rPr>
              <w:t>E-12</w:t>
            </w:r>
          </w:p>
        </w:tc>
        <w:tc>
          <w:tcPr>
            <w:tcW w:type="dxa" w:w="2304"/>
            <w:tcMar>
              <w:top w:w="15" w:type="dxa"/>
              <w:bottom w:w="15" w:type="dxa"/>
              <w:start w:w="40" w:type="dxa"/>
              <w:end w:w="40" w:type="dxa"/>
            </w:tcMar>
          </w:tcPr>
          <w:p>
            <w:pPr>
              <w:spacing w:after="0"/>
            </w:pPr>
            <w:r/>
            <w:r>
              <w:rPr>
                <w:rFonts w:ascii="Aptos Narrow" w:hAnsi="Aptos Narrow"/>
                <w:sz w:val="16"/>
              </w:rPr>
              <w:t>Disaster recovery ready</w:t>
            </w:r>
          </w:p>
        </w:tc>
        <w:tc>
          <w:tcPr>
            <w:tcW w:type="dxa" w:w="9936"/>
            <w:tcMar>
              <w:top w:w="15" w:type="dxa"/>
              <w:bottom w:w="15" w:type="dxa"/>
              <w:start w:w="40" w:type="dxa"/>
              <w:end w:w="40" w:type="dxa"/>
            </w:tcMar>
          </w:tcPr>
          <w:p>
            <w:pPr>
              <w:spacing w:after="0"/>
            </w:pPr>
            <w:r/>
            <w:r>
              <w:rPr>
                <w:rFonts w:ascii="Aptos Narrow" w:hAnsi="Aptos Narrow"/>
                <w:sz w:val="16"/>
              </w:rPr>
              <w:t>Replication enabled on both connectors at least one day before day 4 and both replicated items Protected; the East US 2 landing zone, DR subnet and DR load balancer built per the disaster recovery edition of the build tables; the recovery plan created; an isolated test-failover virtual network in East US 2 provided by the Cloud Platform Team.</w:t>
            </w:r>
          </w:p>
        </w:tc>
        <w:tc>
          <w:tcPr>
            <w:tcW w:type="dxa" w:w="1440"/>
            <w:tcMar>
              <w:top w:w="15" w:type="dxa"/>
              <w:bottom w:w="15" w:type="dxa"/>
              <w:start w:w="40" w:type="dxa"/>
              <w:end w:w="40" w:type="dxa"/>
            </w:tcMar>
          </w:tcPr>
          <w:p>
            <w:pPr>
              <w:spacing w:after="0"/>
            </w:pPr>
            <w:r/>
            <w:r>
              <w:rPr>
                <w:rFonts w:ascii="Aptos Narrow" w:hAnsi="Aptos Narrow"/>
                <w:sz w:val="16"/>
              </w:rPr>
              <w:t>BE, CP</w:t>
            </w:r>
          </w:p>
        </w:tc>
      </w:tr>
    </w:tbl>
    <w:p>
      <w:pPr>
        <w:spacing w:after="120" w:before="40"/>
      </w:pPr>
      <w:r>
        <w:rPr>
          <w:b/>
          <w:sz w:val="17"/>
        </w:rPr>
        <w:t>Entry criteria.</w:t>
      </w:r>
      <w:r>
        <w:rPr>
          <w:sz w:val="17"/>
        </w:rPr>
        <w:t xml:space="preserve"> </w:t>
      </w:r>
    </w:p>
    <w:p>
      <w:pPr>
        <w:keepNext/>
        <w:spacing w:after="60" w:before="200"/>
      </w:pPr>
      <w:r>
        <w:rPr>
          <w:b/>
          <w:i w:val="0"/>
          <w:color w:val="1F3A5F"/>
          <w:sz w:val="23"/>
        </w:rPr>
        <w:t>Test cases</w:t>
      </w:r>
    </w:p>
    <w:p>
      <w:pPr>
        <w:spacing w:after="60"/>
      </w:pPr>
      <w:r>
        <w:rPr>
          <w:b w:val="0"/>
          <w:i w:val="0"/>
        </w:rPr>
        <w:t>Each case lists the steps in order, the evidence to capture, the expected result, the role that runs it and an estimated duration. A case passes only when the evidence is in the evidence store and matches the expected result. Durations are for one environment and exclude waiting on external teams.</w:t>
      </w:r>
    </w:p>
    <w:p>
      <w:pPr>
        <w:keepNext/>
        <w:spacing w:after="60" w:before="200"/>
      </w:pPr>
      <w:r>
        <w:rPr>
          <w:b/>
          <w:i w:val="0"/>
          <w:color w:val="1F3A5F"/>
          <w:sz w:val="23"/>
        </w:rPr>
        <w:t>Group A: Platform build verification</w:t>
      </w:r>
    </w:p>
    <w:p>
      <w:pPr>
        <w:spacing w:after="60"/>
      </w:pPr>
      <w:r>
        <w:rPr>
          <w:b w:val="0"/>
          <w:i w:val="0"/>
        </w:rPr>
        <w:t>Day 1, morning. Proves the Azure estate exists as the build tables specify before any connector test runs. All cases are read only.</w:t>
      </w:r>
    </w:p>
    <w:tbl>
      <w:tblPr>
        <w:tblStyle w:val="TableGrid"/>
        <w:tblW w:type="auto" w:w="0"/>
        <w:tblLayout w:type="fixed"/>
        <w:tblLook w:firstColumn="1" w:firstRow="1" w:lastColumn="0" w:lastRow="0" w:noHBand="0" w:noVBand="1" w:val="04A0"/>
        <w:tblLayout w:type="fixed"/>
      </w:tblPr>
      <w:tblGrid>
        <w:gridCol w:w="648"/>
        <w:gridCol w:w="1872"/>
        <w:gridCol w:w="5040"/>
        <w:gridCol w:w="2016"/>
        <w:gridCol w:w="3456"/>
        <w:gridCol w:w="792"/>
        <w:gridCol w:w="576"/>
      </w:tblGrid>
      <w:tr>
        <w:trPr>
          <w:tblHeader w:val="true"/>
        </w:trPr>
        <w:tc>
          <w:tcPr>
            <w:tcW w:type="dxa" w:w="648"/>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Case</w:t>
            </w:r>
          </w:p>
        </w:tc>
        <w:tc>
          <w:tcPr>
            <w:tcW w:type="dxa" w:w="5040"/>
            <w:tcMar>
              <w:top w:w="15" w:type="dxa"/>
              <w:bottom w:w="15" w:type="dxa"/>
              <w:start w:w="40" w:type="dxa"/>
              <w:end w:w="40" w:type="dxa"/>
            </w:tcMar>
            <w:shd w:val="clear" w:color="auto" w:fill="D9D9D9"/>
          </w:tcPr>
          <w:p>
            <w:pPr>
              <w:spacing w:after="0"/>
            </w:pPr>
            <w:r/>
            <w:r>
              <w:rPr>
                <w:rFonts w:ascii="Aptos Narrow" w:hAnsi="Aptos Narrow"/>
                <w:b/>
                <w:sz w:val="16"/>
              </w:rPr>
              <w:t>Steps</w:t>
            </w:r>
          </w:p>
        </w:tc>
        <w:tc>
          <w:tcPr>
            <w:tcW w:type="dxa" w:w="2016"/>
            <w:tcMar>
              <w:top w:w="15" w:type="dxa"/>
              <w:bottom w:w="15" w:type="dxa"/>
              <w:start w:w="40" w:type="dxa"/>
              <w:end w:w="40" w:type="dxa"/>
            </w:tcMar>
            <w:shd w:val="clear" w:color="auto" w:fill="D9D9D9"/>
          </w:tcPr>
          <w:p>
            <w:pPr>
              <w:spacing w:after="0"/>
            </w:pPr>
            <w:r/>
            <w:r>
              <w:rPr>
                <w:rFonts w:ascii="Aptos Narrow" w:hAnsi="Aptos Narrow"/>
                <w:b/>
                <w:sz w:val="16"/>
              </w:rPr>
              <w:t>Evidence</w:t>
            </w:r>
          </w:p>
        </w:tc>
        <w:tc>
          <w:tcPr>
            <w:tcW w:type="dxa" w:w="3456"/>
            <w:tcMar>
              <w:top w:w="15" w:type="dxa"/>
              <w:bottom w:w="15" w:type="dxa"/>
              <w:start w:w="40" w:type="dxa"/>
              <w:end w:w="40" w:type="dxa"/>
            </w:tcMar>
            <w:shd w:val="clear" w:color="auto" w:fill="D9D9D9"/>
          </w:tcPr>
          <w:p>
            <w:pPr>
              <w:spacing w:after="0"/>
            </w:pPr>
            <w:r/>
            <w:r>
              <w:rPr>
                <w:rFonts w:ascii="Aptos Narrow" w:hAnsi="Aptos Narrow"/>
                <w:b/>
                <w:sz w:val="16"/>
              </w:rPr>
              <w:t>Expected result</w:t>
            </w:r>
          </w:p>
        </w:tc>
        <w:tc>
          <w:tcPr>
            <w:tcW w:type="dxa" w:w="7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576"/>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648"/>
            <w:tcMar>
              <w:top w:w="15" w:type="dxa"/>
              <w:bottom w:w="15" w:type="dxa"/>
              <w:start w:w="40" w:type="dxa"/>
              <w:end w:w="40" w:type="dxa"/>
            </w:tcMar>
          </w:tcPr>
          <w:p>
            <w:pPr>
              <w:spacing w:after="0"/>
            </w:pPr>
            <w:r/>
            <w:r>
              <w:rPr>
                <w:rFonts w:ascii="Aptos Narrow" w:hAnsi="Aptos Narrow"/>
                <w:sz w:val="16"/>
              </w:rPr>
              <w:t>A-01</w:t>
            </w:r>
          </w:p>
        </w:tc>
        <w:tc>
          <w:tcPr>
            <w:tcW w:type="dxa" w:w="1872"/>
            <w:tcMar>
              <w:top w:w="15" w:type="dxa"/>
              <w:bottom w:w="15" w:type="dxa"/>
              <w:start w:w="40" w:type="dxa"/>
              <w:end w:w="40" w:type="dxa"/>
            </w:tcMar>
          </w:tcPr>
          <w:p>
            <w:pPr>
              <w:spacing w:after="0"/>
            </w:pPr>
            <w:r/>
            <w:r>
              <w:rPr>
                <w:rFonts w:ascii="Aptos Narrow" w:hAnsi="Aptos Narrow"/>
                <w:sz w:val="16"/>
              </w:rPr>
              <w:t>Resource inventory</w:t>
            </w:r>
          </w:p>
        </w:tc>
        <w:tc>
          <w:tcPr>
            <w:tcW w:type="dxa" w:w="5040"/>
            <w:tcMar>
              <w:top w:w="15" w:type="dxa"/>
              <w:bottom w:w="15" w:type="dxa"/>
              <w:start w:w="40" w:type="dxa"/>
              <w:end w:w="40" w:type="dxa"/>
            </w:tcMar>
          </w:tcPr>
          <w:p>
            <w:pPr>
              <w:spacing w:after="0"/>
            </w:pPr>
            <w:r/>
            <w:r>
              <w:rPr>
                <w:rFonts w:ascii="Aptos Narrow" w:hAnsi="Aptos Narrow"/>
                <w:sz w:val="16"/>
              </w:rPr>
              <w:t>1. Run az resource list for rg-sec-cyberark-prd and export to CSV. 2. Compare each row with the build tables resource list, R-01 to R-09. 3. Record any resource present but not in the resource list.</w:t>
            </w:r>
          </w:p>
        </w:tc>
        <w:tc>
          <w:tcPr>
            <w:tcW w:type="dxa" w:w="2016"/>
            <w:tcMar>
              <w:top w:w="15" w:type="dxa"/>
              <w:bottom w:w="15" w:type="dxa"/>
              <w:start w:w="40" w:type="dxa"/>
              <w:end w:w="40" w:type="dxa"/>
            </w:tcMar>
          </w:tcPr>
          <w:p>
            <w:pPr>
              <w:spacing w:after="0"/>
            </w:pPr>
            <w:r/>
            <w:r>
              <w:rPr>
                <w:rFonts w:ascii="Aptos Narrow" w:hAnsi="Aptos Narrow"/>
                <w:sz w:val="16"/>
              </w:rPr>
              <w:t>CSV export; marked-up copy of the resource list</w:t>
            </w:r>
          </w:p>
        </w:tc>
        <w:tc>
          <w:tcPr>
            <w:tcW w:type="dxa" w:w="3456"/>
            <w:tcMar>
              <w:top w:w="15" w:type="dxa"/>
              <w:bottom w:w="15" w:type="dxa"/>
              <w:start w:w="40" w:type="dxa"/>
              <w:end w:w="40" w:type="dxa"/>
            </w:tcMar>
          </w:tcPr>
          <w:p>
            <w:pPr>
              <w:spacing w:after="0"/>
            </w:pPr>
            <w:r/>
            <w:r>
              <w:rPr>
                <w:rFonts w:ascii="Aptos Narrow" w:hAnsi="Aptos Narrow"/>
                <w:sz w:val="16"/>
              </w:rPr>
              <w:t>Every Net new resource present with its name, type, size, zone and location; no extra resources</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A-02</w:t>
            </w:r>
          </w:p>
        </w:tc>
        <w:tc>
          <w:tcPr>
            <w:tcW w:type="dxa" w:w="1872"/>
            <w:tcMar>
              <w:top w:w="15" w:type="dxa"/>
              <w:bottom w:w="15" w:type="dxa"/>
              <w:start w:w="40" w:type="dxa"/>
              <w:end w:w="40" w:type="dxa"/>
            </w:tcMar>
          </w:tcPr>
          <w:p>
            <w:pPr>
              <w:spacing w:after="0"/>
            </w:pPr>
            <w:r/>
            <w:r>
              <w:rPr>
                <w:rFonts w:ascii="Aptos Narrow" w:hAnsi="Aptos Narrow"/>
                <w:sz w:val="16"/>
              </w:rPr>
              <w:t>Network placement</w:t>
            </w:r>
          </w:p>
        </w:tc>
        <w:tc>
          <w:tcPr>
            <w:tcW w:type="dxa" w:w="5040"/>
            <w:tcMar>
              <w:top w:w="15" w:type="dxa"/>
              <w:bottom w:w="15" w:type="dxa"/>
              <w:start w:w="40" w:type="dxa"/>
              <w:end w:w="40" w:type="dxa"/>
            </w:tcMar>
          </w:tcPr>
          <w:p>
            <w:pPr>
              <w:spacing w:after="0"/>
            </w:pPr>
            <w:r/>
            <w:r>
              <w:rPr>
                <w:rFonts w:ascii="Aptos Narrow" w:hAnsi="Aptos Narrow"/>
                <w:sz w:val="16"/>
              </w:rPr>
              <w:t>1. Run az network nic show for nic-sec-cyberark-cus-prd-01 and 02; record the subnet reference, private address and accelerated networking. 2. Run az network vnet subnet show for snet-sec-cyberark-cus-prd-01 in rg-alz-centralus-vnet-cip-cus-prd-01; record the prefix, the network security group field and the route table.</w:t>
            </w:r>
          </w:p>
        </w:tc>
        <w:tc>
          <w:tcPr>
            <w:tcW w:type="dxa" w:w="2016"/>
            <w:tcMar>
              <w:top w:w="15" w:type="dxa"/>
              <w:bottom w:w="15" w:type="dxa"/>
              <w:start w:w="40" w:type="dxa"/>
              <w:end w:w="40" w:type="dxa"/>
            </w:tcMar>
          </w:tcPr>
          <w:p>
            <w:pPr>
              <w:spacing w:after="0"/>
            </w:pPr>
            <w:r/>
            <w:r>
              <w:rPr>
                <w:rFonts w:ascii="Aptos Narrow" w:hAnsi="Aptos Narrow"/>
                <w:sz w:val="16"/>
              </w:rPr>
              <w:t>Command output for both NICs and the subnet</w:t>
            </w:r>
          </w:p>
        </w:tc>
        <w:tc>
          <w:tcPr>
            <w:tcW w:type="dxa" w:w="3456"/>
            <w:tcMar>
              <w:top w:w="15" w:type="dxa"/>
              <w:bottom w:w="15" w:type="dxa"/>
              <w:start w:w="40" w:type="dxa"/>
              <w:end w:w="40" w:type="dxa"/>
            </w:tcMar>
          </w:tcPr>
          <w:p>
            <w:pPr>
              <w:spacing w:after="0"/>
            </w:pPr>
            <w:r/>
            <w:r>
              <w:rPr>
                <w:rFonts w:ascii="Aptos Narrow" w:hAnsi="Aptos Narrow"/>
                <w:sz w:val="16"/>
              </w:rPr>
              <w:t>Both NICs in snet-sec-cyberark-cus-prd-01 at 10.9.250.8 and 10.9.250.9 (or the confirmed register values) with accelerated networking enabled; subnet prefix 10.9.250.0/27; no network security group; route table as set by the platform</w:t>
            </w:r>
          </w:p>
        </w:tc>
        <w:tc>
          <w:tcPr>
            <w:tcW w:type="dxa" w:w="792"/>
            <w:tcMar>
              <w:top w:w="15" w:type="dxa"/>
              <w:bottom w:w="15" w:type="dxa"/>
              <w:start w:w="40" w:type="dxa"/>
              <w:end w:w="40" w:type="dxa"/>
            </w:tcMar>
          </w:tcPr>
          <w:p>
            <w:pPr>
              <w:spacing w:after="0"/>
            </w:pPr>
            <w:r/>
            <w:r>
              <w:rPr>
                <w:rFonts w:ascii="Aptos Narrow" w:hAnsi="Aptos Narrow"/>
                <w:sz w:val="16"/>
              </w:rPr>
              <w:t>BE, CP</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A-03</w:t>
            </w:r>
          </w:p>
        </w:tc>
        <w:tc>
          <w:tcPr>
            <w:tcW w:type="dxa" w:w="1872"/>
            <w:tcMar>
              <w:top w:w="15" w:type="dxa"/>
              <w:bottom w:w="15" w:type="dxa"/>
              <w:start w:w="40" w:type="dxa"/>
              <w:end w:w="40" w:type="dxa"/>
            </w:tcMar>
          </w:tcPr>
          <w:p>
            <w:pPr>
              <w:spacing w:after="0"/>
            </w:pPr>
            <w:r/>
            <w:r>
              <w:rPr>
                <w:rFonts w:ascii="Aptos Narrow" w:hAnsi="Aptos Narrow"/>
                <w:sz w:val="16"/>
              </w:rPr>
              <w:t>Load balancer configuration</w:t>
            </w:r>
          </w:p>
        </w:tc>
        <w:tc>
          <w:tcPr>
            <w:tcW w:type="dxa" w:w="5040"/>
            <w:tcMar>
              <w:top w:w="15" w:type="dxa"/>
              <w:bottom w:w="15" w:type="dxa"/>
              <w:start w:w="40" w:type="dxa"/>
              <w:end w:w="40" w:type="dxa"/>
            </w:tcMar>
          </w:tcPr>
          <w:p>
            <w:pPr>
              <w:spacing w:after="0"/>
            </w:pPr>
            <w:r/>
            <w:r>
              <w:rPr>
                <w:rFonts w:ascii="Aptos Narrow" w:hAnsi="Aptos Narrow"/>
                <w:sz w:val="16"/>
              </w:rPr>
              <w:t>1. Open lbi-sec-cyberark-cus-prd-01 in the portal. 2. Record the front end, backend pool members, load balancing rule and both health probes against the build tables load balancer parameters.</w:t>
            </w:r>
          </w:p>
        </w:tc>
        <w:tc>
          <w:tcPr>
            <w:tcW w:type="dxa" w:w="2016"/>
            <w:tcMar>
              <w:top w:w="15" w:type="dxa"/>
              <w:bottom w:w="15" w:type="dxa"/>
              <w:start w:w="40" w:type="dxa"/>
              <w:end w:w="40" w:type="dxa"/>
            </w:tcMar>
          </w:tcPr>
          <w:p>
            <w:pPr>
              <w:spacing w:after="0"/>
            </w:pPr>
            <w:r/>
            <w:r>
              <w:rPr>
                <w:rFonts w:ascii="Aptos Narrow" w:hAnsi="Aptos Narrow"/>
                <w:sz w:val="16"/>
              </w:rPr>
              <w:t>Portal screenshots of each blade</w:t>
            </w:r>
          </w:p>
        </w:tc>
        <w:tc>
          <w:tcPr>
            <w:tcW w:type="dxa" w:w="3456"/>
            <w:tcMar>
              <w:top w:w="15" w:type="dxa"/>
              <w:bottom w:w="15" w:type="dxa"/>
              <w:start w:w="40" w:type="dxa"/>
              <w:end w:w="40" w:type="dxa"/>
            </w:tcMar>
          </w:tcPr>
          <w:p>
            <w:pPr>
              <w:spacing w:after="0"/>
            </w:pPr>
            <w:r/>
            <w:r>
              <w:rPr>
                <w:rFonts w:ascii="Aptos Narrow" w:hAnsi="Aptos Narrow"/>
                <w:sz w:val="16"/>
              </w:rPr>
              <w:t>Standard regional SKU; zone-redundant static front end 10.9.250.7; both NICs in the pool; rule-rdp TCP 3389 to 3389, no session persistence, idle timeout 20 minutes, TCP reset enabled; probe-rdp TCP 3389 and probe-psm-health HTTPS 443 /psm/api/health, interval 30 seconds, unhealthy threshold 3</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A-04</w:t>
            </w:r>
          </w:p>
        </w:tc>
        <w:tc>
          <w:tcPr>
            <w:tcW w:type="dxa" w:w="1872"/>
            <w:tcMar>
              <w:top w:w="15" w:type="dxa"/>
              <w:bottom w:w="15" w:type="dxa"/>
              <w:start w:w="40" w:type="dxa"/>
              <w:end w:w="40" w:type="dxa"/>
            </w:tcMar>
          </w:tcPr>
          <w:p>
            <w:pPr>
              <w:spacing w:after="0"/>
            </w:pPr>
            <w:r/>
            <w:r>
              <w:rPr>
                <w:rFonts w:ascii="Aptos Narrow" w:hAnsi="Aptos Narrow"/>
                <w:sz w:val="16"/>
              </w:rPr>
              <w:t>Policy compliance and backup enrollment</w:t>
            </w:r>
          </w:p>
        </w:tc>
        <w:tc>
          <w:tcPr>
            <w:tcW w:type="dxa" w:w="5040"/>
            <w:tcMar>
              <w:top w:w="15" w:type="dxa"/>
              <w:bottom w:w="15" w:type="dxa"/>
              <w:start w:w="40" w:type="dxa"/>
              <w:end w:w="40" w:type="dxa"/>
            </w:tcMar>
          </w:tcPr>
          <w:p>
            <w:pPr>
              <w:spacing w:after="0"/>
            </w:pPr>
            <w:r/>
            <w:r>
              <w:rPr>
                <w:rFonts w:ascii="Aptos Narrow" w:hAnsi="Aptos Narrow"/>
                <w:sz w:val="16"/>
              </w:rPr>
              <w:t>1. Open Azure Policy, Compliance, filter to rg-sec-cyberark-prd; export the compliance state. 2. Confirm no recovery services vault was created by the Landing Zones backup assignment for these virtual machines.</w:t>
            </w:r>
          </w:p>
        </w:tc>
        <w:tc>
          <w:tcPr>
            <w:tcW w:type="dxa" w:w="2016"/>
            <w:tcMar>
              <w:top w:w="15" w:type="dxa"/>
              <w:bottom w:w="15" w:type="dxa"/>
              <w:start w:w="40" w:type="dxa"/>
              <w:end w:w="40" w:type="dxa"/>
            </w:tcMar>
          </w:tcPr>
          <w:p>
            <w:pPr>
              <w:spacing w:after="0"/>
            </w:pPr>
            <w:r/>
            <w:r>
              <w:rPr>
                <w:rFonts w:ascii="Aptos Narrow" w:hAnsi="Aptos Narrow"/>
                <w:sz w:val="16"/>
              </w:rPr>
              <w:t>Compliance export; vault list for the subscription</w:t>
            </w:r>
          </w:p>
        </w:tc>
        <w:tc>
          <w:tcPr>
            <w:tcW w:type="dxa" w:w="3456"/>
            <w:tcMar>
              <w:top w:w="15" w:type="dxa"/>
              <w:bottom w:w="15" w:type="dxa"/>
              <w:start w:w="40" w:type="dxa"/>
              <w:end w:w="40" w:type="dxa"/>
            </w:tcMar>
          </w:tcPr>
          <w:p>
            <w:pPr>
              <w:spacing w:after="0"/>
            </w:pPr>
            <w:r/>
            <w:r>
              <w:rPr>
                <w:rFonts w:ascii="Aptos Narrow" w:hAnsi="Aptos Narrow"/>
                <w:sz w:val="16"/>
              </w:rPr>
              <w:t>No non-compliant resource against the Corp and Landing Zones assignments; the backup exclusion tag from build tables input 3 present on both virtual machines and no policy-created vault holds them</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A-05</w:t>
            </w:r>
          </w:p>
        </w:tc>
        <w:tc>
          <w:tcPr>
            <w:tcW w:type="dxa" w:w="1872"/>
            <w:tcMar>
              <w:top w:w="15" w:type="dxa"/>
              <w:bottom w:w="15" w:type="dxa"/>
              <w:start w:w="40" w:type="dxa"/>
              <w:end w:w="40" w:type="dxa"/>
            </w:tcMar>
          </w:tcPr>
          <w:p>
            <w:pPr>
              <w:spacing w:after="0"/>
            </w:pPr>
            <w:r/>
            <w:r>
              <w:rPr>
                <w:rFonts w:ascii="Aptos Narrow" w:hAnsi="Aptos Narrow"/>
                <w:sz w:val="16"/>
              </w:rPr>
              <w:t>Diagnostic settings</w:t>
            </w:r>
          </w:p>
        </w:tc>
        <w:tc>
          <w:tcPr>
            <w:tcW w:type="dxa" w:w="5040"/>
            <w:tcMar>
              <w:top w:w="15" w:type="dxa"/>
              <w:bottom w:w="15" w:type="dxa"/>
              <w:start w:w="40" w:type="dxa"/>
              <w:end w:w="40" w:type="dxa"/>
            </w:tcMar>
          </w:tcPr>
          <w:p>
            <w:pPr>
              <w:spacing w:after="0"/>
            </w:pPr>
            <w:r/>
            <w:r>
              <w:rPr>
                <w:rFonts w:ascii="Aptos Narrow" w:hAnsi="Aptos Narrow"/>
                <w:sz w:val="16"/>
              </w:rPr>
              <w:t>1. Open Diagnostic settings on the load balancer and both virtual machines. 2. Record the destination workspace.</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Diagnostic settings present on all three resources, sent to alz-log-analytics in the Management subscription</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A-06</w:t>
            </w:r>
          </w:p>
        </w:tc>
        <w:tc>
          <w:tcPr>
            <w:tcW w:type="dxa" w:w="1872"/>
            <w:tcMar>
              <w:top w:w="15" w:type="dxa"/>
              <w:bottom w:w="15" w:type="dxa"/>
              <w:start w:w="40" w:type="dxa"/>
              <w:end w:w="40" w:type="dxa"/>
            </w:tcMar>
          </w:tcPr>
          <w:p>
            <w:pPr>
              <w:spacing w:after="0"/>
            </w:pPr>
            <w:r/>
            <w:r>
              <w:rPr>
                <w:rFonts w:ascii="Aptos Narrow" w:hAnsi="Aptos Narrow"/>
                <w:sz w:val="16"/>
              </w:rPr>
              <w:t>Domain membership, unit and time</w:t>
            </w:r>
          </w:p>
        </w:tc>
        <w:tc>
          <w:tcPr>
            <w:tcW w:type="dxa" w:w="5040"/>
            <w:tcMar>
              <w:top w:w="15" w:type="dxa"/>
              <w:bottom w:w="15" w:type="dxa"/>
              <w:start w:w="40" w:type="dxa"/>
              <w:end w:w="40" w:type="dxa"/>
            </w:tcMar>
          </w:tcPr>
          <w:p>
            <w:pPr>
              <w:spacing w:after="0"/>
            </w:pPr>
            <w:r/>
            <w:r>
              <w:rPr>
                <w:rFonts w:ascii="Aptos Narrow" w:hAnsi="Aptos Narrow"/>
                <w:sz w:val="16"/>
              </w:rPr>
              <w:t>1. On each connector run nltest /dsgetdc:geha.com and w32tm /query /status. 2. Run gpresult /r and record the organizational unit and the applied GPOs.</w:t>
            </w:r>
          </w:p>
        </w:tc>
        <w:tc>
          <w:tcPr>
            <w:tcW w:type="dxa" w:w="2016"/>
            <w:tcMar>
              <w:top w:w="15" w:type="dxa"/>
              <w:bottom w:w="15" w:type="dxa"/>
              <w:start w:w="40" w:type="dxa"/>
              <w:end w:w="40" w:type="dxa"/>
            </w:tcMar>
          </w:tcPr>
          <w:p>
            <w:pPr>
              <w:spacing w:after="0"/>
            </w:pPr>
            <w:r/>
            <w:r>
              <w:rPr>
                <w:rFonts w:ascii="Aptos Narrow" w:hAnsi="Aptos Narrow"/>
                <w:sz w:val="16"/>
              </w:rPr>
              <w:t>Command output</w:t>
            </w:r>
          </w:p>
        </w:tc>
        <w:tc>
          <w:tcPr>
            <w:tcW w:type="dxa" w:w="3456"/>
            <w:tcMar>
              <w:top w:w="15" w:type="dxa"/>
              <w:bottom w:w="15" w:type="dxa"/>
              <w:start w:w="40" w:type="dxa"/>
              <w:end w:w="40" w:type="dxa"/>
            </w:tcMar>
          </w:tcPr>
          <w:p>
            <w:pPr>
              <w:spacing w:after="0"/>
            </w:pPr>
            <w:r/>
            <w:r>
              <w:rPr>
                <w:rFonts w:ascii="Aptos Narrow" w:hAnsi="Aptos Narrow"/>
                <w:sz w:val="16"/>
              </w:rPr>
              <w:t>Secure channel to a GEHA.com domain controller; time source is a domain controller; offset under five minutes; the computer sits in the connector organizational unit; the CyberArk Privilege Cloud Connector Unified Hardening GPO is applied and no other hardening GPO is</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A-07</w:t>
            </w:r>
          </w:p>
        </w:tc>
        <w:tc>
          <w:tcPr>
            <w:tcW w:type="dxa" w:w="1872"/>
            <w:tcMar>
              <w:top w:w="15" w:type="dxa"/>
              <w:bottom w:w="15" w:type="dxa"/>
              <w:start w:w="40" w:type="dxa"/>
              <w:end w:w="40" w:type="dxa"/>
            </w:tcMar>
          </w:tcPr>
          <w:p>
            <w:pPr>
              <w:spacing w:after="0"/>
            </w:pPr>
            <w:r/>
            <w:r>
              <w:rPr>
                <w:rFonts w:ascii="Aptos Narrow" w:hAnsi="Aptos Narrow"/>
                <w:sz w:val="16"/>
              </w:rPr>
              <w:t>Session manager accounts and NLA</w:t>
            </w:r>
          </w:p>
        </w:tc>
        <w:tc>
          <w:tcPr>
            <w:tcW w:type="dxa" w:w="5040"/>
            <w:tcMar>
              <w:top w:w="15" w:type="dxa"/>
              <w:bottom w:w="15" w:type="dxa"/>
              <w:start w:w="40" w:type="dxa"/>
              <w:end w:w="40" w:type="dxa"/>
            </w:tcMar>
          </w:tcPr>
          <w:p>
            <w:pPr>
              <w:spacing w:after="0"/>
            </w:pPr>
            <w:r/>
            <w:r>
              <w:rPr>
                <w:rFonts w:ascii="Aptos Narrow" w:hAnsi="Aptos Narrow"/>
                <w:sz w:val="16"/>
              </w:rPr>
              <w:t>1. Open Services on each connector and record the logon account of the CyberArk Privileged Session Manager service and the state of the CyberArk Password Manager service. 2. Open System Properties, Remote, and record the Network Level Authentication setting. 3. Record the members of Remote Desktop Users.</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Session manager service runs as that connector's own PSMConnect domain account; the password manager service running on 01 and stopped on 02; Network Level Authentication disabled on both unless GEHA Security has enabled it under Input 9; Remote Desktop Users holds only the connector's PSMConnect and PSMAdminConnect pair</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A-08</w:t>
            </w:r>
          </w:p>
        </w:tc>
        <w:tc>
          <w:tcPr>
            <w:tcW w:type="dxa" w:w="1872"/>
            <w:tcMar>
              <w:top w:w="15" w:type="dxa"/>
              <w:bottom w:w="15" w:type="dxa"/>
              <w:start w:w="40" w:type="dxa"/>
              <w:end w:w="40" w:type="dxa"/>
            </w:tcMar>
          </w:tcPr>
          <w:p>
            <w:pPr>
              <w:spacing w:after="0"/>
            </w:pPr>
            <w:r/>
            <w:r>
              <w:rPr>
                <w:rFonts w:ascii="Aptos Narrow" w:hAnsi="Aptos Narrow"/>
                <w:sz w:val="16"/>
              </w:rPr>
              <w:t>Image and hardening</w:t>
            </w:r>
          </w:p>
        </w:tc>
        <w:tc>
          <w:tcPr>
            <w:tcW w:type="dxa" w:w="5040"/>
            <w:tcMar>
              <w:top w:w="15" w:type="dxa"/>
              <w:bottom w:w="15" w:type="dxa"/>
              <w:start w:w="40" w:type="dxa"/>
              <w:end w:w="40" w:type="dxa"/>
            </w:tcMar>
          </w:tcPr>
          <w:p>
            <w:pPr>
              <w:spacing w:after="0"/>
            </w:pPr>
            <w:r/>
            <w:r>
              <w:rPr>
                <w:rFonts w:ascii="Aptos Narrow" w:hAnsi="Aptos Narrow"/>
                <w:sz w:val="16"/>
              </w:rPr>
              <w:t>1. Run az vm show for each virtual machine and record storageProfile.imageReference. 2. On each connector run winver and confirm the operating system. 3. Open Local Security Policy, AppLocker, and confirm rules exist for executables and DLLs. 4. Read the RDS SecurityLayer and MinEncryptionLevel registry values. 5. Confirm SMB1 is disabled.</w:t>
            </w:r>
          </w:p>
        </w:tc>
        <w:tc>
          <w:tcPr>
            <w:tcW w:type="dxa" w:w="2016"/>
            <w:tcMar>
              <w:top w:w="15" w:type="dxa"/>
              <w:bottom w:w="15" w:type="dxa"/>
              <w:start w:w="40" w:type="dxa"/>
              <w:end w:w="40" w:type="dxa"/>
            </w:tcMar>
          </w:tcPr>
          <w:p>
            <w:pPr>
              <w:spacing w:after="0"/>
            </w:pPr>
            <w:r/>
            <w:r>
              <w:rPr>
                <w:rFonts w:ascii="Aptos Narrow" w:hAnsi="Aptos Narrow"/>
                <w:sz w:val="16"/>
              </w:rPr>
              <w:t>Command output and screenshots</w:t>
            </w:r>
          </w:p>
        </w:tc>
        <w:tc>
          <w:tcPr>
            <w:tcW w:type="dxa" w:w="3456"/>
            <w:tcMar>
              <w:top w:w="15" w:type="dxa"/>
              <w:bottom w:w="15" w:type="dxa"/>
              <w:start w:w="40" w:type="dxa"/>
              <w:end w:w="40" w:type="dxa"/>
            </w:tcMar>
          </w:tcPr>
          <w:p>
            <w:pPr>
              <w:spacing w:after="0"/>
            </w:pPr>
            <w:r/>
            <w:r>
              <w:rPr>
                <w:rFonts w:ascii="Aptos Narrow" w:hAnsi="Aptos Narrow"/>
                <w:sz w:val="16"/>
              </w:rPr>
              <w:t>Both virtual machines built from the GEHA CIS Level 2 Windows Server 2025 image; AppLocker rules present from the CyberArk GPO; SecurityLayer and MinEncryptionLevel set by the GPO; SMB1 disabled</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A-09</w:t>
            </w:r>
          </w:p>
        </w:tc>
        <w:tc>
          <w:tcPr>
            <w:tcW w:type="dxa" w:w="1872"/>
            <w:tcMar>
              <w:top w:w="15" w:type="dxa"/>
              <w:bottom w:w="15" w:type="dxa"/>
              <w:start w:w="40" w:type="dxa"/>
              <w:end w:w="40" w:type="dxa"/>
            </w:tcMar>
          </w:tcPr>
          <w:p>
            <w:pPr>
              <w:spacing w:after="0"/>
            </w:pPr>
            <w:r/>
            <w:r>
              <w:rPr>
                <w:rFonts w:ascii="Aptos Narrow" w:hAnsi="Aptos Narrow"/>
                <w:sz w:val="16"/>
              </w:rPr>
              <w:t>Probe health after hardening</w:t>
            </w:r>
          </w:p>
        </w:tc>
        <w:tc>
          <w:tcPr>
            <w:tcW w:type="dxa" w:w="5040"/>
            <w:tcMar>
              <w:top w:w="15" w:type="dxa"/>
              <w:bottom w:w="15" w:type="dxa"/>
              <w:start w:w="40" w:type="dxa"/>
              <w:end w:w="40" w:type="dxa"/>
            </w:tcMar>
          </w:tcPr>
          <w:p>
            <w:pPr>
              <w:spacing w:after="0"/>
            </w:pPr>
            <w:r/>
            <w:r>
              <w:rPr>
                <w:rFonts w:ascii="Aptos Narrow" w:hAnsi="Aptos Narrow"/>
                <w:sz w:val="16"/>
              </w:rPr>
              <w:t>1. After A-08, open the load balancer backend pool health. 2. If a probe reads unhealthy, inspect the Windows firewall rules the CyberArk GPO applied for inbound 3389 and 443 from 168.63.129.16.</w:t>
            </w:r>
          </w:p>
        </w:tc>
        <w:tc>
          <w:tcPr>
            <w:tcW w:type="dxa" w:w="2016"/>
            <w:tcMar>
              <w:top w:w="15" w:type="dxa"/>
              <w:bottom w:w="15" w:type="dxa"/>
              <w:start w:w="40" w:type="dxa"/>
              <w:end w:w="40" w:type="dxa"/>
            </w:tcMar>
          </w:tcPr>
          <w:p>
            <w:pPr>
              <w:spacing w:after="0"/>
            </w:pPr>
            <w:r/>
            <w:r>
              <w:rPr>
                <w:rFonts w:ascii="Aptos Narrow" w:hAnsi="Aptos Narrow"/>
                <w:sz w:val="16"/>
              </w:rPr>
              <w:t>Screenshot of backend health</w:t>
            </w:r>
          </w:p>
        </w:tc>
        <w:tc>
          <w:tcPr>
            <w:tcW w:type="dxa" w:w="3456"/>
            <w:tcMar>
              <w:top w:w="15" w:type="dxa"/>
              <w:bottom w:w="15" w:type="dxa"/>
              <w:start w:w="40" w:type="dxa"/>
              <w:end w:w="40" w:type="dxa"/>
            </w:tcMar>
          </w:tcPr>
          <w:p>
            <w:pPr>
              <w:spacing w:after="0"/>
            </w:pPr>
            <w:r/>
            <w:r>
              <w:rPr>
                <w:rFonts w:ascii="Aptos Narrow" w:hAnsi="Aptos Narrow"/>
                <w:sz w:val="16"/>
              </w:rPr>
              <w:t>Both servers Healthy on both probes. If a GPO rule blocks the probe source, add an inbound exception for 168.63.129.16 on the connector and record it as a GPO customization to re-apply after upgrades</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A-10</w:t>
            </w:r>
          </w:p>
        </w:tc>
        <w:tc>
          <w:tcPr>
            <w:tcW w:type="dxa" w:w="1872"/>
            <w:tcMar>
              <w:top w:w="15" w:type="dxa"/>
              <w:bottom w:w="15" w:type="dxa"/>
              <w:start w:w="40" w:type="dxa"/>
              <w:end w:w="40" w:type="dxa"/>
            </w:tcMar>
          </w:tcPr>
          <w:p>
            <w:pPr>
              <w:spacing w:after="0"/>
            </w:pPr>
            <w:r/>
            <w:r>
              <w:rPr>
                <w:rFonts w:ascii="Aptos Narrow" w:hAnsi="Aptos Narrow"/>
                <w:sz w:val="16"/>
              </w:rPr>
              <w:t>Health endpoint and DNS</w:t>
            </w:r>
          </w:p>
        </w:tc>
        <w:tc>
          <w:tcPr>
            <w:tcW w:type="dxa" w:w="5040"/>
            <w:tcMar>
              <w:top w:w="15" w:type="dxa"/>
              <w:bottom w:w="15" w:type="dxa"/>
              <w:start w:w="40" w:type="dxa"/>
              <w:end w:w="40" w:type="dxa"/>
            </w:tcMar>
          </w:tcPr>
          <w:p>
            <w:pPr>
              <w:spacing w:after="0"/>
            </w:pPr>
            <w:r/>
            <w:r>
              <w:rPr>
                <w:rFonts w:ascii="Aptos Narrow" w:hAnsi="Aptos Narrow"/>
                <w:sz w:val="16"/>
              </w:rPr>
              <w:t>1. Run nslookup cyberark-prd.geha.com from a client in the subnet and from a workstation in the administrative ranges. 2. Request https://CONNECTOR/psm/api/health on each server, substituting the connector name. 3. Request the same path through cyberark-prd.geha.com.</w:t>
            </w:r>
          </w:p>
        </w:tc>
        <w:tc>
          <w:tcPr>
            <w:tcW w:type="dxa" w:w="2016"/>
            <w:tcMar>
              <w:top w:w="15" w:type="dxa"/>
              <w:bottom w:w="15" w:type="dxa"/>
              <w:start w:w="40" w:type="dxa"/>
              <w:end w:w="40" w:type="dxa"/>
            </w:tcMar>
          </w:tcPr>
          <w:p>
            <w:pPr>
              <w:spacing w:after="0"/>
            </w:pPr>
            <w:r/>
            <w:r>
              <w:rPr>
                <w:rFonts w:ascii="Aptos Narrow" w:hAnsi="Aptos Narrow"/>
                <w:sz w:val="16"/>
              </w:rPr>
              <w:t>Command output; response captures</w:t>
            </w:r>
          </w:p>
        </w:tc>
        <w:tc>
          <w:tcPr>
            <w:tcW w:type="dxa" w:w="3456"/>
            <w:tcMar>
              <w:top w:w="15" w:type="dxa"/>
              <w:bottom w:w="15" w:type="dxa"/>
              <w:start w:w="40" w:type="dxa"/>
              <w:end w:w="40" w:type="dxa"/>
            </w:tcMar>
          </w:tcPr>
          <w:p>
            <w:pPr>
              <w:spacing w:after="0"/>
            </w:pPr>
            <w:r/>
            <w:r>
              <w:rPr>
                <w:rFonts w:ascii="Aptos Narrow" w:hAnsi="Aptos Narrow"/>
                <w:sz w:val="16"/>
              </w:rPr>
              <w:t>The name resolves to 10.9.250.7 (or the confirmed front end) from both places; HTTP 200 from each server and through the load balancer name</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A-11</w:t>
            </w:r>
          </w:p>
        </w:tc>
        <w:tc>
          <w:tcPr>
            <w:tcW w:type="dxa" w:w="1872"/>
            <w:tcMar>
              <w:top w:w="15" w:type="dxa"/>
              <w:bottom w:w="15" w:type="dxa"/>
              <w:start w:w="40" w:type="dxa"/>
              <w:end w:w="40" w:type="dxa"/>
            </w:tcMar>
          </w:tcPr>
          <w:p>
            <w:pPr>
              <w:spacing w:after="0"/>
            </w:pPr>
            <w:r/>
            <w:r>
              <w:rPr>
                <w:rFonts w:ascii="Aptos Narrow" w:hAnsi="Aptos Narrow"/>
                <w:sz w:val="16"/>
              </w:rPr>
              <w:t>Certificate binding</w:t>
            </w:r>
          </w:p>
        </w:tc>
        <w:tc>
          <w:tcPr>
            <w:tcW w:type="dxa" w:w="5040"/>
            <w:tcMar>
              <w:top w:w="15" w:type="dxa"/>
              <w:bottom w:w="15" w:type="dxa"/>
              <w:start w:w="40" w:type="dxa"/>
              <w:end w:w="40" w:type="dxa"/>
            </w:tcMar>
          </w:tcPr>
          <w:p>
            <w:pPr>
              <w:spacing w:after="0"/>
            </w:pPr>
            <w:r/>
            <w:r>
              <w:rPr>
                <w:rFonts w:ascii="Aptos Narrow" w:hAnsi="Aptos Narrow"/>
                <w:sz w:val="16"/>
              </w:rPr>
              <w:t>1. In IIS on each connector open the site binding for 443 and export the certificate details. 2. From a client in the administrative ranges, browse to https://cyberark-prd.geha.com/psm/api/health and inspect the certificate.</w:t>
            </w:r>
          </w:p>
        </w:tc>
        <w:tc>
          <w:tcPr>
            <w:tcW w:type="dxa" w:w="2016"/>
            <w:tcMar>
              <w:top w:w="15" w:type="dxa"/>
              <w:bottom w:w="15" w:type="dxa"/>
              <w:start w:w="40" w:type="dxa"/>
              <w:end w:w="40" w:type="dxa"/>
            </w:tcMar>
          </w:tcPr>
          <w:p>
            <w:pPr>
              <w:spacing w:after="0"/>
            </w:pPr>
            <w:r/>
            <w:r>
              <w:rPr>
                <w:rFonts w:ascii="Aptos Narrow" w:hAnsi="Aptos Narrow"/>
                <w:sz w:val="16"/>
              </w:rPr>
              <w:t>Certificate details and browser capture</w:t>
            </w:r>
          </w:p>
        </w:tc>
        <w:tc>
          <w:tcPr>
            <w:tcW w:type="dxa" w:w="3456"/>
            <w:tcMar>
              <w:top w:w="15" w:type="dxa"/>
              <w:bottom w:w="15" w:type="dxa"/>
              <w:start w:w="40" w:type="dxa"/>
              <w:end w:w="40" w:type="dxa"/>
            </w:tcMar>
          </w:tcPr>
          <w:p>
            <w:pPr>
              <w:spacing w:after="0"/>
            </w:pPr>
            <w:r/>
            <w:r>
              <w:rPr>
                <w:rFonts w:ascii="Aptos Narrow" w:hAnsi="Aptos Narrow"/>
                <w:sz w:val="16"/>
              </w:rPr>
              <w:t>Subject alternative names include the server name and cyberark-prd.geha.com; issued under the GEHA certificate standard; chain trusted; not expired; renewal date recorded for Venafi</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A-12</w:t>
            </w:r>
          </w:p>
        </w:tc>
        <w:tc>
          <w:tcPr>
            <w:tcW w:type="dxa" w:w="1872"/>
            <w:tcMar>
              <w:top w:w="15" w:type="dxa"/>
              <w:bottom w:w="15" w:type="dxa"/>
              <w:start w:w="40" w:type="dxa"/>
              <w:end w:w="40" w:type="dxa"/>
            </w:tcMar>
          </w:tcPr>
          <w:p>
            <w:pPr>
              <w:spacing w:after="0"/>
            </w:pPr>
            <w:r/>
            <w:r>
              <w:rPr>
                <w:rFonts w:ascii="Aptos Narrow" w:hAnsi="Aptos Narrow"/>
                <w:sz w:val="16"/>
              </w:rPr>
              <w:t>Tags</w:t>
            </w:r>
          </w:p>
        </w:tc>
        <w:tc>
          <w:tcPr>
            <w:tcW w:type="dxa" w:w="5040"/>
            <w:tcMar>
              <w:top w:w="15" w:type="dxa"/>
              <w:bottom w:w="15" w:type="dxa"/>
              <w:start w:w="40" w:type="dxa"/>
              <w:end w:w="40" w:type="dxa"/>
            </w:tcMar>
          </w:tcPr>
          <w:p>
            <w:pPr>
              <w:spacing w:after="0"/>
            </w:pPr>
            <w:r/>
            <w:r>
              <w:rPr>
                <w:rFonts w:ascii="Aptos Narrow" w:hAnsi="Aptos Narrow"/>
                <w:sz w:val="16"/>
              </w:rPr>
              <w:t>1. Run az resource list with tag output for rg-sec-cyberark-prd.</w:t>
            </w:r>
          </w:p>
        </w:tc>
        <w:tc>
          <w:tcPr>
            <w:tcW w:type="dxa" w:w="2016"/>
            <w:tcMar>
              <w:top w:w="15" w:type="dxa"/>
              <w:bottom w:w="15" w:type="dxa"/>
              <w:start w:w="40" w:type="dxa"/>
              <w:end w:w="40" w:type="dxa"/>
            </w:tcMar>
          </w:tcPr>
          <w:p>
            <w:pPr>
              <w:spacing w:after="0"/>
            </w:pPr>
            <w:r/>
            <w:r>
              <w:rPr>
                <w:rFonts w:ascii="Aptos Narrow" w:hAnsi="Aptos Narrow"/>
                <w:sz w:val="16"/>
              </w:rPr>
              <w:t>Export</w:t>
            </w:r>
          </w:p>
        </w:tc>
        <w:tc>
          <w:tcPr>
            <w:tcW w:type="dxa" w:w="3456"/>
            <w:tcMar>
              <w:top w:w="15" w:type="dxa"/>
              <w:bottom w:w="15" w:type="dxa"/>
              <w:start w:w="40" w:type="dxa"/>
              <w:end w:w="40" w:type="dxa"/>
            </w:tcMar>
          </w:tcPr>
          <w:p>
            <w:pPr>
              <w:spacing w:after="0"/>
            </w:pPr>
            <w:r/>
            <w:r>
              <w:rPr>
                <w:rFonts w:ascii="Aptos Narrow" w:hAnsi="Aptos Narrow"/>
                <w:sz w:val="16"/>
              </w:rPr>
              <w:t>Every resource carries the keys and values of the build tables tag set, including the backup exclusion tag</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5</w:t>
            </w:r>
          </w:p>
        </w:tc>
      </w:tr>
      <w:tr>
        <w:tc>
          <w:tcPr>
            <w:tcW w:type="dxa" w:w="648"/>
            <w:tcMar>
              <w:top w:w="15" w:type="dxa"/>
              <w:bottom w:w="15" w:type="dxa"/>
              <w:start w:w="40" w:type="dxa"/>
              <w:end w:w="40" w:type="dxa"/>
            </w:tcMar>
          </w:tcPr>
          <w:p>
            <w:pPr>
              <w:spacing w:after="0"/>
            </w:pPr>
            <w:r/>
            <w:r>
              <w:rPr>
                <w:rFonts w:ascii="Aptos Narrow" w:hAnsi="Aptos Narrow"/>
                <w:sz w:val="16"/>
              </w:rPr>
              <w:t>A-13</w:t>
            </w:r>
          </w:p>
        </w:tc>
        <w:tc>
          <w:tcPr>
            <w:tcW w:type="dxa" w:w="1872"/>
            <w:tcMar>
              <w:top w:w="15" w:type="dxa"/>
              <w:bottom w:w="15" w:type="dxa"/>
              <w:start w:w="40" w:type="dxa"/>
              <w:end w:w="40" w:type="dxa"/>
            </w:tcMar>
          </w:tcPr>
          <w:p>
            <w:pPr>
              <w:spacing w:after="0"/>
            </w:pPr>
            <w:r/>
            <w:r>
              <w:rPr>
                <w:rFonts w:ascii="Aptos Narrow" w:hAnsi="Aptos Narrow"/>
                <w:sz w:val="16"/>
              </w:rPr>
              <w:t>Endpoint protection</w:t>
            </w:r>
          </w:p>
        </w:tc>
        <w:tc>
          <w:tcPr>
            <w:tcW w:type="dxa" w:w="5040"/>
            <w:tcMar>
              <w:top w:w="15" w:type="dxa"/>
              <w:bottom w:w="15" w:type="dxa"/>
              <w:start w:w="40" w:type="dxa"/>
              <w:end w:w="40" w:type="dxa"/>
            </w:tcMar>
          </w:tcPr>
          <w:p>
            <w:pPr>
              <w:spacing w:after="0"/>
            </w:pPr>
            <w:r/>
            <w:r>
              <w:rPr>
                <w:rFonts w:ascii="Aptos Narrow" w:hAnsi="Aptos Narrow"/>
                <w:sz w:val="16"/>
              </w:rPr>
              <w:t>1. On each connector record the endpoint protection agent installed, its state and its last check-in with the console. 2. Confirm the CyberArk exclusions are applied. 3. Confirm the agent was re-enabled after the connector install.</w:t>
            </w:r>
          </w:p>
        </w:tc>
        <w:tc>
          <w:tcPr>
            <w:tcW w:type="dxa" w:w="2016"/>
            <w:tcMar>
              <w:top w:w="15" w:type="dxa"/>
              <w:bottom w:w="15" w:type="dxa"/>
              <w:start w:w="40" w:type="dxa"/>
              <w:end w:w="40" w:type="dxa"/>
            </w:tcMar>
          </w:tcPr>
          <w:p>
            <w:pPr>
              <w:spacing w:after="0"/>
            </w:pPr>
            <w:r/>
            <w:r>
              <w:rPr>
                <w:rFonts w:ascii="Aptos Narrow" w:hAnsi="Aptos Narrow"/>
                <w:sz w:val="16"/>
              </w:rPr>
              <w:t>Screenshots; console record</w:t>
            </w:r>
          </w:p>
        </w:tc>
        <w:tc>
          <w:tcPr>
            <w:tcW w:type="dxa" w:w="3456"/>
            <w:tcMar>
              <w:top w:w="15" w:type="dxa"/>
              <w:bottom w:w="15" w:type="dxa"/>
              <w:start w:w="40" w:type="dxa"/>
              <w:end w:w="40" w:type="dxa"/>
            </w:tcMar>
          </w:tcPr>
          <w:p>
            <w:pPr>
              <w:spacing w:after="0"/>
            </w:pPr>
            <w:r/>
            <w:r>
              <w:rPr>
                <w:rFonts w:ascii="Aptos Narrow" w:hAnsi="Aptos Narrow"/>
                <w:sz w:val="16"/>
              </w:rPr>
              <w:t>The agent GEHA Security named under build tables input 22 is installed and enabled on both with the CyberArk exclusions; both servers present in its console</w:t>
            </w:r>
          </w:p>
        </w:tc>
        <w:tc>
          <w:tcPr>
            <w:tcW w:type="dxa" w:w="792"/>
            <w:tcMar>
              <w:top w:w="15" w:type="dxa"/>
              <w:bottom w:w="15" w:type="dxa"/>
              <w:start w:w="40" w:type="dxa"/>
              <w:end w:w="40" w:type="dxa"/>
            </w:tcMar>
          </w:tcPr>
          <w:p>
            <w:pPr>
              <w:spacing w:after="0"/>
            </w:pPr>
            <w:r/>
            <w:r>
              <w:rPr>
                <w:rFonts w:ascii="Aptos Narrow" w:hAnsi="Aptos Narrow"/>
                <w:sz w:val="16"/>
              </w:rPr>
              <w:t>BE, SO</w:t>
            </w:r>
          </w:p>
        </w:tc>
        <w:tc>
          <w:tcPr>
            <w:tcW w:type="dxa" w:w="576"/>
            <w:tcMar>
              <w:top w:w="15" w:type="dxa"/>
              <w:bottom w:w="15" w:type="dxa"/>
              <w:start w:w="40" w:type="dxa"/>
              <w:end w:w="40" w:type="dxa"/>
            </w:tcMar>
          </w:tcPr>
          <w:p>
            <w:pPr>
              <w:spacing w:after="0"/>
            </w:pPr>
            <w:r/>
            <w:r>
              <w:rPr>
                <w:rFonts w:ascii="Aptos Narrow" w:hAnsi="Aptos Narrow"/>
                <w:sz w:val="16"/>
              </w:rPr>
              <w:t>15</w:t>
            </w:r>
          </w:p>
        </w:tc>
      </w:tr>
    </w:tbl>
    <w:p>
      <w:pPr>
        <w:spacing w:after="120" w:before="40"/>
      </w:pPr>
      <w:r>
        <w:rPr>
          <w:b/>
          <w:sz w:val="17"/>
        </w:rPr>
        <w:t>Group A, 13 cases, about 2.8 hours of execution..</w:t>
      </w:r>
      <w:r>
        <w:rPr>
          <w:sz w:val="17"/>
        </w:rPr>
        <w:t xml:space="preserve"> </w:t>
      </w:r>
    </w:p>
    <w:p>
      <w:pPr>
        <w:keepNext/>
        <w:spacing w:after="60" w:before="200"/>
      </w:pPr>
      <w:r>
        <w:rPr>
          <w:b/>
          <w:i w:val="0"/>
          <w:color w:val="1F3A5F"/>
          <w:sz w:val="23"/>
        </w:rPr>
        <w:t>Group B: Network path verification</w:t>
      </w:r>
    </w:p>
    <w:p>
      <w:pPr>
        <w:spacing w:after="60"/>
      </w:pPr>
      <w:r>
        <w:rPr>
          <w:b w:val="0"/>
          <w:i w:val="0"/>
        </w:rPr>
        <w:t>Day 1, afternoon. One case per rule in the build tables firewall rule set. Run from each connector unless the step says otherwise. Every path crosses the hub firewall; there is no network security group, and traffic between subnets inside vnet-cip-cus-prd-01 is not filtered.</w:t>
      </w:r>
    </w:p>
    <w:tbl>
      <w:tblPr>
        <w:tblStyle w:val="TableGrid"/>
        <w:tblW w:type="auto" w:w="0"/>
        <w:tblLayout w:type="fixed"/>
        <w:tblLook w:firstColumn="1" w:firstRow="1" w:lastColumn="0" w:lastRow="0" w:noHBand="0" w:noVBand="1" w:val="04A0"/>
        <w:tblLayout w:type="fixed"/>
      </w:tblPr>
      <w:tblGrid>
        <w:gridCol w:w="648"/>
        <w:gridCol w:w="1872"/>
        <w:gridCol w:w="5040"/>
        <w:gridCol w:w="2016"/>
        <w:gridCol w:w="3456"/>
        <w:gridCol w:w="792"/>
        <w:gridCol w:w="576"/>
      </w:tblGrid>
      <w:tr>
        <w:trPr>
          <w:tblHeader w:val="true"/>
        </w:trPr>
        <w:tc>
          <w:tcPr>
            <w:tcW w:type="dxa" w:w="648"/>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Case</w:t>
            </w:r>
          </w:p>
        </w:tc>
        <w:tc>
          <w:tcPr>
            <w:tcW w:type="dxa" w:w="5040"/>
            <w:tcMar>
              <w:top w:w="15" w:type="dxa"/>
              <w:bottom w:w="15" w:type="dxa"/>
              <w:start w:w="40" w:type="dxa"/>
              <w:end w:w="40" w:type="dxa"/>
            </w:tcMar>
            <w:shd w:val="clear" w:color="auto" w:fill="D9D9D9"/>
          </w:tcPr>
          <w:p>
            <w:pPr>
              <w:spacing w:after="0"/>
            </w:pPr>
            <w:r/>
            <w:r>
              <w:rPr>
                <w:rFonts w:ascii="Aptos Narrow" w:hAnsi="Aptos Narrow"/>
                <w:b/>
                <w:sz w:val="16"/>
              </w:rPr>
              <w:t>Steps</w:t>
            </w:r>
          </w:p>
        </w:tc>
        <w:tc>
          <w:tcPr>
            <w:tcW w:type="dxa" w:w="2016"/>
            <w:tcMar>
              <w:top w:w="15" w:type="dxa"/>
              <w:bottom w:w="15" w:type="dxa"/>
              <w:start w:w="40" w:type="dxa"/>
              <w:end w:w="40" w:type="dxa"/>
            </w:tcMar>
            <w:shd w:val="clear" w:color="auto" w:fill="D9D9D9"/>
          </w:tcPr>
          <w:p>
            <w:pPr>
              <w:spacing w:after="0"/>
            </w:pPr>
            <w:r/>
            <w:r>
              <w:rPr>
                <w:rFonts w:ascii="Aptos Narrow" w:hAnsi="Aptos Narrow"/>
                <w:b/>
                <w:sz w:val="16"/>
              </w:rPr>
              <w:t>Evidence</w:t>
            </w:r>
          </w:p>
        </w:tc>
        <w:tc>
          <w:tcPr>
            <w:tcW w:type="dxa" w:w="3456"/>
            <w:tcMar>
              <w:top w:w="15" w:type="dxa"/>
              <w:bottom w:w="15" w:type="dxa"/>
              <w:start w:w="40" w:type="dxa"/>
              <w:end w:w="40" w:type="dxa"/>
            </w:tcMar>
            <w:shd w:val="clear" w:color="auto" w:fill="D9D9D9"/>
          </w:tcPr>
          <w:p>
            <w:pPr>
              <w:spacing w:after="0"/>
            </w:pPr>
            <w:r/>
            <w:r>
              <w:rPr>
                <w:rFonts w:ascii="Aptos Narrow" w:hAnsi="Aptos Narrow"/>
                <w:b/>
                <w:sz w:val="16"/>
              </w:rPr>
              <w:t>Expected result</w:t>
            </w:r>
          </w:p>
        </w:tc>
        <w:tc>
          <w:tcPr>
            <w:tcW w:type="dxa" w:w="7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576"/>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648"/>
            <w:tcMar>
              <w:top w:w="15" w:type="dxa"/>
              <w:bottom w:w="15" w:type="dxa"/>
              <w:start w:w="40" w:type="dxa"/>
              <w:end w:w="40" w:type="dxa"/>
            </w:tcMar>
          </w:tcPr>
          <w:p>
            <w:pPr>
              <w:spacing w:after="0"/>
            </w:pPr>
            <w:r/>
            <w:r>
              <w:rPr>
                <w:rFonts w:ascii="Aptos Narrow" w:hAnsi="Aptos Narrow"/>
                <w:sz w:val="16"/>
              </w:rPr>
              <w:t>B-01</w:t>
            </w:r>
          </w:p>
        </w:tc>
        <w:tc>
          <w:tcPr>
            <w:tcW w:type="dxa" w:w="1872"/>
            <w:tcMar>
              <w:top w:w="15" w:type="dxa"/>
              <w:bottom w:w="15" w:type="dxa"/>
              <w:start w:w="40" w:type="dxa"/>
              <w:end w:w="40" w:type="dxa"/>
            </w:tcMar>
          </w:tcPr>
          <w:p>
            <w:pPr>
              <w:spacing w:after="0"/>
            </w:pPr>
            <w:r/>
            <w:r>
              <w:rPr>
                <w:rFonts w:ascii="Aptos Narrow" w:hAnsi="Aptos Narrow"/>
                <w:sz w:val="16"/>
              </w:rPr>
              <w:t>Vault protocol</w:t>
            </w:r>
          </w:p>
        </w:tc>
        <w:tc>
          <w:tcPr>
            <w:tcW w:type="dxa" w:w="5040"/>
            <w:tcMar>
              <w:top w:w="15" w:type="dxa"/>
              <w:bottom w:w="15" w:type="dxa"/>
              <w:start w:w="40" w:type="dxa"/>
              <w:end w:w="40" w:type="dxa"/>
            </w:tcMar>
          </w:tcPr>
          <w:p>
            <w:pPr>
              <w:spacing w:after="0"/>
            </w:pPr>
            <w:r/>
            <w:r>
              <w:rPr>
                <w:rFonts w:ascii="Aptos Narrow" w:hAnsi="Aptos Narrow"/>
                <w:sz w:val="16"/>
              </w:rPr>
              <w:t>1. On each connector run Test-NetConnection VAULTHOST -Port 1858, substituting the vault host from the tenant export. 2. GEHA Network pulls the hub firewall log entry for the connection.</w:t>
            </w:r>
          </w:p>
        </w:tc>
        <w:tc>
          <w:tcPr>
            <w:tcW w:type="dxa" w:w="2016"/>
            <w:tcMar>
              <w:top w:w="15" w:type="dxa"/>
              <w:bottom w:w="15" w:type="dxa"/>
              <w:start w:w="40" w:type="dxa"/>
              <w:end w:w="40" w:type="dxa"/>
            </w:tcMar>
          </w:tcPr>
          <w:p>
            <w:pPr>
              <w:spacing w:after="0"/>
            </w:pPr>
            <w:r/>
            <w:r>
              <w:rPr>
                <w:rFonts w:ascii="Aptos Narrow" w:hAnsi="Aptos Narrow"/>
                <w:sz w:val="16"/>
              </w:rPr>
              <w:t>Command output; firewall log line</w:t>
            </w:r>
          </w:p>
        </w:tc>
        <w:tc>
          <w:tcPr>
            <w:tcW w:type="dxa" w:w="3456"/>
            <w:tcMar>
              <w:top w:w="15" w:type="dxa"/>
              <w:bottom w:w="15" w:type="dxa"/>
              <w:start w:w="40" w:type="dxa"/>
              <w:end w:w="40" w:type="dxa"/>
            </w:tcMar>
          </w:tcPr>
          <w:p>
            <w:pPr>
              <w:spacing w:after="0"/>
            </w:pPr>
            <w:r/>
            <w:r>
              <w:rPr>
                <w:rFonts w:ascii="Aptos Narrow" w:hAnsi="Aptos Narrow"/>
                <w:sz w:val="16"/>
              </w:rPr>
              <w:t>TcpTestSucceeded True on both; the log shows allow-vault-1858 matched on the exact host name</w:t>
            </w:r>
          </w:p>
        </w:tc>
        <w:tc>
          <w:tcPr>
            <w:tcW w:type="dxa" w:w="792"/>
            <w:tcMar>
              <w:top w:w="15" w:type="dxa"/>
              <w:bottom w:w="15" w:type="dxa"/>
              <w:start w:w="40" w:type="dxa"/>
              <w:end w:w="40" w:type="dxa"/>
            </w:tcMar>
          </w:tcPr>
          <w:p>
            <w:pPr>
              <w:spacing w:after="0"/>
            </w:pPr>
            <w:r/>
            <w:r>
              <w:rPr>
                <w:rFonts w:ascii="Aptos Narrow" w:hAnsi="Aptos Narrow"/>
                <w:sz w:val="16"/>
              </w:rPr>
              <w:t>BE, NW</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B-02</w:t>
            </w:r>
          </w:p>
        </w:tc>
        <w:tc>
          <w:tcPr>
            <w:tcW w:type="dxa" w:w="1872"/>
            <w:tcMar>
              <w:top w:w="15" w:type="dxa"/>
              <w:bottom w:w="15" w:type="dxa"/>
              <w:start w:w="40" w:type="dxa"/>
              <w:end w:w="40" w:type="dxa"/>
            </w:tcMar>
          </w:tcPr>
          <w:p>
            <w:pPr>
              <w:spacing w:after="0"/>
            </w:pPr>
            <w:r/>
            <w:r>
              <w:rPr>
                <w:rFonts w:ascii="Aptos Narrow" w:hAnsi="Aptos Narrow"/>
                <w:sz w:val="16"/>
              </w:rPr>
              <w:t>Tenant and connector management services</w:t>
            </w:r>
          </w:p>
        </w:tc>
        <w:tc>
          <w:tcPr>
            <w:tcW w:type="dxa" w:w="5040"/>
            <w:tcMar>
              <w:top w:w="15" w:type="dxa"/>
              <w:bottom w:w="15" w:type="dxa"/>
              <w:start w:w="40" w:type="dxa"/>
              <w:end w:w="40" w:type="dxa"/>
            </w:tcMar>
          </w:tcPr>
          <w:p>
            <w:pPr>
              <w:spacing w:after="0"/>
            </w:pPr>
            <w:r/>
            <w:r>
              <w:rPr>
                <w:rFonts w:ascii="Aptos Narrow" w:hAnsi="Aptos Narrow"/>
                <w:sz w:val="16"/>
              </w:rPr>
              <w:t>1. On each connector run Test-NetConnection on port 443 to one host in each FQDN set of allow-cyberark-services and allow-connector-management. 2. Run the same test to a public host in no set. 3. Run the revocation hosts on port 80.</w:t>
            </w:r>
          </w:p>
        </w:tc>
        <w:tc>
          <w:tcPr>
            <w:tcW w:type="dxa" w:w="2016"/>
            <w:tcMar>
              <w:top w:w="15" w:type="dxa"/>
              <w:bottom w:w="15" w:type="dxa"/>
              <w:start w:w="40" w:type="dxa"/>
              <w:end w:w="40" w:type="dxa"/>
            </w:tcMar>
          </w:tcPr>
          <w:p>
            <w:pPr>
              <w:spacing w:after="0"/>
            </w:pPr>
            <w:r/>
            <w:r>
              <w:rPr>
                <w:rFonts w:ascii="Aptos Narrow" w:hAnsi="Aptos Narrow"/>
                <w:sz w:val="16"/>
              </w:rPr>
              <w:t>Command output for every host</w:t>
            </w:r>
          </w:p>
        </w:tc>
        <w:tc>
          <w:tcPr>
            <w:tcW w:type="dxa" w:w="3456"/>
            <w:tcMar>
              <w:top w:w="15" w:type="dxa"/>
              <w:bottom w:w="15" w:type="dxa"/>
              <w:start w:w="40" w:type="dxa"/>
              <w:end w:w="40" w:type="dxa"/>
            </w:tcMar>
          </w:tcPr>
          <w:p>
            <w:pPr>
              <w:spacing w:after="0"/>
            </w:pPr>
            <w:r/>
            <w:r>
              <w:rPr>
                <w:rFonts w:ascii="Aptos Narrow" w:hAnsi="Aptos Narrow"/>
                <w:sz w:val="16"/>
              </w:rPr>
              <w:t>Every listed host succeeds; the unlisted host is refused; the firewall log shows the application rule matched for each success</w:t>
            </w:r>
          </w:p>
        </w:tc>
        <w:tc>
          <w:tcPr>
            <w:tcW w:type="dxa" w:w="792"/>
            <w:tcMar>
              <w:top w:w="15" w:type="dxa"/>
              <w:bottom w:w="15" w:type="dxa"/>
              <w:start w:w="40" w:type="dxa"/>
              <w:end w:w="40" w:type="dxa"/>
            </w:tcMar>
          </w:tcPr>
          <w:p>
            <w:pPr>
              <w:spacing w:after="0"/>
            </w:pPr>
            <w:r/>
            <w:r>
              <w:rPr>
                <w:rFonts w:ascii="Aptos Narrow" w:hAnsi="Aptos Narrow"/>
                <w:sz w:val="16"/>
              </w:rPr>
              <w:t>BE, NW</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B-03</w:t>
            </w:r>
          </w:p>
        </w:tc>
        <w:tc>
          <w:tcPr>
            <w:tcW w:type="dxa" w:w="1872"/>
            <w:tcMar>
              <w:top w:w="15" w:type="dxa"/>
              <w:bottom w:w="15" w:type="dxa"/>
              <w:start w:w="40" w:type="dxa"/>
              <w:end w:w="40" w:type="dxa"/>
            </w:tcMar>
          </w:tcPr>
          <w:p>
            <w:pPr>
              <w:spacing w:after="0"/>
            </w:pPr>
            <w:r/>
            <w:r>
              <w:rPr>
                <w:rFonts w:ascii="Aptos Narrow" w:hAnsi="Aptos Narrow"/>
                <w:sz w:val="16"/>
              </w:rPr>
              <w:t>Rapid7 agent</w:t>
            </w:r>
          </w:p>
        </w:tc>
        <w:tc>
          <w:tcPr>
            <w:tcW w:type="dxa" w:w="5040"/>
            <w:tcMar>
              <w:top w:w="15" w:type="dxa"/>
              <w:bottom w:w="15" w:type="dxa"/>
              <w:start w:w="40" w:type="dxa"/>
              <w:end w:w="40" w:type="dxa"/>
            </w:tcMar>
          </w:tcPr>
          <w:p>
            <w:pPr>
              <w:spacing w:after="0"/>
            </w:pPr>
            <w:r/>
            <w:r>
              <w:rPr>
                <w:rFonts w:ascii="Aptos Narrow" w:hAnsi="Aptos Narrow"/>
                <w:sz w:val="16"/>
              </w:rPr>
              <w:t>1. On each connector confirm the Insight agent service is running. 2. In the Insight console locate both servers and record the last check in.</w:t>
            </w:r>
          </w:p>
        </w:tc>
        <w:tc>
          <w:tcPr>
            <w:tcW w:type="dxa" w:w="2016"/>
            <w:tcMar>
              <w:top w:w="15" w:type="dxa"/>
              <w:bottom w:w="15" w:type="dxa"/>
              <w:start w:w="40" w:type="dxa"/>
              <w:end w:w="40" w:type="dxa"/>
            </w:tcMar>
          </w:tcPr>
          <w:p>
            <w:pPr>
              <w:spacing w:after="0"/>
            </w:pPr>
            <w:r/>
            <w:r>
              <w:rPr>
                <w:rFonts w:ascii="Aptos Narrow" w:hAnsi="Aptos Narrow"/>
                <w:sz w:val="16"/>
              </w:rPr>
              <w:t>Service screenshot; console screenshot</w:t>
            </w:r>
          </w:p>
        </w:tc>
        <w:tc>
          <w:tcPr>
            <w:tcW w:type="dxa" w:w="3456"/>
            <w:tcMar>
              <w:top w:w="15" w:type="dxa"/>
              <w:bottom w:w="15" w:type="dxa"/>
              <w:start w:w="40" w:type="dxa"/>
              <w:end w:w="40" w:type="dxa"/>
            </w:tcMar>
          </w:tcPr>
          <w:p>
            <w:pPr>
              <w:spacing w:after="0"/>
            </w:pPr>
            <w:r/>
            <w:r>
              <w:rPr>
                <w:rFonts w:ascii="Aptos Narrow" w:hAnsi="Aptos Narrow"/>
                <w:sz w:val="16"/>
              </w:rPr>
              <w:t>Both servers registered; last check in within 15 minutes; allow-rapid7 matched in the log</w:t>
            </w:r>
          </w:p>
        </w:tc>
        <w:tc>
          <w:tcPr>
            <w:tcW w:type="dxa" w:w="792"/>
            <w:tcMar>
              <w:top w:w="15" w:type="dxa"/>
              <w:bottom w:w="15" w:type="dxa"/>
              <w:start w:w="40" w:type="dxa"/>
              <w:end w:w="40" w:type="dxa"/>
            </w:tcMar>
          </w:tcPr>
          <w:p>
            <w:pPr>
              <w:spacing w:after="0"/>
            </w:pPr>
            <w:r/>
            <w:r>
              <w:rPr>
                <w:rFonts w:ascii="Aptos Narrow" w:hAnsi="Aptos Narrow"/>
                <w:sz w:val="16"/>
              </w:rPr>
              <w:t>BE, SO</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B-04</w:t>
            </w:r>
          </w:p>
        </w:tc>
        <w:tc>
          <w:tcPr>
            <w:tcW w:type="dxa" w:w="1872"/>
            <w:tcMar>
              <w:top w:w="15" w:type="dxa"/>
              <w:bottom w:w="15" w:type="dxa"/>
              <w:start w:w="40" w:type="dxa"/>
              <w:end w:w="40" w:type="dxa"/>
            </w:tcMar>
          </w:tcPr>
          <w:p>
            <w:pPr>
              <w:spacing w:after="0"/>
            </w:pPr>
            <w:r/>
            <w:r>
              <w:rPr>
                <w:rFonts w:ascii="Aptos Narrow" w:hAnsi="Aptos Narrow"/>
                <w:sz w:val="16"/>
              </w:rPr>
              <w:t>Domain controllers</w:t>
            </w:r>
          </w:p>
        </w:tc>
        <w:tc>
          <w:tcPr>
            <w:tcW w:type="dxa" w:w="5040"/>
            <w:tcMar>
              <w:top w:w="15" w:type="dxa"/>
              <w:bottom w:w="15" w:type="dxa"/>
              <w:start w:w="40" w:type="dxa"/>
              <w:end w:w="40" w:type="dxa"/>
            </w:tcMar>
          </w:tcPr>
          <w:p>
            <w:pPr>
              <w:spacing w:after="0"/>
            </w:pPr>
            <w:r/>
            <w:r>
              <w:rPr>
                <w:rFonts w:ascii="Aptos Narrow" w:hAnsi="Aptos Narrow"/>
                <w:sz w:val="16"/>
              </w:rPr>
              <w:t>1. On each connector run klist purge, then klist get krbtgt. 2. Run nslookup geha.com and nslookup of the vault host. 3. Run w32tm /resync.</w:t>
            </w:r>
          </w:p>
        </w:tc>
        <w:tc>
          <w:tcPr>
            <w:tcW w:type="dxa" w:w="2016"/>
            <w:tcMar>
              <w:top w:w="15" w:type="dxa"/>
              <w:bottom w:w="15" w:type="dxa"/>
              <w:start w:w="40" w:type="dxa"/>
              <w:end w:w="40" w:type="dxa"/>
            </w:tcMar>
          </w:tcPr>
          <w:p>
            <w:pPr>
              <w:spacing w:after="0"/>
            </w:pPr>
            <w:r/>
            <w:r>
              <w:rPr>
                <w:rFonts w:ascii="Aptos Narrow" w:hAnsi="Aptos Narrow"/>
                <w:sz w:val="16"/>
              </w:rPr>
              <w:t>Command output</w:t>
            </w:r>
          </w:p>
        </w:tc>
        <w:tc>
          <w:tcPr>
            <w:tcW w:type="dxa" w:w="3456"/>
            <w:tcMar>
              <w:top w:w="15" w:type="dxa"/>
              <w:bottom w:w="15" w:type="dxa"/>
              <w:start w:w="40" w:type="dxa"/>
              <w:end w:w="40" w:type="dxa"/>
            </w:tcMar>
          </w:tcPr>
          <w:p>
            <w:pPr>
              <w:spacing w:after="0"/>
            </w:pPr>
            <w:r/>
            <w:r>
              <w:rPr>
                <w:rFonts w:ascii="Aptos Narrow" w:hAnsi="Aptos Narrow"/>
                <w:sz w:val="16"/>
              </w:rPr>
              <w:t>Ticket granting ticket issued; DNS answers from a GEHA.com domain controller; time resync succeeds; allow-directory matched</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B-05</w:t>
            </w:r>
          </w:p>
        </w:tc>
        <w:tc>
          <w:tcPr>
            <w:tcW w:type="dxa" w:w="1872"/>
            <w:tcMar>
              <w:top w:w="15" w:type="dxa"/>
              <w:bottom w:w="15" w:type="dxa"/>
              <w:start w:w="40" w:type="dxa"/>
              <w:end w:w="40" w:type="dxa"/>
            </w:tcMar>
          </w:tcPr>
          <w:p>
            <w:pPr>
              <w:spacing w:after="0"/>
            </w:pPr>
            <w:r/>
            <w:r>
              <w:rPr>
                <w:rFonts w:ascii="Aptos Narrow" w:hAnsi="Aptos Narrow"/>
                <w:sz w:val="16"/>
              </w:rPr>
              <w:t>Splunk forwarding</w:t>
            </w:r>
          </w:p>
        </w:tc>
        <w:tc>
          <w:tcPr>
            <w:tcW w:type="dxa" w:w="5040"/>
            <w:tcMar>
              <w:top w:w="15" w:type="dxa"/>
              <w:bottom w:w="15" w:type="dxa"/>
              <w:start w:w="40" w:type="dxa"/>
              <w:end w:w="40" w:type="dxa"/>
            </w:tcMar>
          </w:tcPr>
          <w:p>
            <w:pPr>
              <w:spacing w:after="0"/>
            </w:pPr>
            <w:r/>
            <w:r>
              <w:rPr>
                <w:rFonts w:ascii="Aptos Narrow" w:hAnsi="Aptos Narrow"/>
                <w:sz w:val="16"/>
              </w:rPr>
              <w:t>1. On each connector run splunk list forward-server. 2. In Splunk search index=* host=CONNECTOR earliest=-15m. 3. In the deployment server console confirm both servers appear.</w:t>
            </w:r>
          </w:p>
        </w:tc>
        <w:tc>
          <w:tcPr>
            <w:tcW w:type="dxa" w:w="2016"/>
            <w:tcMar>
              <w:top w:w="15" w:type="dxa"/>
              <w:bottom w:w="15" w:type="dxa"/>
              <w:start w:w="40" w:type="dxa"/>
              <w:end w:w="40" w:type="dxa"/>
            </w:tcMar>
          </w:tcPr>
          <w:p>
            <w:pPr>
              <w:spacing w:after="0"/>
            </w:pPr>
            <w:r/>
            <w:r>
              <w:rPr>
                <w:rFonts w:ascii="Aptos Narrow" w:hAnsi="Aptos Narrow"/>
                <w:sz w:val="16"/>
              </w:rPr>
              <w:t>Command output; search results; console screenshot</w:t>
            </w:r>
          </w:p>
        </w:tc>
        <w:tc>
          <w:tcPr>
            <w:tcW w:type="dxa" w:w="3456"/>
            <w:tcMar>
              <w:top w:w="15" w:type="dxa"/>
              <w:bottom w:w="15" w:type="dxa"/>
              <w:start w:w="40" w:type="dxa"/>
              <w:end w:w="40" w:type="dxa"/>
            </w:tcMar>
          </w:tcPr>
          <w:p>
            <w:pPr>
              <w:spacing w:after="0"/>
            </w:pPr>
            <w:r/>
            <w:r>
              <w:rPr>
                <w:rFonts w:ascii="Aptos Narrow" w:hAnsi="Aptos Narrow"/>
                <w:sz w:val="16"/>
              </w:rPr>
              <w:t>Forwarder connected to an indexer on 9998; events from both servers present; both listed under spldepprd101 on 8089</w:t>
            </w:r>
          </w:p>
        </w:tc>
        <w:tc>
          <w:tcPr>
            <w:tcW w:type="dxa" w:w="792"/>
            <w:tcMar>
              <w:top w:w="15" w:type="dxa"/>
              <w:bottom w:w="15" w:type="dxa"/>
              <w:start w:w="40" w:type="dxa"/>
              <w:end w:w="40" w:type="dxa"/>
            </w:tcMar>
          </w:tcPr>
          <w:p>
            <w:pPr>
              <w:spacing w:after="0"/>
            </w:pPr>
            <w:r/>
            <w:r>
              <w:rPr>
                <w:rFonts w:ascii="Aptos Narrow" w:hAnsi="Aptos Narrow"/>
                <w:sz w:val="16"/>
              </w:rPr>
              <w:t>BE, SO</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B-06</w:t>
            </w:r>
          </w:p>
        </w:tc>
        <w:tc>
          <w:tcPr>
            <w:tcW w:type="dxa" w:w="1872"/>
            <w:tcMar>
              <w:top w:w="15" w:type="dxa"/>
              <w:bottom w:w="15" w:type="dxa"/>
              <w:start w:w="40" w:type="dxa"/>
              <w:end w:w="40" w:type="dxa"/>
            </w:tcMar>
          </w:tcPr>
          <w:p>
            <w:pPr>
              <w:spacing w:after="0"/>
            </w:pPr>
            <w:r/>
            <w:r>
              <w:rPr>
                <w:rFonts w:ascii="Aptos Narrow" w:hAnsi="Aptos Narrow"/>
                <w:sz w:val="16"/>
              </w:rPr>
              <w:t>MECM client</w:t>
            </w:r>
          </w:p>
        </w:tc>
        <w:tc>
          <w:tcPr>
            <w:tcW w:type="dxa" w:w="5040"/>
            <w:tcMar>
              <w:top w:w="15" w:type="dxa"/>
              <w:bottom w:w="15" w:type="dxa"/>
              <w:start w:w="40" w:type="dxa"/>
              <w:end w:w="40" w:type="dxa"/>
            </w:tcMar>
          </w:tcPr>
          <w:p>
            <w:pPr>
              <w:spacing w:after="0"/>
            </w:pPr>
            <w:r/>
            <w:r>
              <w:rPr>
                <w:rFonts w:ascii="Aptos Narrow" w:hAnsi="Aptos Narrow"/>
                <w:sz w:val="16"/>
              </w:rPr>
              <w:t>1. Push the client from MECMSITEPRD101 to both connectors. 2. In the console open the device record for each. 3. On each connector open Configuration Manager in Control Panel and run Machine Policy Retrieval. 4. Confirm client notification on TCP 10123 in the client log.</w:t>
            </w:r>
          </w:p>
        </w:tc>
        <w:tc>
          <w:tcPr>
            <w:tcW w:type="dxa" w:w="2016"/>
            <w:tcMar>
              <w:top w:w="15" w:type="dxa"/>
              <w:bottom w:w="15" w:type="dxa"/>
              <w:start w:w="40" w:type="dxa"/>
              <w:end w:w="40" w:type="dxa"/>
            </w:tcMar>
          </w:tcPr>
          <w:p>
            <w:pPr>
              <w:spacing w:after="0"/>
            </w:pPr>
            <w:r/>
            <w:r>
              <w:rPr>
                <w:rFonts w:ascii="Aptos Narrow" w:hAnsi="Aptos Narrow"/>
                <w:sz w:val="16"/>
              </w:rPr>
              <w:t>Console screenshots; client log extract</w:t>
            </w:r>
          </w:p>
        </w:tc>
        <w:tc>
          <w:tcPr>
            <w:tcW w:type="dxa" w:w="3456"/>
            <w:tcMar>
              <w:top w:w="15" w:type="dxa"/>
              <w:bottom w:w="15" w:type="dxa"/>
              <w:start w:w="40" w:type="dxa"/>
              <w:end w:w="40" w:type="dxa"/>
            </w:tcMar>
          </w:tcPr>
          <w:p>
            <w:pPr>
              <w:spacing w:after="0"/>
            </w:pPr>
            <w:r/>
            <w:r>
              <w:rPr>
                <w:rFonts w:ascii="Aptos Narrow" w:hAnsi="Aptos Narrow"/>
                <w:sz w:val="16"/>
              </w:rPr>
              <w:t>Client installed over allow-sccm-mid-inbound; device record active with a management point assignment; policy retrieval and client notification succeed over allow-sccm-client; both devices in the connector maintenance window collection</w:t>
            </w:r>
          </w:p>
        </w:tc>
        <w:tc>
          <w:tcPr>
            <w:tcW w:type="dxa" w:w="792"/>
            <w:tcMar>
              <w:top w:w="15" w:type="dxa"/>
              <w:bottom w:w="15" w:type="dxa"/>
              <w:start w:w="40" w:type="dxa"/>
              <w:end w:w="40" w:type="dxa"/>
            </w:tcMar>
          </w:tcPr>
          <w:p>
            <w:pPr>
              <w:spacing w:after="0"/>
            </w:pPr>
            <w:r/>
            <w:r>
              <w:rPr>
                <w:rFonts w:ascii="Aptos Narrow" w:hAnsi="Aptos Narrow"/>
                <w:sz w:val="16"/>
              </w:rPr>
              <w:t>SO</w:t>
            </w:r>
          </w:p>
        </w:tc>
        <w:tc>
          <w:tcPr>
            <w:tcW w:type="dxa" w:w="576"/>
            <w:tcMar>
              <w:top w:w="15" w:type="dxa"/>
              <w:bottom w:w="15" w:type="dxa"/>
              <w:start w:w="40" w:type="dxa"/>
              <w:end w:w="40" w:type="dxa"/>
            </w:tcMar>
          </w:tcPr>
          <w:p>
            <w:pPr>
              <w:spacing w:after="0"/>
            </w:pPr>
            <w:r/>
            <w:r>
              <w:rPr>
                <w:rFonts w:ascii="Aptos Narrow" w:hAnsi="Aptos Narrow"/>
                <w:sz w:val="16"/>
              </w:rPr>
              <w:t>30</w:t>
            </w:r>
          </w:p>
        </w:tc>
      </w:tr>
      <w:tr>
        <w:tc>
          <w:tcPr>
            <w:tcW w:type="dxa" w:w="648"/>
            <w:tcMar>
              <w:top w:w="15" w:type="dxa"/>
              <w:bottom w:w="15" w:type="dxa"/>
              <w:start w:w="40" w:type="dxa"/>
              <w:end w:w="40" w:type="dxa"/>
            </w:tcMar>
          </w:tcPr>
          <w:p>
            <w:pPr>
              <w:spacing w:after="0"/>
            </w:pPr>
            <w:r/>
            <w:r>
              <w:rPr>
                <w:rFonts w:ascii="Aptos Narrow" w:hAnsi="Aptos Narrow"/>
                <w:sz w:val="16"/>
              </w:rPr>
              <w:t>B-07</w:t>
            </w:r>
          </w:p>
        </w:tc>
        <w:tc>
          <w:tcPr>
            <w:tcW w:type="dxa" w:w="1872"/>
            <w:tcMar>
              <w:top w:w="15" w:type="dxa"/>
              <w:bottom w:w="15" w:type="dxa"/>
              <w:start w:w="40" w:type="dxa"/>
              <w:end w:w="40" w:type="dxa"/>
            </w:tcMar>
          </w:tcPr>
          <w:p>
            <w:pPr>
              <w:spacing w:after="0"/>
            </w:pPr>
            <w:r/>
            <w:r>
              <w:rPr>
                <w:rFonts w:ascii="Aptos Narrow" w:hAnsi="Aptos Narrow"/>
                <w:sz w:val="16"/>
              </w:rPr>
              <w:t>ServiceNow discovery</w:t>
            </w:r>
          </w:p>
        </w:tc>
        <w:tc>
          <w:tcPr>
            <w:tcW w:type="dxa" w:w="5040"/>
            <w:tcMar>
              <w:top w:w="15" w:type="dxa"/>
              <w:bottom w:w="15" w:type="dxa"/>
              <w:start w:w="40" w:type="dxa"/>
              <w:end w:w="40" w:type="dxa"/>
            </w:tcMar>
          </w:tcPr>
          <w:p>
            <w:pPr>
              <w:spacing w:after="0"/>
            </w:pPr>
            <w:r/>
            <w:r>
              <w:rPr>
                <w:rFonts w:ascii="Aptos Narrow" w:hAnsi="Aptos Narrow"/>
                <w:sz w:val="16"/>
              </w:rPr>
              <w:t>1. Run a discovery schedule from SNMIDPRD301 that includes the connector subnet. 2. Open the resulting CI records.</w:t>
            </w:r>
          </w:p>
        </w:tc>
        <w:tc>
          <w:tcPr>
            <w:tcW w:type="dxa" w:w="2016"/>
            <w:tcMar>
              <w:top w:w="15" w:type="dxa"/>
              <w:bottom w:w="15" w:type="dxa"/>
              <w:start w:w="40" w:type="dxa"/>
              <w:end w:w="40" w:type="dxa"/>
            </w:tcMar>
          </w:tcPr>
          <w:p>
            <w:pPr>
              <w:spacing w:after="0"/>
            </w:pPr>
            <w:r/>
            <w:r>
              <w:rPr>
                <w:rFonts w:ascii="Aptos Narrow" w:hAnsi="Aptos Narrow"/>
                <w:sz w:val="16"/>
              </w:rPr>
              <w:t>Discovery status; CI screenshots</w:t>
            </w:r>
          </w:p>
        </w:tc>
        <w:tc>
          <w:tcPr>
            <w:tcW w:type="dxa" w:w="3456"/>
            <w:tcMar>
              <w:top w:w="15" w:type="dxa"/>
              <w:bottom w:w="15" w:type="dxa"/>
              <w:start w:w="40" w:type="dxa"/>
              <w:end w:w="40" w:type="dxa"/>
            </w:tcMar>
          </w:tcPr>
          <w:p>
            <w:pPr>
              <w:spacing w:after="0"/>
            </w:pPr>
            <w:r/>
            <w:r>
              <w:rPr>
                <w:rFonts w:ascii="Aptos Narrow" w:hAnsi="Aptos Narrow"/>
                <w:sz w:val="16"/>
              </w:rPr>
              <w:t>A CI exists for each connector with the correct name, addresses and operating system</w:t>
            </w:r>
          </w:p>
        </w:tc>
        <w:tc>
          <w:tcPr>
            <w:tcW w:type="dxa" w:w="792"/>
            <w:tcMar>
              <w:top w:w="15" w:type="dxa"/>
              <w:bottom w:w="15" w:type="dxa"/>
              <w:start w:w="40" w:type="dxa"/>
              <w:end w:w="40" w:type="dxa"/>
            </w:tcMar>
          </w:tcPr>
          <w:p>
            <w:pPr>
              <w:spacing w:after="0"/>
            </w:pPr>
            <w:r/>
            <w:r>
              <w:rPr>
                <w:rFonts w:ascii="Aptos Narrow" w:hAnsi="Aptos Narrow"/>
                <w:sz w:val="16"/>
              </w:rPr>
              <w:t>SO</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B-08</w:t>
            </w:r>
          </w:p>
        </w:tc>
        <w:tc>
          <w:tcPr>
            <w:tcW w:type="dxa" w:w="1872"/>
            <w:tcMar>
              <w:top w:w="15" w:type="dxa"/>
              <w:bottom w:w="15" w:type="dxa"/>
              <w:start w:w="40" w:type="dxa"/>
              <w:end w:w="40" w:type="dxa"/>
            </w:tcMar>
          </w:tcPr>
          <w:p>
            <w:pPr>
              <w:spacing w:after="0"/>
            </w:pPr>
            <w:r/>
            <w:r>
              <w:rPr>
                <w:rFonts w:ascii="Aptos Narrow" w:hAnsi="Aptos Narrow"/>
                <w:sz w:val="16"/>
              </w:rPr>
              <w:t>Remote desktop licensing</w:t>
            </w:r>
          </w:p>
        </w:tc>
        <w:tc>
          <w:tcPr>
            <w:tcW w:type="dxa" w:w="5040"/>
            <w:tcMar>
              <w:top w:w="15" w:type="dxa"/>
              <w:bottom w:w="15" w:type="dxa"/>
              <w:start w:w="40" w:type="dxa"/>
              <w:end w:w="40" w:type="dxa"/>
            </w:tcMar>
          </w:tcPr>
          <w:p>
            <w:pPr>
              <w:spacing w:after="0"/>
            </w:pPr>
            <w:r/>
            <w:r>
              <w:rPr>
                <w:rFonts w:ascii="Aptos Narrow" w:hAnsi="Aptos Narrow"/>
                <w:sz w:val="16"/>
              </w:rPr>
              <w:t>1. On each connector run Get-RDLicenseConfiguration. 2. Open Event Viewer, TerminalServices-Licensing, after the first brokered session in D-01.</w:t>
            </w:r>
          </w:p>
        </w:tc>
        <w:tc>
          <w:tcPr>
            <w:tcW w:type="dxa" w:w="2016"/>
            <w:tcMar>
              <w:top w:w="15" w:type="dxa"/>
              <w:bottom w:w="15" w:type="dxa"/>
              <w:start w:w="40" w:type="dxa"/>
              <w:end w:w="40" w:type="dxa"/>
            </w:tcMar>
          </w:tcPr>
          <w:p>
            <w:pPr>
              <w:spacing w:after="0"/>
            </w:pPr>
            <w:r/>
            <w:r>
              <w:rPr>
                <w:rFonts w:ascii="Aptos Narrow" w:hAnsi="Aptos Narrow"/>
                <w:sz w:val="16"/>
              </w:rPr>
              <w:t>Command output; event log extract</w:t>
            </w:r>
          </w:p>
        </w:tc>
        <w:tc>
          <w:tcPr>
            <w:tcW w:type="dxa" w:w="3456"/>
            <w:tcMar>
              <w:top w:w="15" w:type="dxa"/>
              <w:bottom w:w="15" w:type="dxa"/>
              <w:start w:w="40" w:type="dxa"/>
              <w:end w:w="40" w:type="dxa"/>
            </w:tcMar>
          </w:tcPr>
          <w:p>
            <w:pPr>
              <w:spacing w:after="0"/>
            </w:pPr>
            <w:r/>
            <w:r>
              <w:rPr>
                <w:rFonts w:ascii="Aptos Narrow" w:hAnsi="Aptos Narrow"/>
                <w:sz w:val="16"/>
              </w:rPr>
              <w:t>RDSLICPRD301 listed as the license server; a client access license issued on first session over allow-rds-licensing</w:t>
            </w:r>
          </w:p>
        </w:tc>
        <w:tc>
          <w:tcPr>
            <w:tcW w:type="dxa" w:w="792"/>
            <w:tcMar>
              <w:top w:w="15" w:type="dxa"/>
              <w:bottom w:w="15" w:type="dxa"/>
              <w:start w:w="40" w:type="dxa"/>
              <w:end w:w="40" w:type="dxa"/>
            </w:tcMar>
          </w:tcPr>
          <w:p>
            <w:pPr>
              <w:spacing w:after="0"/>
            </w:pPr>
            <w:r/>
            <w:r>
              <w:rPr>
                <w:rFonts w:ascii="Aptos Narrow" w:hAnsi="Aptos Narrow"/>
                <w:sz w:val="16"/>
              </w:rPr>
              <w:t>BE, SO</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B-09</w:t>
            </w:r>
          </w:p>
        </w:tc>
        <w:tc>
          <w:tcPr>
            <w:tcW w:type="dxa" w:w="1872"/>
            <w:tcMar>
              <w:top w:w="15" w:type="dxa"/>
              <w:bottom w:w="15" w:type="dxa"/>
              <w:start w:w="40" w:type="dxa"/>
              <w:end w:w="40" w:type="dxa"/>
            </w:tcMar>
          </w:tcPr>
          <w:p>
            <w:pPr>
              <w:spacing w:after="0"/>
            </w:pPr>
            <w:r/>
            <w:r>
              <w:rPr>
                <w:rFonts w:ascii="Aptos Narrow" w:hAnsi="Aptos Narrow"/>
                <w:sz w:val="16"/>
              </w:rPr>
              <w:t>Administrator entry</w:t>
            </w:r>
          </w:p>
        </w:tc>
        <w:tc>
          <w:tcPr>
            <w:tcW w:type="dxa" w:w="5040"/>
            <w:tcMar>
              <w:top w:w="15" w:type="dxa"/>
              <w:bottom w:w="15" w:type="dxa"/>
              <w:start w:w="40" w:type="dxa"/>
              <w:end w:w="40" w:type="dxa"/>
            </w:tcMar>
          </w:tcPr>
          <w:p>
            <w:pPr>
              <w:spacing w:after="0"/>
            </w:pPr>
            <w:r/>
            <w:r>
              <w:rPr>
                <w:rFonts w:ascii="Aptos Narrow" w:hAnsi="Aptos Narrow"/>
                <w:sz w:val="16"/>
              </w:rPr>
              <w:t>1. From a workstation in the GEHA administrative ranges, RDP to each connector name. 2. From an on-premises workstation outside those ranges, repeat.</w:t>
            </w:r>
          </w:p>
        </w:tc>
        <w:tc>
          <w:tcPr>
            <w:tcW w:type="dxa" w:w="2016"/>
            <w:tcMar>
              <w:top w:w="15" w:type="dxa"/>
              <w:bottom w:w="15" w:type="dxa"/>
              <w:start w:w="40" w:type="dxa"/>
              <w:end w:w="40" w:type="dxa"/>
            </w:tcMar>
          </w:tcPr>
          <w:p>
            <w:pPr>
              <w:spacing w:after="0"/>
            </w:pPr>
            <w:r/>
            <w:r>
              <w:rPr>
                <w:rFonts w:ascii="Aptos Narrow" w:hAnsi="Aptos Narrow"/>
                <w:sz w:val="16"/>
              </w:rPr>
              <w:t>Connection results</w:t>
            </w:r>
          </w:p>
        </w:tc>
        <w:tc>
          <w:tcPr>
            <w:tcW w:type="dxa" w:w="3456"/>
            <w:tcMar>
              <w:top w:w="15" w:type="dxa"/>
              <w:bottom w:w="15" w:type="dxa"/>
              <w:start w:w="40" w:type="dxa"/>
              <w:end w:w="40" w:type="dxa"/>
            </w:tcMar>
          </w:tcPr>
          <w:p>
            <w:pPr>
              <w:spacing w:after="0"/>
            </w:pPr>
            <w:r/>
            <w:r>
              <w:rPr>
                <w:rFonts w:ascii="Aptos Narrow" w:hAnsi="Aptos Narrow"/>
                <w:sz w:val="16"/>
              </w:rPr>
              <w:t>Succeeds from the administrative ranges (allow-admin-rdp); refused from outside them, with the firewall log showing no matching rule</w:t>
            </w:r>
          </w:p>
        </w:tc>
        <w:tc>
          <w:tcPr>
            <w:tcW w:type="dxa" w:w="792"/>
            <w:tcMar>
              <w:top w:w="15" w:type="dxa"/>
              <w:bottom w:w="15" w:type="dxa"/>
              <w:start w:w="40" w:type="dxa"/>
              <w:end w:w="40" w:type="dxa"/>
            </w:tcMar>
          </w:tcPr>
          <w:p>
            <w:pPr>
              <w:spacing w:after="0"/>
            </w:pPr>
            <w:r/>
            <w:r>
              <w:rPr>
                <w:rFonts w:ascii="Aptos Narrow" w:hAnsi="Aptos Narrow"/>
                <w:sz w:val="16"/>
              </w:rPr>
              <w:t>TU, NW</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B-10</w:t>
            </w:r>
          </w:p>
        </w:tc>
        <w:tc>
          <w:tcPr>
            <w:tcW w:type="dxa" w:w="1872"/>
            <w:tcMar>
              <w:top w:w="15" w:type="dxa"/>
              <w:bottom w:w="15" w:type="dxa"/>
              <w:start w:w="40" w:type="dxa"/>
              <w:end w:w="40" w:type="dxa"/>
            </w:tcMar>
          </w:tcPr>
          <w:p>
            <w:pPr>
              <w:spacing w:after="0"/>
            </w:pPr>
            <w:r/>
            <w:r>
              <w:rPr>
                <w:rFonts w:ascii="Aptos Narrow" w:hAnsi="Aptos Narrow"/>
                <w:sz w:val="16"/>
              </w:rPr>
              <w:t>Session path from each client group</w:t>
            </w:r>
          </w:p>
        </w:tc>
        <w:tc>
          <w:tcPr>
            <w:tcW w:type="dxa" w:w="5040"/>
            <w:tcMar>
              <w:top w:w="15" w:type="dxa"/>
              <w:bottom w:w="15" w:type="dxa"/>
              <w:start w:w="40" w:type="dxa"/>
              <w:end w:w="40" w:type="dxa"/>
            </w:tcMar>
          </w:tcPr>
          <w:p>
            <w:pPr>
              <w:spacing w:after="0"/>
            </w:pPr>
            <w:r/>
            <w:r>
              <w:rPr>
                <w:rFonts w:ascii="Aptos Narrow" w:hAnsi="Aptos Narrow"/>
                <w:sz w:val="16"/>
              </w:rPr>
              <w:t>1. RDP to cyberark-prd.geha.com from an on-premises workstation, from an Azure Virtual Desktop session host and from a Zscaler private access client. 2. GEHA Network pulls the log line for each.</w:t>
            </w:r>
          </w:p>
        </w:tc>
        <w:tc>
          <w:tcPr>
            <w:tcW w:type="dxa" w:w="2016"/>
            <w:tcMar>
              <w:top w:w="15" w:type="dxa"/>
              <w:bottom w:w="15" w:type="dxa"/>
              <w:start w:w="40" w:type="dxa"/>
              <w:end w:w="40" w:type="dxa"/>
            </w:tcMar>
          </w:tcPr>
          <w:p>
            <w:pPr>
              <w:spacing w:after="0"/>
            </w:pPr>
            <w:r/>
            <w:r>
              <w:rPr>
                <w:rFonts w:ascii="Aptos Narrow" w:hAnsi="Aptos Narrow"/>
                <w:sz w:val="16"/>
              </w:rPr>
              <w:t>Connection results; firewall log lines</w:t>
            </w:r>
          </w:p>
        </w:tc>
        <w:tc>
          <w:tcPr>
            <w:tcW w:type="dxa" w:w="3456"/>
            <w:tcMar>
              <w:top w:w="15" w:type="dxa"/>
              <w:bottom w:w="15" w:type="dxa"/>
              <w:start w:w="40" w:type="dxa"/>
              <w:end w:w="40" w:type="dxa"/>
            </w:tcMar>
          </w:tcPr>
          <w:p>
            <w:pPr>
              <w:spacing w:after="0"/>
            </w:pPr>
            <w:r/>
            <w:r>
              <w:rPr>
                <w:rFonts w:ascii="Aptos Narrow" w:hAnsi="Aptos Narrow"/>
                <w:sz w:val="16"/>
              </w:rPr>
              <w:t>All three reach the load balancer front end; each log line shows allow-session-from-clients matched with the expected source group</w:t>
            </w:r>
          </w:p>
        </w:tc>
        <w:tc>
          <w:tcPr>
            <w:tcW w:type="dxa" w:w="792"/>
            <w:tcMar>
              <w:top w:w="15" w:type="dxa"/>
              <w:bottom w:w="15" w:type="dxa"/>
              <w:start w:w="40" w:type="dxa"/>
              <w:end w:w="40" w:type="dxa"/>
            </w:tcMar>
          </w:tcPr>
          <w:p>
            <w:pPr>
              <w:spacing w:after="0"/>
            </w:pPr>
            <w:r/>
            <w:r>
              <w:rPr>
                <w:rFonts w:ascii="Aptos Narrow" w:hAnsi="Aptos Narrow"/>
                <w:sz w:val="16"/>
              </w:rPr>
              <w:t>TU, NW</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B-11</w:t>
            </w:r>
          </w:p>
        </w:tc>
        <w:tc>
          <w:tcPr>
            <w:tcW w:type="dxa" w:w="1872"/>
            <w:tcMar>
              <w:top w:w="15" w:type="dxa"/>
              <w:bottom w:w="15" w:type="dxa"/>
              <w:start w:w="40" w:type="dxa"/>
              <w:end w:w="40" w:type="dxa"/>
            </w:tcMar>
          </w:tcPr>
          <w:p>
            <w:pPr>
              <w:spacing w:after="0"/>
            </w:pPr>
            <w:r/>
            <w:r>
              <w:rPr>
                <w:rFonts w:ascii="Aptos Narrow" w:hAnsi="Aptos Narrow"/>
                <w:sz w:val="16"/>
              </w:rPr>
              <w:t>Inbound from another landing zone network</w:t>
            </w:r>
          </w:p>
        </w:tc>
        <w:tc>
          <w:tcPr>
            <w:tcW w:type="dxa" w:w="5040"/>
            <w:tcMar>
              <w:top w:w="15" w:type="dxa"/>
              <w:bottom w:w="15" w:type="dxa"/>
              <w:start w:w="40" w:type="dxa"/>
              <w:end w:w="40" w:type="dxa"/>
            </w:tcMar>
          </w:tcPr>
          <w:p>
            <w:pPr>
              <w:spacing w:after="0"/>
            </w:pPr>
            <w:r/>
            <w:r>
              <w:rPr>
                <w:rFonts w:ascii="Aptos Narrow" w:hAnsi="Aptos Narrow"/>
                <w:sz w:val="16"/>
              </w:rPr>
              <w:t>1. From a server in a landing zone network other than vnet-cip-cus-prd-01, run Test-NetConnection CONNECTOR -Port 3389. 2. From a server in another subnet of vnet-cip-cus-prd-01, repeat and record the result.</w:t>
            </w:r>
          </w:p>
        </w:tc>
        <w:tc>
          <w:tcPr>
            <w:tcW w:type="dxa" w:w="2016"/>
            <w:tcMar>
              <w:top w:w="15" w:type="dxa"/>
              <w:bottom w:w="15" w:type="dxa"/>
              <w:start w:w="40" w:type="dxa"/>
              <w:end w:w="40" w:type="dxa"/>
            </w:tcMar>
          </w:tcPr>
          <w:p>
            <w:pPr>
              <w:spacing w:after="0"/>
            </w:pPr>
            <w:r/>
            <w:r>
              <w:rPr>
                <w:rFonts w:ascii="Aptos Narrow" w:hAnsi="Aptos Narrow"/>
                <w:sz w:val="16"/>
              </w:rPr>
              <w:t>Command output</w:t>
            </w:r>
          </w:p>
        </w:tc>
        <w:tc>
          <w:tcPr>
            <w:tcW w:type="dxa" w:w="3456"/>
            <w:tcMar>
              <w:top w:w="15" w:type="dxa"/>
              <w:bottom w:w="15" w:type="dxa"/>
              <w:start w:w="40" w:type="dxa"/>
              <w:end w:w="40" w:type="dxa"/>
            </w:tcMar>
          </w:tcPr>
          <w:p>
            <w:pPr>
              <w:spacing w:after="0"/>
            </w:pPr>
            <w:r/>
            <w:r>
              <w:rPr>
                <w:rFonts w:ascii="Aptos Narrow" w:hAnsi="Aptos Narrow"/>
                <w:sz w:val="16"/>
              </w:rPr>
              <w:t>Refused from the other network, with no matching rule in the log. The result from inside vnet-cip-cus-prd-01 is recorded as is; traffic inside the network is not filtered (build tables input 20)</w:t>
            </w:r>
          </w:p>
        </w:tc>
        <w:tc>
          <w:tcPr>
            <w:tcW w:type="dxa" w:w="792"/>
            <w:tcMar>
              <w:top w:w="15" w:type="dxa"/>
              <w:bottom w:w="15" w:type="dxa"/>
              <w:start w:w="40" w:type="dxa"/>
              <w:end w:w="40" w:type="dxa"/>
            </w:tcMar>
          </w:tcPr>
          <w:p>
            <w:pPr>
              <w:spacing w:after="0"/>
            </w:pPr>
            <w:r/>
            <w:r>
              <w:rPr>
                <w:rFonts w:ascii="Aptos Narrow" w:hAnsi="Aptos Narrow"/>
                <w:sz w:val="16"/>
              </w:rPr>
              <w:t>BE, NW</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B-12</w:t>
            </w:r>
          </w:p>
        </w:tc>
        <w:tc>
          <w:tcPr>
            <w:tcW w:type="dxa" w:w="1872"/>
            <w:tcMar>
              <w:top w:w="15" w:type="dxa"/>
              <w:bottom w:w="15" w:type="dxa"/>
              <w:start w:w="40" w:type="dxa"/>
              <w:end w:w="40" w:type="dxa"/>
            </w:tcMar>
          </w:tcPr>
          <w:p>
            <w:pPr>
              <w:spacing w:after="0"/>
            </w:pPr>
            <w:r/>
            <w:r>
              <w:rPr>
                <w:rFonts w:ascii="Aptos Narrow" w:hAnsi="Aptos Narrow"/>
                <w:sz w:val="16"/>
              </w:rPr>
              <w:t>Platform endpoints</w:t>
            </w:r>
          </w:p>
        </w:tc>
        <w:tc>
          <w:tcPr>
            <w:tcW w:type="dxa" w:w="5040"/>
            <w:tcMar>
              <w:top w:w="15" w:type="dxa"/>
              <w:bottom w:w="15" w:type="dxa"/>
              <w:start w:w="40" w:type="dxa"/>
              <w:end w:w="40" w:type="dxa"/>
            </w:tcMar>
          </w:tcPr>
          <w:p>
            <w:pPr>
              <w:spacing w:after="0"/>
            </w:pPr>
            <w:r/>
            <w:r>
              <w:rPr>
                <w:rFonts w:ascii="Aptos Narrow" w:hAnsi="Aptos Narrow"/>
                <w:sz w:val="16"/>
              </w:rPr>
              <w:t>1. On each connector run Test-NetConnection on port 443 to a Windows Update host, a Defender for Endpoint host and an Azure Monitor host as published by Microsoft.</w:t>
            </w:r>
          </w:p>
        </w:tc>
        <w:tc>
          <w:tcPr>
            <w:tcW w:type="dxa" w:w="2016"/>
            <w:tcMar>
              <w:top w:w="15" w:type="dxa"/>
              <w:bottom w:w="15" w:type="dxa"/>
              <w:start w:w="40" w:type="dxa"/>
              <w:end w:w="40" w:type="dxa"/>
            </w:tcMar>
          </w:tcPr>
          <w:p>
            <w:pPr>
              <w:spacing w:after="0"/>
            </w:pPr>
            <w:r/>
            <w:r>
              <w:rPr>
                <w:rFonts w:ascii="Aptos Narrow" w:hAnsi="Aptos Narrow"/>
                <w:sz w:val="16"/>
              </w:rPr>
              <w:t>Command output</w:t>
            </w:r>
          </w:p>
        </w:tc>
        <w:tc>
          <w:tcPr>
            <w:tcW w:type="dxa" w:w="3456"/>
            <w:tcMar>
              <w:top w:w="15" w:type="dxa"/>
              <w:bottom w:w="15" w:type="dxa"/>
              <w:start w:w="40" w:type="dxa"/>
              <w:end w:w="40" w:type="dxa"/>
            </w:tcMar>
          </w:tcPr>
          <w:p>
            <w:pPr>
              <w:spacing w:after="0"/>
            </w:pPr>
            <w:r/>
            <w:r>
              <w:rPr>
                <w:rFonts w:ascii="Aptos Narrow" w:hAnsi="Aptos Narrow"/>
                <w:sz w:val="16"/>
              </w:rPr>
              <w:t>All succeed, through app-cyberark-platform or the existing policy rules GEHA Network named under Input 11</w:t>
            </w:r>
          </w:p>
        </w:tc>
        <w:tc>
          <w:tcPr>
            <w:tcW w:type="dxa" w:w="792"/>
            <w:tcMar>
              <w:top w:w="15" w:type="dxa"/>
              <w:bottom w:w="15" w:type="dxa"/>
              <w:start w:w="40" w:type="dxa"/>
              <w:end w:w="40" w:type="dxa"/>
            </w:tcMar>
          </w:tcPr>
          <w:p>
            <w:pPr>
              <w:spacing w:after="0"/>
            </w:pPr>
            <w:r/>
            <w:r>
              <w:rPr>
                <w:rFonts w:ascii="Aptos Narrow" w:hAnsi="Aptos Narrow"/>
                <w:sz w:val="16"/>
              </w:rPr>
              <w:t>BE, NW</w:t>
            </w:r>
          </w:p>
        </w:tc>
        <w:tc>
          <w:tcPr>
            <w:tcW w:type="dxa" w:w="576"/>
            <w:tcMar>
              <w:top w:w="15" w:type="dxa"/>
              <w:bottom w:w="15" w:type="dxa"/>
              <w:start w:w="40" w:type="dxa"/>
              <w:end w:w="40" w:type="dxa"/>
            </w:tcMar>
          </w:tcPr>
          <w:p>
            <w:pPr>
              <w:spacing w:after="0"/>
            </w:pPr>
            <w:r/>
            <w:r>
              <w:rPr>
                <w:rFonts w:ascii="Aptos Narrow" w:hAnsi="Aptos Narrow"/>
                <w:sz w:val="16"/>
              </w:rPr>
              <w:t>10</w:t>
            </w:r>
          </w:p>
        </w:tc>
      </w:tr>
    </w:tbl>
    <w:p>
      <w:pPr>
        <w:spacing w:after="120" w:before="40"/>
      </w:pPr>
      <w:r>
        <w:rPr>
          <w:b/>
          <w:sz w:val="17"/>
        </w:rPr>
        <w:t>Group B, 12 cases, about 3 hours of execution..</w:t>
      </w:r>
      <w:r>
        <w:rPr>
          <w:sz w:val="17"/>
        </w:rPr>
        <w:t xml:space="preserve"> </w:t>
      </w:r>
    </w:p>
    <w:p>
      <w:pPr>
        <w:keepNext/>
        <w:spacing w:after="60" w:before="200"/>
      </w:pPr>
      <w:r>
        <w:rPr>
          <w:b/>
          <w:i w:val="0"/>
          <w:color w:val="1F3A5F"/>
          <w:sz w:val="23"/>
        </w:rPr>
        <w:t>Group C: Tenant registration</w:t>
      </w:r>
    </w:p>
    <w:p>
      <w:pPr>
        <w:spacing w:after="60"/>
      </w:pPr>
      <w:r>
        <w:rPr>
          <w:b w:val="0"/>
          <w:i w:val="0"/>
        </w:rPr>
        <w:t>Day 1, end of day. The vendor verification steps for a new connector, applied to both servers.</w:t>
      </w:r>
    </w:p>
    <w:tbl>
      <w:tblPr>
        <w:tblStyle w:val="TableGrid"/>
        <w:tblW w:type="auto" w:w="0"/>
        <w:tblLayout w:type="fixed"/>
        <w:tblLook w:firstColumn="1" w:firstRow="1" w:lastColumn="0" w:lastRow="0" w:noHBand="0" w:noVBand="1" w:val="04A0"/>
        <w:tblLayout w:type="fixed"/>
      </w:tblPr>
      <w:tblGrid>
        <w:gridCol w:w="648"/>
        <w:gridCol w:w="1872"/>
        <w:gridCol w:w="5040"/>
        <w:gridCol w:w="2016"/>
        <w:gridCol w:w="3456"/>
        <w:gridCol w:w="792"/>
        <w:gridCol w:w="576"/>
      </w:tblGrid>
      <w:tr>
        <w:trPr>
          <w:tblHeader w:val="true"/>
        </w:trPr>
        <w:tc>
          <w:tcPr>
            <w:tcW w:type="dxa" w:w="648"/>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Case</w:t>
            </w:r>
          </w:p>
        </w:tc>
        <w:tc>
          <w:tcPr>
            <w:tcW w:type="dxa" w:w="5040"/>
            <w:tcMar>
              <w:top w:w="15" w:type="dxa"/>
              <w:bottom w:w="15" w:type="dxa"/>
              <w:start w:w="40" w:type="dxa"/>
              <w:end w:w="40" w:type="dxa"/>
            </w:tcMar>
            <w:shd w:val="clear" w:color="auto" w:fill="D9D9D9"/>
          </w:tcPr>
          <w:p>
            <w:pPr>
              <w:spacing w:after="0"/>
            </w:pPr>
            <w:r/>
            <w:r>
              <w:rPr>
                <w:rFonts w:ascii="Aptos Narrow" w:hAnsi="Aptos Narrow"/>
                <w:b/>
                <w:sz w:val="16"/>
              </w:rPr>
              <w:t>Steps</w:t>
            </w:r>
          </w:p>
        </w:tc>
        <w:tc>
          <w:tcPr>
            <w:tcW w:type="dxa" w:w="2016"/>
            <w:tcMar>
              <w:top w:w="15" w:type="dxa"/>
              <w:bottom w:w="15" w:type="dxa"/>
              <w:start w:w="40" w:type="dxa"/>
              <w:end w:w="40" w:type="dxa"/>
            </w:tcMar>
            <w:shd w:val="clear" w:color="auto" w:fill="D9D9D9"/>
          </w:tcPr>
          <w:p>
            <w:pPr>
              <w:spacing w:after="0"/>
            </w:pPr>
            <w:r/>
            <w:r>
              <w:rPr>
                <w:rFonts w:ascii="Aptos Narrow" w:hAnsi="Aptos Narrow"/>
                <w:b/>
                <w:sz w:val="16"/>
              </w:rPr>
              <w:t>Evidence</w:t>
            </w:r>
          </w:p>
        </w:tc>
        <w:tc>
          <w:tcPr>
            <w:tcW w:type="dxa" w:w="3456"/>
            <w:tcMar>
              <w:top w:w="15" w:type="dxa"/>
              <w:bottom w:w="15" w:type="dxa"/>
              <w:start w:w="40" w:type="dxa"/>
              <w:end w:w="40" w:type="dxa"/>
            </w:tcMar>
            <w:shd w:val="clear" w:color="auto" w:fill="D9D9D9"/>
          </w:tcPr>
          <w:p>
            <w:pPr>
              <w:spacing w:after="0"/>
            </w:pPr>
            <w:r/>
            <w:r>
              <w:rPr>
                <w:rFonts w:ascii="Aptos Narrow" w:hAnsi="Aptos Narrow"/>
                <w:b/>
                <w:sz w:val="16"/>
              </w:rPr>
              <w:t>Expected result</w:t>
            </w:r>
          </w:p>
        </w:tc>
        <w:tc>
          <w:tcPr>
            <w:tcW w:type="dxa" w:w="7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576"/>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648"/>
            <w:tcMar>
              <w:top w:w="15" w:type="dxa"/>
              <w:bottom w:w="15" w:type="dxa"/>
              <w:start w:w="40" w:type="dxa"/>
              <w:end w:w="40" w:type="dxa"/>
            </w:tcMar>
          </w:tcPr>
          <w:p>
            <w:pPr>
              <w:spacing w:after="0"/>
            </w:pPr>
            <w:r/>
            <w:r>
              <w:rPr>
                <w:rFonts w:ascii="Aptos Narrow" w:hAnsi="Aptos Narrow"/>
                <w:sz w:val="16"/>
              </w:rPr>
              <w:t>C-01</w:t>
            </w:r>
          </w:p>
        </w:tc>
        <w:tc>
          <w:tcPr>
            <w:tcW w:type="dxa" w:w="1872"/>
            <w:tcMar>
              <w:top w:w="15" w:type="dxa"/>
              <w:bottom w:w="15" w:type="dxa"/>
              <w:start w:w="40" w:type="dxa"/>
              <w:end w:w="40" w:type="dxa"/>
            </w:tcMar>
          </w:tcPr>
          <w:p>
            <w:pPr>
              <w:spacing w:after="0"/>
            </w:pPr>
            <w:r/>
            <w:r>
              <w:rPr>
                <w:rFonts w:ascii="Aptos Narrow" w:hAnsi="Aptos Narrow"/>
                <w:sz w:val="16"/>
              </w:rPr>
              <w:t>Connector Management status</w:t>
            </w:r>
          </w:p>
        </w:tc>
        <w:tc>
          <w:tcPr>
            <w:tcW w:type="dxa" w:w="5040"/>
            <w:tcMar>
              <w:top w:w="15" w:type="dxa"/>
              <w:bottom w:w="15" w:type="dxa"/>
              <w:start w:w="40" w:type="dxa"/>
              <w:end w:w="40" w:type="dxa"/>
            </w:tcMar>
          </w:tcPr>
          <w:p>
            <w:pPr>
              <w:spacing w:after="0"/>
            </w:pPr>
            <w:r/>
            <w:r>
              <w:rPr>
                <w:rFonts w:ascii="Aptos Narrow" w:hAnsi="Aptos Narrow"/>
                <w:sz w:val="16"/>
              </w:rPr>
              <w:t>1. In the Privilege Cloud portal open Connector Management, Connectors. 2. Select the row for each Azure connector and open the component list. 3. Record the status and version of every component. 4. Repeat for PASPCCPRD101 and PASPCCPRD102.</w:t>
            </w:r>
          </w:p>
        </w:tc>
        <w:tc>
          <w:tcPr>
            <w:tcW w:type="dxa" w:w="2016"/>
            <w:tcMar>
              <w:top w:w="15" w:type="dxa"/>
              <w:bottom w:w="15" w:type="dxa"/>
              <w:start w:w="40" w:type="dxa"/>
              <w:end w:w="40" w:type="dxa"/>
            </w:tcMar>
          </w:tcPr>
          <w:p>
            <w:pPr>
              <w:spacing w:after="0"/>
            </w:pPr>
            <w:r/>
            <w:r>
              <w:rPr>
                <w:rFonts w:ascii="Aptos Narrow" w:hAnsi="Aptos Narrow"/>
                <w:sz w:val="16"/>
              </w:rPr>
              <w:t>Screenshots of each component list</w:t>
            </w:r>
          </w:p>
        </w:tc>
        <w:tc>
          <w:tcPr>
            <w:tcW w:type="dxa" w:w="3456"/>
            <w:tcMar>
              <w:top w:w="15" w:type="dxa"/>
              <w:bottom w:w="15" w:type="dxa"/>
              <w:start w:w="40" w:type="dxa"/>
              <w:end w:w="40" w:type="dxa"/>
            </w:tcMar>
          </w:tcPr>
          <w:p>
            <w:pPr>
              <w:spacing w:after="0"/>
            </w:pPr>
            <w:r/>
            <w:r>
              <w:rPr>
                <w:rFonts w:ascii="Aptos Narrow" w:hAnsi="Aptos Narrow"/>
                <w:sz w:val="16"/>
              </w:rPr>
              <w:t>Every component on both Azure connectors shows an active status with no failed component; both on-premises connectors unchanged</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C-02</w:t>
            </w:r>
          </w:p>
        </w:tc>
        <w:tc>
          <w:tcPr>
            <w:tcW w:type="dxa" w:w="1872"/>
            <w:tcMar>
              <w:top w:w="15" w:type="dxa"/>
              <w:bottom w:w="15" w:type="dxa"/>
              <w:start w:w="40" w:type="dxa"/>
              <w:end w:w="40" w:type="dxa"/>
            </w:tcMar>
          </w:tcPr>
          <w:p>
            <w:pPr>
              <w:spacing w:after="0"/>
            </w:pPr>
            <w:r/>
            <w:r>
              <w:rPr>
                <w:rFonts w:ascii="Aptos Narrow" w:hAnsi="Aptos Narrow"/>
                <w:sz w:val="16"/>
              </w:rPr>
              <w:t>System health</w:t>
            </w:r>
          </w:p>
        </w:tc>
        <w:tc>
          <w:tcPr>
            <w:tcW w:type="dxa" w:w="5040"/>
            <w:tcMar>
              <w:top w:w="15" w:type="dxa"/>
              <w:bottom w:w="15" w:type="dxa"/>
              <w:start w:w="40" w:type="dxa"/>
              <w:end w:w="40" w:type="dxa"/>
            </w:tcMar>
          </w:tcPr>
          <w:p>
            <w:pPr>
              <w:spacing w:after="0"/>
            </w:pPr>
            <w:r/>
            <w:r>
              <w:rPr>
                <w:rFonts w:ascii="Aptos Narrow" w:hAnsi="Aptos Narrow"/>
                <w:sz w:val="16"/>
              </w:rPr>
              <w:t>1. Open the system health dashboard in the portal. 2. Record the entries for both Azure connectors.</w:t>
            </w:r>
          </w:p>
        </w:tc>
        <w:tc>
          <w:tcPr>
            <w:tcW w:type="dxa" w:w="2016"/>
            <w:tcMar>
              <w:top w:w="15" w:type="dxa"/>
              <w:bottom w:w="15" w:type="dxa"/>
              <w:start w:w="40" w:type="dxa"/>
              <w:end w:w="40" w:type="dxa"/>
            </w:tcMar>
          </w:tcPr>
          <w:p>
            <w:pPr>
              <w:spacing w:after="0"/>
            </w:pPr>
            <w:r/>
            <w:r>
              <w:rPr>
                <w:rFonts w:ascii="Aptos Narrow" w:hAnsi="Aptos Narrow"/>
                <w:sz w:val="16"/>
              </w:rPr>
              <w:t>Screenshot</w:t>
            </w:r>
          </w:p>
        </w:tc>
        <w:tc>
          <w:tcPr>
            <w:tcW w:type="dxa" w:w="3456"/>
            <w:tcMar>
              <w:top w:w="15" w:type="dxa"/>
              <w:bottom w:w="15" w:type="dxa"/>
              <w:start w:w="40" w:type="dxa"/>
              <w:end w:w="40" w:type="dxa"/>
            </w:tcMar>
          </w:tcPr>
          <w:p>
            <w:pPr>
              <w:spacing w:after="0"/>
            </w:pPr>
            <w:r/>
            <w:r>
              <w:rPr>
                <w:rFonts w:ascii="Aptos Narrow" w:hAnsi="Aptos Narrow"/>
                <w:sz w:val="16"/>
              </w:rPr>
              <w:t>Both Azure connectors present and healthy</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5</w:t>
            </w:r>
          </w:p>
        </w:tc>
      </w:tr>
      <w:tr>
        <w:tc>
          <w:tcPr>
            <w:tcW w:type="dxa" w:w="648"/>
            <w:tcMar>
              <w:top w:w="15" w:type="dxa"/>
              <w:bottom w:w="15" w:type="dxa"/>
              <w:start w:w="40" w:type="dxa"/>
              <w:end w:w="40" w:type="dxa"/>
            </w:tcMar>
          </w:tcPr>
          <w:p>
            <w:pPr>
              <w:spacing w:after="0"/>
            </w:pPr>
            <w:r/>
            <w:r>
              <w:rPr>
                <w:rFonts w:ascii="Aptos Narrow" w:hAnsi="Aptos Narrow"/>
                <w:sz w:val="16"/>
              </w:rPr>
              <w:t>C-03</w:t>
            </w:r>
          </w:p>
        </w:tc>
        <w:tc>
          <w:tcPr>
            <w:tcW w:type="dxa" w:w="1872"/>
            <w:tcMar>
              <w:top w:w="15" w:type="dxa"/>
              <w:bottom w:w="15" w:type="dxa"/>
              <w:start w:w="40" w:type="dxa"/>
              <w:end w:w="40" w:type="dxa"/>
            </w:tcMar>
          </w:tcPr>
          <w:p>
            <w:pPr>
              <w:spacing w:after="0"/>
            </w:pPr>
            <w:r/>
            <w:r>
              <w:rPr>
                <w:rFonts w:ascii="Aptos Narrow" w:hAnsi="Aptos Narrow"/>
                <w:sz w:val="16"/>
              </w:rPr>
              <w:t>Identity Connector</w:t>
            </w:r>
          </w:p>
        </w:tc>
        <w:tc>
          <w:tcPr>
            <w:tcW w:type="dxa" w:w="5040"/>
            <w:tcMar>
              <w:top w:w="15" w:type="dxa"/>
              <w:bottom w:w="15" w:type="dxa"/>
              <w:start w:w="40" w:type="dxa"/>
              <w:end w:w="40" w:type="dxa"/>
            </w:tcMar>
          </w:tcPr>
          <w:p>
            <w:pPr>
              <w:spacing w:after="0"/>
            </w:pPr>
            <w:r/>
            <w:r>
              <w:rPr>
                <w:rFonts w:ascii="Aptos Narrow" w:hAnsi="Aptos Narrow"/>
                <w:sz w:val="16"/>
              </w:rPr>
              <w:t>1. On each connector open the Identity Connector Configuration program, Status tab. 2. Record the last connection time and result, and the auto-update setting and window.</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Last connection recent and successful on both; both registered under the same customer ID; auto-update set as GEHA decided under Input 26</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C-04</w:t>
            </w:r>
          </w:p>
        </w:tc>
        <w:tc>
          <w:tcPr>
            <w:tcW w:type="dxa" w:w="1872"/>
            <w:tcMar>
              <w:top w:w="15" w:type="dxa"/>
              <w:bottom w:w="15" w:type="dxa"/>
              <w:start w:w="40" w:type="dxa"/>
              <w:end w:w="40" w:type="dxa"/>
            </w:tcMar>
          </w:tcPr>
          <w:p>
            <w:pPr>
              <w:spacing w:after="0"/>
            </w:pPr>
            <w:r/>
            <w:r>
              <w:rPr>
                <w:rFonts w:ascii="Aptos Narrow" w:hAnsi="Aptos Narrow"/>
                <w:sz w:val="16"/>
              </w:rPr>
              <w:t>Session manager service and farm entry</w:t>
            </w:r>
          </w:p>
        </w:tc>
        <w:tc>
          <w:tcPr>
            <w:tcW w:type="dxa" w:w="5040"/>
            <w:tcMar>
              <w:top w:w="15" w:type="dxa"/>
              <w:bottom w:w="15" w:type="dxa"/>
              <w:start w:w="40" w:type="dxa"/>
              <w:end w:w="40" w:type="dxa"/>
            </w:tcMar>
          </w:tcPr>
          <w:p>
            <w:pPr>
              <w:spacing w:after="0"/>
            </w:pPr>
            <w:r/>
            <w:r>
              <w:rPr>
                <w:rFonts w:ascii="Aptos Narrow" w:hAnsi="Aptos Narrow"/>
                <w:sz w:val="16"/>
              </w:rPr>
              <w:t>1. On each connector confirm the CyberArk Privileged Session Manager service is running. 2. In the portal open Configured PSM Servers and record the Azure-PSM-PRD entry and the on-premises entry.</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Service running on both; the Azure entry shows ID Azure-PSM-PRD, Address cyberark-prd.geha.com and the PSM credential object; the on-premises entry unchanged</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C-05</w:t>
            </w:r>
          </w:p>
        </w:tc>
        <w:tc>
          <w:tcPr>
            <w:tcW w:type="dxa" w:w="1872"/>
            <w:tcMar>
              <w:top w:w="15" w:type="dxa"/>
              <w:bottom w:w="15" w:type="dxa"/>
              <w:start w:w="40" w:type="dxa"/>
              <w:end w:w="40" w:type="dxa"/>
            </w:tcMar>
          </w:tcPr>
          <w:p>
            <w:pPr>
              <w:spacing w:after="0"/>
            </w:pPr>
            <w:r/>
            <w:r>
              <w:rPr>
                <w:rFonts w:ascii="Aptos Narrow" w:hAnsi="Aptos Narrow"/>
                <w:sz w:val="16"/>
              </w:rPr>
              <w:t>Dynamic access connector</w:t>
            </w:r>
          </w:p>
        </w:tc>
        <w:tc>
          <w:tcPr>
            <w:tcW w:type="dxa" w:w="5040"/>
            <w:tcMar>
              <w:top w:w="15" w:type="dxa"/>
              <w:bottom w:w="15" w:type="dxa"/>
              <w:start w:w="40" w:type="dxa"/>
              <w:end w:w="40" w:type="dxa"/>
            </w:tcMar>
          </w:tcPr>
          <w:p>
            <w:pPr>
              <w:spacing w:after="0"/>
            </w:pPr>
            <w:r/>
            <w:r>
              <w:rPr>
                <w:rFonts w:ascii="Aptos Narrow" w:hAnsi="Aptos Narrow"/>
                <w:sz w:val="16"/>
              </w:rPr>
              <w:t>1. In the portal open the dynamic access connector pool and record both connectors.</w:t>
            </w:r>
          </w:p>
        </w:tc>
        <w:tc>
          <w:tcPr>
            <w:tcW w:type="dxa" w:w="2016"/>
            <w:tcMar>
              <w:top w:w="15" w:type="dxa"/>
              <w:bottom w:w="15" w:type="dxa"/>
              <w:start w:w="40" w:type="dxa"/>
              <w:end w:w="40" w:type="dxa"/>
            </w:tcMar>
          </w:tcPr>
          <w:p>
            <w:pPr>
              <w:spacing w:after="0"/>
            </w:pPr>
            <w:r/>
            <w:r>
              <w:rPr>
                <w:rFonts w:ascii="Aptos Narrow" w:hAnsi="Aptos Narrow"/>
                <w:sz w:val="16"/>
              </w:rPr>
              <w:t>Screenshot</w:t>
            </w:r>
          </w:p>
        </w:tc>
        <w:tc>
          <w:tcPr>
            <w:tcW w:type="dxa" w:w="3456"/>
            <w:tcMar>
              <w:top w:w="15" w:type="dxa"/>
              <w:bottom w:w="15" w:type="dxa"/>
              <w:start w:w="40" w:type="dxa"/>
              <w:end w:w="40" w:type="dxa"/>
            </w:tcMar>
          </w:tcPr>
          <w:p>
            <w:pPr>
              <w:spacing w:after="0"/>
            </w:pPr>
            <w:r/>
            <w:r>
              <w:rPr>
                <w:rFonts w:ascii="Aptos Narrow" w:hAnsi="Aptos Narrow"/>
                <w:sz w:val="16"/>
              </w:rPr>
              <w:t>Both connectors registered and online in the designed pool</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5</w:t>
            </w:r>
          </w:p>
        </w:tc>
      </w:tr>
      <w:tr>
        <w:tc>
          <w:tcPr>
            <w:tcW w:type="dxa" w:w="648"/>
            <w:tcMar>
              <w:top w:w="15" w:type="dxa"/>
              <w:bottom w:w="15" w:type="dxa"/>
              <w:start w:w="40" w:type="dxa"/>
              <w:end w:w="40" w:type="dxa"/>
            </w:tcMar>
          </w:tcPr>
          <w:p>
            <w:pPr>
              <w:spacing w:after="0"/>
            </w:pPr>
            <w:r/>
            <w:r>
              <w:rPr>
                <w:rFonts w:ascii="Aptos Narrow" w:hAnsi="Aptos Narrow"/>
                <w:sz w:val="16"/>
              </w:rPr>
              <w:t>C-06</w:t>
            </w:r>
          </w:p>
        </w:tc>
        <w:tc>
          <w:tcPr>
            <w:tcW w:type="dxa" w:w="1872"/>
            <w:tcMar>
              <w:top w:w="15" w:type="dxa"/>
              <w:bottom w:w="15" w:type="dxa"/>
              <w:start w:w="40" w:type="dxa"/>
              <w:end w:w="40" w:type="dxa"/>
            </w:tcMar>
          </w:tcPr>
          <w:p>
            <w:pPr>
              <w:spacing w:after="0"/>
            </w:pPr>
            <w:r/>
            <w:r>
              <w:rPr>
                <w:rFonts w:ascii="Aptos Narrow" w:hAnsi="Aptos Narrow"/>
                <w:sz w:val="16"/>
              </w:rPr>
              <w:t>Password manager</w:t>
            </w:r>
          </w:p>
        </w:tc>
        <w:tc>
          <w:tcPr>
            <w:tcW w:type="dxa" w:w="5040"/>
            <w:tcMar>
              <w:top w:w="15" w:type="dxa"/>
              <w:bottom w:w="15" w:type="dxa"/>
              <w:start w:w="40" w:type="dxa"/>
              <w:end w:w="40" w:type="dxa"/>
            </w:tcMar>
          </w:tcPr>
          <w:p>
            <w:pPr>
              <w:spacing w:after="0"/>
            </w:pPr>
            <w:r/>
            <w:r>
              <w:rPr>
                <w:rFonts w:ascii="Aptos Narrow" w:hAnsi="Aptos Narrow"/>
                <w:sz w:val="16"/>
              </w:rPr>
              <w:t>1. In Connector Management record the password manager component on each Azure connector and its state. 2. In the portal confirm AZ-CPM-PRD-01 is listed.</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Component present on both; running on connector 01 as AZ-CPM-PRD-01; installed and not started on connector 02 (the passive instance). If GEHA Security rules otherwise under Input 7, the recorded state is the ruled one</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C-07</w:t>
            </w:r>
          </w:p>
        </w:tc>
        <w:tc>
          <w:tcPr>
            <w:tcW w:type="dxa" w:w="1872"/>
            <w:tcMar>
              <w:top w:w="15" w:type="dxa"/>
              <w:bottom w:w="15" w:type="dxa"/>
              <w:start w:w="40" w:type="dxa"/>
              <w:end w:w="40" w:type="dxa"/>
            </w:tcMar>
          </w:tcPr>
          <w:p>
            <w:pPr>
              <w:spacing w:after="0"/>
            </w:pPr>
            <w:r/>
            <w:r>
              <w:rPr>
                <w:rFonts w:ascii="Aptos Narrow" w:hAnsi="Aptos Narrow"/>
                <w:sz w:val="16"/>
              </w:rPr>
              <w:t>Management Agent upgrade window</w:t>
            </w:r>
          </w:p>
        </w:tc>
        <w:tc>
          <w:tcPr>
            <w:tcW w:type="dxa" w:w="5040"/>
            <w:tcMar>
              <w:top w:w="15" w:type="dxa"/>
              <w:bottom w:w="15" w:type="dxa"/>
              <w:start w:w="40" w:type="dxa"/>
              <w:end w:w="40" w:type="dxa"/>
            </w:tcMar>
          </w:tcPr>
          <w:p>
            <w:pPr>
              <w:spacing w:after="0"/>
            </w:pPr>
            <w:r/>
            <w:r>
              <w:rPr>
                <w:rFonts w:ascii="Aptos Narrow" w:hAnsi="Aptos Narrow"/>
                <w:sz w:val="16"/>
              </w:rPr>
              <w:t>1. In Connector Management open the automatic upgrade setting for the Management Agent and record whether it is on, and the window.</w:t>
            </w:r>
          </w:p>
        </w:tc>
        <w:tc>
          <w:tcPr>
            <w:tcW w:type="dxa" w:w="2016"/>
            <w:tcMar>
              <w:top w:w="15" w:type="dxa"/>
              <w:bottom w:w="15" w:type="dxa"/>
              <w:start w:w="40" w:type="dxa"/>
              <w:end w:w="40" w:type="dxa"/>
            </w:tcMar>
          </w:tcPr>
          <w:p>
            <w:pPr>
              <w:spacing w:after="0"/>
            </w:pPr>
            <w:r/>
            <w:r>
              <w:rPr>
                <w:rFonts w:ascii="Aptos Narrow" w:hAnsi="Aptos Narrow"/>
                <w:sz w:val="16"/>
              </w:rPr>
              <w:t>Screenshot</w:t>
            </w:r>
          </w:p>
        </w:tc>
        <w:tc>
          <w:tcPr>
            <w:tcW w:type="dxa" w:w="3456"/>
            <w:tcMar>
              <w:top w:w="15" w:type="dxa"/>
              <w:bottom w:w="15" w:type="dxa"/>
              <w:start w:w="40" w:type="dxa"/>
              <w:end w:w="40" w:type="dxa"/>
            </w:tcMar>
          </w:tcPr>
          <w:p>
            <w:pPr>
              <w:spacing w:after="0"/>
            </w:pPr>
            <w:r/>
            <w:r>
              <w:rPr>
                <w:rFonts w:ascii="Aptos Narrow" w:hAnsi="Aptos Narrow"/>
                <w:sz w:val="16"/>
              </w:rPr>
              <w:t>Set as GEHA decided under Input 26: the CAB maintenance window, or opted out</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5</w:t>
            </w:r>
          </w:p>
        </w:tc>
      </w:tr>
    </w:tbl>
    <w:p>
      <w:pPr>
        <w:spacing w:after="120" w:before="40"/>
      </w:pPr>
      <w:r>
        <w:rPr>
          <w:b/>
          <w:sz w:val="17"/>
        </w:rPr>
        <w:t>Group C, 7 cases, about 1 hour of execution..</w:t>
      </w:r>
      <w:r>
        <w:rPr>
          <w:sz w:val="17"/>
        </w:rPr>
        <w:t xml:space="preserve"> </w:t>
      </w:r>
    </w:p>
    <w:p>
      <w:pPr>
        <w:keepNext/>
        <w:spacing w:after="60" w:before="200"/>
      </w:pPr>
      <w:r>
        <w:rPr>
          <w:b/>
          <w:i w:val="0"/>
          <w:color w:val="1F3A5F"/>
          <w:sz w:val="23"/>
        </w:rPr>
        <w:t>Group D: Brokered sessions to migrated targets</w:t>
      </w:r>
    </w:p>
    <w:p>
      <w:pPr>
        <w:spacing w:after="60"/>
      </w:pPr>
      <w:r>
        <w:rPr>
          <w:b w:val="0"/>
          <w:i w:val="0"/>
        </w:rPr>
        <w:t>Days 2 and 3. Proves the Azure farm serves a migrated server end to end, distributes across both connectors and survives the loss of one.</w:t>
      </w:r>
    </w:p>
    <w:tbl>
      <w:tblPr>
        <w:tblStyle w:val="TableGrid"/>
        <w:tblW w:type="auto" w:w="0"/>
        <w:tblLayout w:type="fixed"/>
        <w:tblLook w:firstColumn="1" w:firstRow="1" w:lastColumn="0" w:lastRow="0" w:noHBand="0" w:noVBand="1" w:val="04A0"/>
        <w:tblLayout w:type="fixed"/>
      </w:tblPr>
      <w:tblGrid>
        <w:gridCol w:w="648"/>
        <w:gridCol w:w="1872"/>
        <w:gridCol w:w="5040"/>
        <w:gridCol w:w="2016"/>
        <w:gridCol w:w="3456"/>
        <w:gridCol w:w="792"/>
        <w:gridCol w:w="576"/>
      </w:tblGrid>
      <w:tr>
        <w:trPr>
          <w:tblHeader w:val="true"/>
        </w:trPr>
        <w:tc>
          <w:tcPr>
            <w:tcW w:type="dxa" w:w="648"/>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Case</w:t>
            </w:r>
          </w:p>
        </w:tc>
        <w:tc>
          <w:tcPr>
            <w:tcW w:type="dxa" w:w="5040"/>
            <w:tcMar>
              <w:top w:w="15" w:type="dxa"/>
              <w:bottom w:w="15" w:type="dxa"/>
              <w:start w:w="40" w:type="dxa"/>
              <w:end w:w="40" w:type="dxa"/>
            </w:tcMar>
            <w:shd w:val="clear" w:color="auto" w:fill="D9D9D9"/>
          </w:tcPr>
          <w:p>
            <w:pPr>
              <w:spacing w:after="0"/>
            </w:pPr>
            <w:r/>
            <w:r>
              <w:rPr>
                <w:rFonts w:ascii="Aptos Narrow" w:hAnsi="Aptos Narrow"/>
                <w:b/>
                <w:sz w:val="16"/>
              </w:rPr>
              <w:t>Steps</w:t>
            </w:r>
          </w:p>
        </w:tc>
        <w:tc>
          <w:tcPr>
            <w:tcW w:type="dxa" w:w="2016"/>
            <w:tcMar>
              <w:top w:w="15" w:type="dxa"/>
              <w:bottom w:w="15" w:type="dxa"/>
              <w:start w:w="40" w:type="dxa"/>
              <w:end w:w="40" w:type="dxa"/>
            </w:tcMar>
            <w:shd w:val="clear" w:color="auto" w:fill="D9D9D9"/>
          </w:tcPr>
          <w:p>
            <w:pPr>
              <w:spacing w:after="0"/>
            </w:pPr>
            <w:r/>
            <w:r>
              <w:rPr>
                <w:rFonts w:ascii="Aptos Narrow" w:hAnsi="Aptos Narrow"/>
                <w:b/>
                <w:sz w:val="16"/>
              </w:rPr>
              <w:t>Evidence</w:t>
            </w:r>
          </w:p>
        </w:tc>
        <w:tc>
          <w:tcPr>
            <w:tcW w:type="dxa" w:w="3456"/>
            <w:tcMar>
              <w:top w:w="15" w:type="dxa"/>
              <w:bottom w:w="15" w:type="dxa"/>
              <w:start w:w="40" w:type="dxa"/>
              <w:end w:w="40" w:type="dxa"/>
            </w:tcMar>
            <w:shd w:val="clear" w:color="auto" w:fill="D9D9D9"/>
          </w:tcPr>
          <w:p>
            <w:pPr>
              <w:spacing w:after="0"/>
            </w:pPr>
            <w:r/>
            <w:r>
              <w:rPr>
                <w:rFonts w:ascii="Aptos Narrow" w:hAnsi="Aptos Narrow"/>
                <w:b/>
                <w:sz w:val="16"/>
              </w:rPr>
              <w:t>Expected result</w:t>
            </w:r>
          </w:p>
        </w:tc>
        <w:tc>
          <w:tcPr>
            <w:tcW w:type="dxa" w:w="7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576"/>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648"/>
            <w:tcMar>
              <w:top w:w="15" w:type="dxa"/>
              <w:bottom w:w="15" w:type="dxa"/>
              <w:start w:w="40" w:type="dxa"/>
              <w:end w:w="40" w:type="dxa"/>
            </w:tcMar>
          </w:tcPr>
          <w:p>
            <w:pPr>
              <w:spacing w:after="0"/>
            </w:pPr>
            <w:r/>
            <w:r>
              <w:rPr>
                <w:rFonts w:ascii="Aptos Narrow" w:hAnsi="Aptos Narrow"/>
                <w:sz w:val="16"/>
              </w:rPr>
              <w:t>D-01</w:t>
            </w:r>
          </w:p>
        </w:tc>
        <w:tc>
          <w:tcPr>
            <w:tcW w:type="dxa" w:w="1872"/>
            <w:tcMar>
              <w:top w:w="15" w:type="dxa"/>
              <w:bottom w:w="15" w:type="dxa"/>
              <w:start w:w="40" w:type="dxa"/>
              <w:end w:w="40" w:type="dxa"/>
            </w:tcMar>
          </w:tcPr>
          <w:p>
            <w:pPr>
              <w:spacing w:after="0"/>
            </w:pPr>
            <w:r/>
            <w:r>
              <w:rPr>
                <w:rFonts w:ascii="Aptos Narrow" w:hAnsi="Aptos Narrow"/>
                <w:sz w:val="16"/>
              </w:rPr>
              <w:t>RDP session through the Azure farm</w:t>
            </w:r>
          </w:p>
        </w:tc>
        <w:tc>
          <w:tcPr>
            <w:tcW w:type="dxa" w:w="5040"/>
            <w:tcMar>
              <w:top w:w="15" w:type="dxa"/>
              <w:bottom w:w="15" w:type="dxa"/>
              <w:start w:w="40" w:type="dxa"/>
              <w:end w:w="40" w:type="dxa"/>
            </w:tcMar>
          </w:tcPr>
          <w:p>
            <w:pPr>
              <w:spacing w:after="0"/>
            </w:pPr>
            <w:r/>
            <w:r>
              <w:rPr>
                <w:rFonts w:ascii="Aptos Narrow" w:hAnsi="Aptos Narrow"/>
                <w:sz w:val="16"/>
              </w:rPr>
              <w:t>1. Test user signs in to the portal from the administrative ranges. 2. Opens the Windows test account (test platform carrying the Azure farm ID) and clicks Connect. 3. Runs one command on the target that leaves a trace (for example creates a file). 4. Ends the session. 5. Reviewer opens the session in Monitoring and records the PSM server name.</w:t>
            </w:r>
          </w:p>
        </w:tc>
        <w:tc>
          <w:tcPr>
            <w:tcW w:type="dxa" w:w="2016"/>
            <w:tcMar>
              <w:top w:w="15" w:type="dxa"/>
              <w:bottom w:w="15" w:type="dxa"/>
              <w:start w:w="40" w:type="dxa"/>
              <w:end w:w="40" w:type="dxa"/>
            </w:tcMar>
          </w:tcPr>
          <w:p>
            <w:pPr>
              <w:spacing w:after="0"/>
            </w:pPr>
            <w:r/>
            <w:r>
              <w:rPr>
                <w:rFonts w:ascii="Aptos Narrow" w:hAnsi="Aptos Narrow"/>
                <w:sz w:val="16"/>
              </w:rPr>
              <w:t>Session record with PSM server name; recording; target evidence</w:t>
            </w:r>
          </w:p>
        </w:tc>
        <w:tc>
          <w:tcPr>
            <w:tcW w:type="dxa" w:w="3456"/>
            <w:tcMar>
              <w:top w:w="15" w:type="dxa"/>
              <w:bottom w:w="15" w:type="dxa"/>
              <w:start w:w="40" w:type="dxa"/>
              <w:end w:w="40" w:type="dxa"/>
            </w:tcMar>
          </w:tcPr>
          <w:p>
            <w:pPr>
              <w:spacing w:after="0"/>
            </w:pPr>
            <w:r/>
            <w:r>
              <w:rPr>
                <w:rFonts w:ascii="Aptos Narrow" w:hAnsi="Aptos Narrow"/>
                <w:sz w:val="16"/>
              </w:rPr>
              <w:t>Session brokered by AZPASPCCPRD101 or 102 over allow-brokered-and-rotation; recording complete and playable; the trace exists on the target</w:t>
            </w:r>
          </w:p>
        </w:tc>
        <w:tc>
          <w:tcPr>
            <w:tcW w:type="dxa" w:w="792"/>
            <w:tcMar>
              <w:top w:w="15" w:type="dxa"/>
              <w:bottom w:w="15" w:type="dxa"/>
              <w:start w:w="40" w:type="dxa"/>
              <w:end w:w="40" w:type="dxa"/>
            </w:tcMar>
          </w:tcPr>
          <w:p>
            <w:pPr>
              <w:spacing w:after="0"/>
            </w:pPr>
            <w:r/>
            <w:r>
              <w:rPr>
                <w:rFonts w:ascii="Aptos Narrow" w:hAnsi="Aptos Narrow"/>
                <w:sz w:val="16"/>
              </w:rPr>
              <w:t>TU, CA</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D-02</w:t>
            </w:r>
          </w:p>
        </w:tc>
        <w:tc>
          <w:tcPr>
            <w:tcW w:type="dxa" w:w="1872"/>
            <w:tcMar>
              <w:top w:w="15" w:type="dxa"/>
              <w:bottom w:w="15" w:type="dxa"/>
              <w:start w:w="40" w:type="dxa"/>
              <w:end w:w="40" w:type="dxa"/>
            </w:tcMar>
          </w:tcPr>
          <w:p>
            <w:pPr>
              <w:spacing w:after="0"/>
            </w:pPr>
            <w:r/>
            <w:r>
              <w:rPr>
                <w:rFonts w:ascii="Aptos Narrow" w:hAnsi="Aptos Narrow"/>
                <w:sz w:val="16"/>
              </w:rPr>
              <w:t>SSH session through the Azure farm</w:t>
            </w:r>
          </w:p>
        </w:tc>
        <w:tc>
          <w:tcPr>
            <w:tcW w:type="dxa" w:w="5040"/>
            <w:tcMar>
              <w:top w:w="15" w:type="dxa"/>
              <w:bottom w:w="15" w:type="dxa"/>
              <w:start w:w="40" w:type="dxa"/>
              <w:end w:w="40" w:type="dxa"/>
            </w:tcMar>
          </w:tcPr>
          <w:p>
            <w:pPr>
              <w:spacing w:after="0"/>
            </w:pPr>
            <w:r/>
            <w:r>
              <w:rPr>
                <w:rFonts w:ascii="Aptos Narrow" w:hAnsi="Aptos Narrow"/>
                <w:sz w:val="16"/>
              </w:rPr>
              <w:t>1. As D-01 with the Linux test account.</w:t>
            </w:r>
          </w:p>
        </w:tc>
        <w:tc>
          <w:tcPr>
            <w:tcW w:type="dxa" w:w="2016"/>
            <w:tcMar>
              <w:top w:w="15" w:type="dxa"/>
              <w:bottom w:w="15" w:type="dxa"/>
              <w:start w:w="40" w:type="dxa"/>
              <w:end w:w="40" w:type="dxa"/>
            </w:tcMar>
          </w:tcPr>
          <w:p>
            <w:pPr>
              <w:spacing w:after="0"/>
            </w:pPr>
            <w:r/>
            <w:r>
              <w:rPr>
                <w:rFonts w:ascii="Aptos Narrow" w:hAnsi="Aptos Narrow"/>
                <w:sz w:val="16"/>
              </w:rPr>
              <w:t>As D-01</w:t>
            </w:r>
          </w:p>
        </w:tc>
        <w:tc>
          <w:tcPr>
            <w:tcW w:type="dxa" w:w="3456"/>
            <w:tcMar>
              <w:top w:w="15" w:type="dxa"/>
              <w:bottom w:w="15" w:type="dxa"/>
              <w:start w:w="40" w:type="dxa"/>
              <w:end w:w="40" w:type="dxa"/>
            </w:tcMar>
          </w:tcPr>
          <w:p>
            <w:pPr>
              <w:spacing w:after="0"/>
            </w:pPr>
            <w:r/>
            <w:r>
              <w:rPr>
                <w:rFonts w:ascii="Aptos Narrow" w:hAnsi="Aptos Narrow"/>
                <w:sz w:val="16"/>
              </w:rPr>
              <w:t>As D-01 on TCP 22</w:t>
            </w:r>
          </w:p>
        </w:tc>
        <w:tc>
          <w:tcPr>
            <w:tcW w:type="dxa" w:w="792"/>
            <w:tcMar>
              <w:top w:w="15" w:type="dxa"/>
              <w:bottom w:w="15" w:type="dxa"/>
              <w:start w:w="40" w:type="dxa"/>
              <w:end w:w="40" w:type="dxa"/>
            </w:tcMar>
          </w:tcPr>
          <w:p>
            <w:pPr>
              <w:spacing w:after="0"/>
            </w:pPr>
            <w:r/>
            <w:r>
              <w:rPr>
                <w:rFonts w:ascii="Aptos Narrow" w:hAnsi="Aptos Narrow"/>
                <w:sz w:val="16"/>
              </w:rPr>
              <w:t>TU, CA</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D-03</w:t>
            </w:r>
          </w:p>
        </w:tc>
        <w:tc>
          <w:tcPr>
            <w:tcW w:type="dxa" w:w="1872"/>
            <w:tcMar>
              <w:top w:w="15" w:type="dxa"/>
              <w:bottom w:w="15" w:type="dxa"/>
              <w:start w:w="40" w:type="dxa"/>
              <w:end w:w="40" w:type="dxa"/>
            </w:tcMar>
          </w:tcPr>
          <w:p>
            <w:pPr>
              <w:spacing w:after="0"/>
            </w:pPr>
            <w:r/>
            <w:r>
              <w:rPr>
                <w:rFonts w:ascii="Aptos Narrow" w:hAnsi="Aptos Narrow"/>
                <w:sz w:val="16"/>
              </w:rPr>
              <w:t>Distribution across connectors</w:t>
            </w:r>
          </w:p>
        </w:tc>
        <w:tc>
          <w:tcPr>
            <w:tcW w:type="dxa" w:w="5040"/>
            <w:tcMar>
              <w:top w:w="15" w:type="dxa"/>
              <w:bottom w:w="15" w:type="dxa"/>
              <w:start w:w="40" w:type="dxa"/>
              <w:end w:w="40" w:type="dxa"/>
            </w:tcMar>
          </w:tcPr>
          <w:p>
            <w:pPr>
              <w:spacing w:after="0"/>
            </w:pPr>
            <w:r/>
            <w:r>
              <w:rPr>
                <w:rFonts w:ascii="Aptos Narrow" w:hAnsi="Aptos Narrow"/>
                <w:sz w:val="16"/>
              </w:rPr>
              <w:t>1. Open ten sessions in succession to the Windows test target, closing each before the next. 2. Record the PSM server for each session.</w:t>
            </w:r>
          </w:p>
        </w:tc>
        <w:tc>
          <w:tcPr>
            <w:tcW w:type="dxa" w:w="2016"/>
            <w:tcMar>
              <w:top w:w="15" w:type="dxa"/>
              <w:bottom w:w="15" w:type="dxa"/>
              <w:start w:w="40" w:type="dxa"/>
              <w:end w:w="40" w:type="dxa"/>
            </w:tcMar>
          </w:tcPr>
          <w:p>
            <w:pPr>
              <w:spacing w:after="0"/>
            </w:pPr>
            <w:r/>
            <w:r>
              <w:rPr>
                <w:rFonts w:ascii="Aptos Narrow" w:hAnsi="Aptos Narrow"/>
                <w:sz w:val="16"/>
              </w:rPr>
              <w:t>Session list export</w:t>
            </w:r>
          </w:p>
        </w:tc>
        <w:tc>
          <w:tcPr>
            <w:tcW w:type="dxa" w:w="3456"/>
            <w:tcMar>
              <w:top w:w="15" w:type="dxa"/>
              <w:bottom w:w="15" w:type="dxa"/>
              <w:start w:w="40" w:type="dxa"/>
              <w:end w:w="40" w:type="dxa"/>
            </w:tcMar>
          </w:tcPr>
          <w:p>
            <w:pPr>
              <w:spacing w:after="0"/>
            </w:pPr>
            <w:r/>
            <w:r>
              <w:rPr>
                <w:rFonts w:ascii="Aptos Narrow" w:hAnsi="Aptos Narrow"/>
                <w:sz w:val="16"/>
              </w:rPr>
              <w:t>Sessions land on both connectors; no run of sessions pinned to one server. The distribution is by hash; the result is recorded against Input 8</w:t>
            </w:r>
          </w:p>
        </w:tc>
        <w:tc>
          <w:tcPr>
            <w:tcW w:type="dxa" w:w="792"/>
            <w:tcMar>
              <w:top w:w="15" w:type="dxa"/>
              <w:bottom w:w="15" w:type="dxa"/>
              <w:start w:w="40" w:type="dxa"/>
              <w:end w:w="40" w:type="dxa"/>
            </w:tcMar>
          </w:tcPr>
          <w:p>
            <w:pPr>
              <w:spacing w:after="0"/>
            </w:pPr>
            <w:r/>
            <w:r>
              <w:rPr>
                <w:rFonts w:ascii="Aptos Narrow" w:hAnsi="Aptos Narrow"/>
                <w:sz w:val="16"/>
              </w:rPr>
              <w:t>TU, CA</w:t>
            </w:r>
          </w:p>
        </w:tc>
        <w:tc>
          <w:tcPr>
            <w:tcW w:type="dxa" w:w="576"/>
            <w:tcMar>
              <w:top w:w="15" w:type="dxa"/>
              <w:bottom w:w="15" w:type="dxa"/>
              <w:start w:w="40" w:type="dxa"/>
              <w:end w:w="40" w:type="dxa"/>
            </w:tcMar>
          </w:tcPr>
          <w:p>
            <w:pPr>
              <w:spacing w:after="0"/>
            </w:pPr>
            <w:r/>
            <w:r>
              <w:rPr>
                <w:rFonts w:ascii="Aptos Narrow" w:hAnsi="Aptos Narrow"/>
                <w:sz w:val="16"/>
              </w:rPr>
              <w:t>30</w:t>
            </w:r>
          </w:p>
        </w:tc>
      </w:tr>
      <w:tr>
        <w:tc>
          <w:tcPr>
            <w:tcW w:type="dxa" w:w="648"/>
            <w:tcMar>
              <w:top w:w="15" w:type="dxa"/>
              <w:bottom w:w="15" w:type="dxa"/>
              <w:start w:w="40" w:type="dxa"/>
              <w:end w:w="40" w:type="dxa"/>
            </w:tcMar>
          </w:tcPr>
          <w:p>
            <w:pPr>
              <w:spacing w:after="0"/>
            </w:pPr>
            <w:r/>
            <w:r>
              <w:rPr>
                <w:rFonts w:ascii="Aptos Narrow" w:hAnsi="Aptos Narrow"/>
                <w:sz w:val="16"/>
              </w:rPr>
              <w:t>D-04</w:t>
            </w:r>
          </w:p>
        </w:tc>
        <w:tc>
          <w:tcPr>
            <w:tcW w:type="dxa" w:w="1872"/>
            <w:tcMar>
              <w:top w:w="15" w:type="dxa"/>
              <w:bottom w:w="15" w:type="dxa"/>
              <w:start w:w="40" w:type="dxa"/>
              <w:end w:w="40" w:type="dxa"/>
            </w:tcMar>
          </w:tcPr>
          <w:p>
            <w:pPr>
              <w:spacing w:after="0"/>
            </w:pPr>
            <w:r/>
            <w:r>
              <w:rPr>
                <w:rFonts w:ascii="Aptos Narrow" w:hAnsi="Aptos Narrow"/>
                <w:sz w:val="16"/>
              </w:rPr>
              <w:t>Connector failure</w:t>
            </w:r>
          </w:p>
        </w:tc>
        <w:tc>
          <w:tcPr>
            <w:tcW w:type="dxa" w:w="5040"/>
            <w:tcMar>
              <w:top w:w="15" w:type="dxa"/>
              <w:bottom w:w="15" w:type="dxa"/>
              <w:start w:w="40" w:type="dxa"/>
              <w:end w:w="40" w:type="dxa"/>
            </w:tcMar>
          </w:tcPr>
          <w:p>
            <w:pPr>
              <w:spacing w:after="0"/>
            </w:pPr>
            <w:r/>
            <w:r>
              <w:rPr>
                <w:rFonts w:ascii="Aptos Narrow" w:hAnsi="Aptos Narrow"/>
                <w:sz w:val="16"/>
              </w:rPr>
              <w:t>1. Stop the CyberArk Privileged Session Manager service on connector 01. 2. Note the time; watch the load balancer backend health. 3. Open three sessions. 4. Start the service; watch backend health return.</w:t>
            </w:r>
          </w:p>
        </w:tc>
        <w:tc>
          <w:tcPr>
            <w:tcW w:type="dxa" w:w="2016"/>
            <w:tcMar>
              <w:top w:w="15" w:type="dxa"/>
              <w:bottom w:w="15" w:type="dxa"/>
              <w:start w:w="40" w:type="dxa"/>
              <w:end w:w="40" w:type="dxa"/>
            </w:tcMar>
          </w:tcPr>
          <w:p>
            <w:pPr>
              <w:spacing w:after="0"/>
            </w:pPr>
            <w:r/>
            <w:r>
              <w:rPr>
                <w:rFonts w:ascii="Aptos Narrow" w:hAnsi="Aptos Narrow"/>
                <w:sz w:val="16"/>
              </w:rPr>
              <w:t>Timestamps; backend health screenshots; session records</w:t>
            </w:r>
          </w:p>
        </w:tc>
        <w:tc>
          <w:tcPr>
            <w:tcW w:type="dxa" w:w="3456"/>
            <w:tcMar>
              <w:top w:w="15" w:type="dxa"/>
              <w:bottom w:w="15" w:type="dxa"/>
              <w:start w:w="40" w:type="dxa"/>
              <w:end w:w="40" w:type="dxa"/>
            </w:tcMar>
          </w:tcPr>
          <w:p>
            <w:pPr>
              <w:spacing w:after="0"/>
            </w:pPr>
            <w:r/>
            <w:r>
              <w:rPr>
                <w:rFonts w:ascii="Aptos Narrow" w:hAnsi="Aptos Narrow"/>
                <w:sz w:val="16"/>
              </w:rPr>
              <w:t>Connector 01 marked unhealthy within 90 seconds through probe-psm-health; all three sessions brokered by 02 with no user error; 01 returns to Healthy after restart</w:t>
            </w:r>
          </w:p>
        </w:tc>
        <w:tc>
          <w:tcPr>
            <w:tcW w:type="dxa" w:w="792"/>
            <w:tcMar>
              <w:top w:w="15" w:type="dxa"/>
              <w:bottom w:w="15" w:type="dxa"/>
              <w:start w:w="40" w:type="dxa"/>
              <w:end w:w="40" w:type="dxa"/>
            </w:tcMar>
          </w:tcPr>
          <w:p>
            <w:pPr>
              <w:spacing w:after="0"/>
            </w:pPr>
            <w:r/>
            <w:r>
              <w:rPr>
                <w:rFonts w:ascii="Aptos Narrow" w:hAnsi="Aptos Narrow"/>
                <w:sz w:val="16"/>
              </w:rPr>
              <w:t>BE, TU</w:t>
            </w:r>
          </w:p>
        </w:tc>
        <w:tc>
          <w:tcPr>
            <w:tcW w:type="dxa" w:w="576"/>
            <w:tcMar>
              <w:top w:w="15" w:type="dxa"/>
              <w:bottom w:w="15" w:type="dxa"/>
              <w:start w:w="40" w:type="dxa"/>
              <w:end w:w="40" w:type="dxa"/>
            </w:tcMar>
          </w:tcPr>
          <w:p>
            <w:pPr>
              <w:spacing w:after="0"/>
            </w:pPr>
            <w:r/>
            <w:r>
              <w:rPr>
                <w:rFonts w:ascii="Aptos Narrow" w:hAnsi="Aptos Narrow"/>
                <w:sz w:val="16"/>
              </w:rPr>
              <w:t>30</w:t>
            </w:r>
          </w:p>
        </w:tc>
      </w:tr>
      <w:tr>
        <w:tc>
          <w:tcPr>
            <w:tcW w:type="dxa" w:w="648"/>
            <w:tcMar>
              <w:top w:w="15" w:type="dxa"/>
              <w:bottom w:w="15" w:type="dxa"/>
              <w:start w:w="40" w:type="dxa"/>
              <w:end w:w="40" w:type="dxa"/>
            </w:tcMar>
          </w:tcPr>
          <w:p>
            <w:pPr>
              <w:spacing w:after="0"/>
            </w:pPr>
            <w:r/>
            <w:r>
              <w:rPr>
                <w:rFonts w:ascii="Aptos Narrow" w:hAnsi="Aptos Narrow"/>
                <w:sz w:val="16"/>
              </w:rPr>
              <w:t>D-05</w:t>
            </w:r>
          </w:p>
        </w:tc>
        <w:tc>
          <w:tcPr>
            <w:tcW w:type="dxa" w:w="1872"/>
            <w:tcMar>
              <w:top w:w="15" w:type="dxa"/>
              <w:bottom w:w="15" w:type="dxa"/>
              <w:start w:w="40" w:type="dxa"/>
              <w:end w:w="40" w:type="dxa"/>
            </w:tcMar>
          </w:tcPr>
          <w:p>
            <w:pPr>
              <w:spacing w:after="0"/>
            </w:pPr>
            <w:r/>
            <w:r>
              <w:rPr>
                <w:rFonts w:ascii="Aptos Narrow" w:hAnsi="Aptos Narrow"/>
                <w:sz w:val="16"/>
              </w:rPr>
              <w:t>Zone loss</w:t>
            </w:r>
          </w:p>
        </w:tc>
        <w:tc>
          <w:tcPr>
            <w:tcW w:type="dxa" w:w="5040"/>
            <w:tcMar>
              <w:top w:w="15" w:type="dxa"/>
              <w:bottom w:w="15" w:type="dxa"/>
              <w:start w:w="40" w:type="dxa"/>
              <w:end w:w="40" w:type="dxa"/>
            </w:tcMar>
          </w:tcPr>
          <w:p>
            <w:pPr>
              <w:spacing w:after="0"/>
            </w:pPr>
            <w:r/>
            <w:r>
              <w:rPr>
                <w:rFonts w:ascii="Aptos Narrow" w:hAnsi="Aptos Narrow"/>
                <w:sz w:val="16"/>
              </w:rPr>
              <w:t>1. Deallocate vm-sec-cyberark-cus-prd-01 (zone 1). 2. Repeat D-01 and D-06. 3. Start the virtual machine and confirm C-01 status returns.</w:t>
            </w:r>
          </w:p>
        </w:tc>
        <w:tc>
          <w:tcPr>
            <w:tcW w:type="dxa" w:w="2016"/>
            <w:tcMar>
              <w:top w:w="15" w:type="dxa"/>
              <w:bottom w:w="15" w:type="dxa"/>
              <w:start w:w="40" w:type="dxa"/>
              <w:end w:w="40" w:type="dxa"/>
            </w:tcMar>
          </w:tcPr>
          <w:p>
            <w:pPr>
              <w:spacing w:after="0"/>
            </w:pPr>
            <w:r/>
            <w:r>
              <w:rPr>
                <w:rFonts w:ascii="Aptos Narrow" w:hAnsi="Aptos Narrow"/>
                <w:sz w:val="16"/>
              </w:rPr>
              <w:t>Portal screenshots; session record</w:t>
            </w:r>
          </w:p>
        </w:tc>
        <w:tc>
          <w:tcPr>
            <w:tcW w:type="dxa" w:w="3456"/>
            <w:tcMar>
              <w:top w:w="15" w:type="dxa"/>
              <w:bottom w:w="15" w:type="dxa"/>
              <w:start w:w="40" w:type="dxa"/>
              <w:end w:w="40" w:type="dxa"/>
            </w:tcMar>
          </w:tcPr>
          <w:p>
            <w:pPr>
              <w:spacing w:after="0"/>
            </w:pPr>
            <w:r/>
            <w:r>
              <w:rPr>
                <w:rFonts w:ascii="Aptos Narrow" w:hAnsi="Aptos Narrow"/>
                <w:sz w:val="16"/>
              </w:rPr>
              <w:t>Sessions continue on connector 02; recordings retrievable; 01 rejoins with all components active</w:t>
            </w:r>
          </w:p>
        </w:tc>
        <w:tc>
          <w:tcPr>
            <w:tcW w:type="dxa" w:w="792"/>
            <w:tcMar>
              <w:top w:w="15" w:type="dxa"/>
              <w:bottom w:w="15" w:type="dxa"/>
              <w:start w:w="40" w:type="dxa"/>
              <w:end w:w="40" w:type="dxa"/>
            </w:tcMar>
          </w:tcPr>
          <w:p>
            <w:pPr>
              <w:spacing w:after="0"/>
            </w:pPr>
            <w:r/>
            <w:r>
              <w:rPr>
                <w:rFonts w:ascii="Aptos Narrow" w:hAnsi="Aptos Narrow"/>
                <w:sz w:val="16"/>
              </w:rPr>
              <w:t>BE, TU, CA</w:t>
            </w:r>
          </w:p>
        </w:tc>
        <w:tc>
          <w:tcPr>
            <w:tcW w:type="dxa" w:w="576"/>
            <w:tcMar>
              <w:top w:w="15" w:type="dxa"/>
              <w:bottom w:w="15" w:type="dxa"/>
              <w:start w:w="40" w:type="dxa"/>
              <w:end w:w="40" w:type="dxa"/>
            </w:tcMar>
          </w:tcPr>
          <w:p>
            <w:pPr>
              <w:spacing w:after="0"/>
            </w:pPr>
            <w:r/>
            <w:r>
              <w:rPr>
                <w:rFonts w:ascii="Aptos Narrow" w:hAnsi="Aptos Narrow"/>
                <w:sz w:val="16"/>
              </w:rPr>
              <w:t>40</w:t>
            </w:r>
          </w:p>
        </w:tc>
      </w:tr>
      <w:tr>
        <w:tc>
          <w:tcPr>
            <w:tcW w:type="dxa" w:w="648"/>
            <w:tcMar>
              <w:top w:w="15" w:type="dxa"/>
              <w:bottom w:w="15" w:type="dxa"/>
              <w:start w:w="40" w:type="dxa"/>
              <w:end w:w="40" w:type="dxa"/>
            </w:tcMar>
          </w:tcPr>
          <w:p>
            <w:pPr>
              <w:spacing w:after="0"/>
            </w:pPr>
            <w:r/>
            <w:r>
              <w:rPr>
                <w:rFonts w:ascii="Aptos Narrow" w:hAnsi="Aptos Narrow"/>
                <w:sz w:val="16"/>
              </w:rPr>
              <w:t>D-06</w:t>
            </w:r>
          </w:p>
        </w:tc>
        <w:tc>
          <w:tcPr>
            <w:tcW w:type="dxa" w:w="1872"/>
            <w:tcMar>
              <w:top w:w="15" w:type="dxa"/>
              <w:bottom w:w="15" w:type="dxa"/>
              <w:start w:w="40" w:type="dxa"/>
              <w:end w:w="40" w:type="dxa"/>
            </w:tcMar>
          </w:tcPr>
          <w:p>
            <w:pPr>
              <w:spacing w:after="0"/>
            </w:pPr>
            <w:r/>
            <w:r>
              <w:rPr>
                <w:rFonts w:ascii="Aptos Narrow" w:hAnsi="Aptos Narrow"/>
                <w:sz w:val="16"/>
              </w:rPr>
              <w:t>Recording retrieval</w:t>
            </w:r>
          </w:p>
        </w:tc>
        <w:tc>
          <w:tcPr>
            <w:tcW w:type="dxa" w:w="5040"/>
            <w:tcMar>
              <w:top w:w="15" w:type="dxa"/>
              <w:bottom w:w="15" w:type="dxa"/>
              <w:start w:w="40" w:type="dxa"/>
              <w:end w:w="40" w:type="dxa"/>
            </w:tcMar>
          </w:tcPr>
          <w:p>
            <w:pPr>
              <w:spacing w:after="0"/>
            </w:pPr>
            <w:r/>
            <w:r>
              <w:rPr>
                <w:rFonts w:ascii="Aptos Narrow" w:hAnsi="Aptos Narrow"/>
                <w:sz w:val="16"/>
              </w:rPr>
              <w:t>1. Reviewer retrieves the D-01 and D-02 recordings from the portal and plays each to the end.</w:t>
            </w:r>
          </w:p>
        </w:tc>
        <w:tc>
          <w:tcPr>
            <w:tcW w:type="dxa" w:w="2016"/>
            <w:tcMar>
              <w:top w:w="15" w:type="dxa"/>
              <w:bottom w:w="15" w:type="dxa"/>
              <w:start w:w="40" w:type="dxa"/>
              <w:end w:w="40" w:type="dxa"/>
            </w:tcMar>
          </w:tcPr>
          <w:p>
            <w:pPr>
              <w:spacing w:after="0"/>
            </w:pPr>
            <w:r/>
            <w:r>
              <w:rPr>
                <w:rFonts w:ascii="Aptos Narrow" w:hAnsi="Aptos Narrow"/>
                <w:sz w:val="16"/>
              </w:rPr>
              <w:t>Playback screenshots</w:t>
            </w:r>
          </w:p>
        </w:tc>
        <w:tc>
          <w:tcPr>
            <w:tcW w:type="dxa" w:w="3456"/>
            <w:tcMar>
              <w:top w:w="15" w:type="dxa"/>
              <w:bottom w:w="15" w:type="dxa"/>
              <w:start w:w="40" w:type="dxa"/>
              <w:end w:w="40" w:type="dxa"/>
            </w:tcMar>
          </w:tcPr>
          <w:p>
            <w:pPr>
              <w:spacing w:after="0"/>
            </w:pPr>
            <w:r/>
            <w:r>
              <w:rPr>
                <w:rFonts w:ascii="Aptos Narrow" w:hAnsi="Aptos Narrow"/>
                <w:sz w:val="16"/>
              </w:rPr>
              <w:t>Both recordings complete, with the session end visible</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D-07</w:t>
            </w:r>
          </w:p>
        </w:tc>
        <w:tc>
          <w:tcPr>
            <w:tcW w:type="dxa" w:w="1872"/>
            <w:tcMar>
              <w:top w:w="15" w:type="dxa"/>
              <w:bottom w:w="15" w:type="dxa"/>
              <w:start w:w="40" w:type="dxa"/>
              <w:end w:w="40" w:type="dxa"/>
            </w:tcMar>
          </w:tcPr>
          <w:p>
            <w:pPr>
              <w:spacing w:after="0"/>
            </w:pPr>
            <w:r/>
            <w:r>
              <w:rPr>
                <w:rFonts w:ascii="Aptos Narrow" w:hAnsi="Aptos Narrow"/>
                <w:sz w:val="16"/>
              </w:rPr>
              <w:t>Live session monitoring</w:t>
            </w:r>
          </w:p>
        </w:tc>
        <w:tc>
          <w:tcPr>
            <w:tcW w:type="dxa" w:w="5040"/>
            <w:tcMar>
              <w:top w:w="15" w:type="dxa"/>
              <w:bottom w:w="15" w:type="dxa"/>
              <w:start w:w="40" w:type="dxa"/>
              <w:end w:w="40" w:type="dxa"/>
            </w:tcMar>
          </w:tcPr>
          <w:p>
            <w:pPr>
              <w:spacing w:after="0"/>
            </w:pPr>
            <w:r/>
            <w:r>
              <w:rPr>
                <w:rFonts w:ascii="Aptos Narrow" w:hAnsi="Aptos Narrow"/>
                <w:sz w:val="16"/>
              </w:rPr>
              <w:t>1. Test user opens a session as in D-01 and keeps it open. 2. Reviewer opens live monitoring of that session from the portal. 3. Record whether monitoring connects and to which server.</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Monitoring connects to the connector running the session. If it fails, record it against Input 8: CyberArk routes live monitoring to the server that holds the session, which the hash-distributed load balancer cannot guarantee</w:t>
            </w:r>
          </w:p>
        </w:tc>
        <w:tc>
          <w:tcPr>
            <w:tcW w:type="dxa" w:w="792"/>
            <w:tcMar>
              <w:top w:w="15" w:type="dxa"/>
              <w:bottom w:w="15" w:type="dxa"/>
              <w:start w:w="40" w:type="dxa"/>
              <w:end w:w="40" w:type="dxa"/>
            </w:tcMar>
          </w:tcPr>
          <w:p>
            <w:pPr>
              <w:spacing w:after="0"/>
            </w:pPr>
            <w:r/>
            <w:r>
              <w:rPr>
                <w:rFonts w:ascii="Aptos Narrow" w:hAnsi="Aptos Narrow"/>
                <w:sz w:val="16"/>
              </w:rPr>
              <w:t>TU, CA</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D-08</w:t>
            </w:r>
          </w:p>
        </w:tc>
        <w:tc>
          <w:tcPr>
            <w:tcW w:type="dxa" w:w="1872"/>
            <w:tcMar>
              <w:top w:w="15" w:type="dxa"/>
              <w:bottom w:w="15" w:type="dxa"/>
              <w:start w:w="40" w:type="dxa"/>
              <w:end w:w="40" w:type="dxa"/>
            </w:tcMar>
          </w:tcPr>
          <w:p>
            <w:pPr>
              <w:spacing w:after="0"/>
            </w:pPr>
            <w:r/>
            <w:r>
              <w:rPr>
                <w:rFonts w:ascii="Aptos Narrow" w:hAnsi="Aptos Narrow"/>
                <w:sz w:val="16"/>
              </w:rPr>
              <w:t>Concurrent sessions</w:t>
            </w:r>
          </w:p>
        </w:tc>
        <w:tc>
          <w:tcPr>
            <w:tcW w:type="dxa" w:w="5040"/>
            <w:tcMar>
              <w:top w:w="15" w:type="dxa"/>
              <w:bottom w:w="15" w:type="dxa"/>
              <w:start w:w="40" w:type="dxa"/>
              <w:end w:w="40" w:type="dxa"/>
            </w:tcMar>
          </w:tcPr>
          <w:p>
            <w:pPr>
              <w:spacing w:after="0"/>
            </w:pPr>
            <w:r/>
            <w:r>
              <w:rPr>
                <w:rFonts w:ascii="Aptos Narrow" w:hAnsi="Aptos Narrow"/>
                <w:sz w:val="16"/>
              </w:rPr>
              <w:t>1. Five test users, or one user with five accounts, open sessions in parallel to the test targets and hold them for ten minutes. 2. Record CPU and memory on both connectors from Azure Monitor.</w:t>
            </w:r>
          </w:p>
        </w:tc>
        <w:tc>
          <w:tcPr>
            <w:tcW w:type="dxa" w:w="2016"/>
            <w:tcMar>
              <w:top w:w="15" w:type="dxa"/>
              <w:bottom w:w="15" w:type="dxa"/>
              <w:start w:w="40" w:type="dxa"/>
              <w:end w:w="40" w:type="dxa"/>
            </w:tcMar>
          </w:tcPr>
          <w:p>
            <w:pPr>
              <w:spacing w:after="0"/>
            </w:pPr>
            <w:r/>
            <w:r>
              <w:rPr>
                <w:rFonts w:ascii="Aptos Narrow" w:hAnsi="Aptos Narrow"/>
                <w:sz w:val="16"/>
              </w:rPr>
              <w:t>Session list; metrics charts</w:t>
            </w:r>
          </w:p>
        </w:tc>
        <w:tc>
          <w:tcPr>
            <w:tcW w:type="dxa" w:w="3456"/>
            <w:tcMar>
              <w:top w:w="15" w:type="dxa"/>
              <w:bottom w:w="15" w:type="dxa"/>
              <w:start w:w="40" w:type="dxa"/>
              <w:end w:w="40" w:type="dxa"/>
            </w:tcMar>
          </w:tcPr>
          <w:p>
            <w:pPr>
              <w:spacing w:after="0"/>
            </w:pPr>
            <w:r/>
            <w:r>
              <w:rPr>
                <w:rFonts w:ascii="Aptos Narrow" w:hAnsi="Aptos Narrow"/>
                <w:sz w:val="16"/>
              </w:rPr>
              <w:t>All sessions brokered; CPU and memory within headroom for Standard_D8ls_v5, recorded against Input 6</w:t>
            </w:r>
          </w:p>
        </w:tc>
        <w:tc>
          <w:tcPr>
            <w:tcW w:type="dxa" w:w="792"/>
            <w:tcMar>
              <w:top w:w="15" w:type="dxa"/>
              <w:bottom w:w="15" w:type="dxa"/>
              <w:start w:w="40" w:type="dxa"/>
              <w:end w:w="40" w:type="dxa"/>
            </w:tcMar>
          </w:tcPr>
          <w:p>
            <w:pPr>
              <w:spacing w:after="0"/>
            </w:pPr>
            <w:r/>
            <w:r>
              <w:rPr>
                <w:rFonts w:ascii="Aptos Narrow" w:hAnsi="Aptos Narrow"/>
                <w:sz w:val="16"/>
              </w:rPr>
              <w:t>TU, BE</w:t>
            </w:r>
          </w:p>
        </w:tc>
        <w:tc>
          <w:tcPr>
            <w:tcW w:type="dxa" w:w="576"/>
            <w:tcMar>
              <w:top w:w="15" w:type="dxa"/>
              <w:bottom w:w="15" w:type="dxa"/>
              <w:start w:w="40" w:type="dxa"/>
              <w:end w:w="40" w:type="dxa"/>
            </w:tcMar>
          </w:tcPr>
          <w:p>
            <w:pPr>
              <w:spacing w:after="0"/>
            </w:pPr>
            <w:r/>
            <w:r>
              <w:rPr>
                <w:rFonts w:ascii="Aptos Narrow" w:hAnsi="Aptos Narrow"/>
                <w:sz w:val="16"/>
              </w:rPr>
              <w:t>30</w:t>
            </w:r>
          </w:p>
        </w:tc>
      </w:tr>
      <w:tr>
        <w:tc>
          <w:tcPr>
            <w:tcW w:type="dxa" w:w="648"/>
            <w:tcMar>
              <w:top w:w="15" w:type="dxa"/>
              <w:bottom w:w="15" w:type="dxa"/>
              <w:start w:w="40" w:type="dxa"/>
              <w:end w:w="40" w:type="dxa"/>
            </w:tcMar>
          </w:tcPr>
          <w:p>
            <w:pPr>
              <w:spacing w:after="0"/>
            </w:pPr>
            <w:r/>
            <w:r>
              <w:rPr>
                <w:rFonts w:ascii="Aptos Narrow" w:hAnsi="Aptos Narrow"/>
                <w:sz w:val="16"/>
              </w:rPr>
              <w:t>D-09</w:t>
            </w:r>
          </w:p>
        </w:tc>
        <w:tc>
          <w:tcPr>
            <w:tcW w:type="dxa" w:w="1872"/>
            <w:tcMar>
              <w:top w:w="15" w:type="dxa"/>
              <w:bottom w:w="15" w:type="dxa"/>
              <w:start w:w="40" w:type="dxa"/>
              <w:end w:w="40" w:type="dxa"/>
            </w:tcMar>
          </w:tcPr>
          <w:p>
            <w:pPr>
              <w:spacing w:after="0"/>
            </w:pPr>
            <w:r/>
            <w:r>
              <w:rPr>
                <w:rFonts w:ascii="Aptos Narrow" w:hAnsi="Aptos Narrow"/>
                <w:sz w:val="16"/>
              </w:rPr>
              <w:t>Password manager verification</w:t>
            </w:r>
          </w:p>
        </w:tc>
        <w:tc>
          <w:tcPr>
            <w:tcW w:type="dxa" w:w="5040"/>
            <w:tcMar>
              <w:top w:w="15" w:type="dxa"/>
              <w:bottom w:w="15" w:type="dxa"/>
              <w:start w:w="40" w:type="dxa"/>
              <w:end w:w="40" w:type="dxa"/>
            </w:tcMar>
          </w:tcPr>
          <w:p>
            <w:pPr>
              <w:spacing w:after="0"/>
            </w:pPr>
            <w:r/>
            <w:r>
              <w:rPr>
                <w:rFonts w:ascii="Aptos Narrow" w:hAnsi="Aptos Narrow"/>
                <w:sz w:val="16"/>
              </w:rPr>
              <w:t>1. Reassign the test safe to AZ-CPM-PRD-01. 2. In the portal open the Windows test account, Overview, Last Verified, and click Verify. 3. Wait one CPM cycle. 4. Record the compliance status and which CPM performed the verification.</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Account verified by AZ-CPM-PRD-01 from connector 01 over allow-brokered-and-rotation</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25</w:t>
            </w:r>
          </w:p>
        </w:tc>
      </w:tr>
      <w:tr>
        <w:tc>
          <w:tcPr>
            <w:tcW w:type="dxa" w:w="648"/>
            <w:tcMar>
              <w:top w:w="15" w:type="dxa"/>
              <w:bottom w:w="15" w:type="dxa"/>
              <w:start w:w="40" w:type="dxa"/>
              <w:end w:w="40" w:type="dxa"/>
            </w:tcMar>
          </w:tcPr>
          <w:p>
            <w:pPr>
              <w:spacing w:after="0"/>
            </w:pPr>
            <w:r/>
            <w:r>
              <w:rPr>
                <w:rFonts w:ascii="Aptos Narrow" w:hAnsi="Aptos Narrow"/>
                <w:sz w:val="16"/>
              </w:rPr>
              <w:t>D-10</w:t>
            </w:r>
          </w:p>
        </w:tc>
        <w:tc>
          <w:tcPr>
            <w:tcW w:type="dxa" w:w="1872"/>
            <w:tcMar>
              <w:top w:w="15" w:type="dxa"/>
              <w:bottom w:w="15" w:type="dxa"/>
              <w:start w:w="40" w:type="dxa"/>
              <w:end w:w="40" w:type="dxa"/>
            </w:tcMar>
          </w:tcPr>
          <w:p>
            <w:pPr>
              <w:spacing w:after="0"/>
            </w:pPr>
            <w:r/>
            <w:r>
              <w:rPr>
                <w:rFonts w:ascii="Aptos Narrow" w:hAnsi="Aptos Narrow"/>
                <w:sz w:val="16"/>
              </w:rPr>
              <w:t>Account discovery</w:t>
            </w:r>
          </w:p>
        </w:tc>
        <w:tc>
          <w:tcPr>
            <w:tcW w:type="dxa" w:w="5040"/>
            <w:tcMar>
              <w:top w:w="15" w:type="dxa"/>
              <w:bottom w:w="15" w:type="dxa"/>
              <w:start w:w="40" w:type="dxa"/>
              <w:end w:w="40" w:type="dxa"/>
            </w:tcMar>
          </w:tcPr>
          <w:p>
            <w:pPr>
              <w:spacing w:after="0"/>
            </w:pPr>
            <w:r/>
            <w:r>
              <w:rPr>
                <w:rFonts w:ascii="Aptos Narrow" w:hAnsi="Aptos Narrow"/>
                <w:sz w:val="16"/>
              </w:rPr>
              <w:t>1. Run a discovery that includes the migrated test target. 2. Confirm the target is found.</w:t>
            </w:r>
          </w:p>
        </w:tc>
        <w:tc>
          <w:tcPr>
            <w:tcW w:type="dxa" w:w="2016"/>
            <w:tcMar>
              <w:top w:w="15" w:type="dxa"/>
              <w:bottom w:w="15" w:type="dxa"/>
              <w:start w:w="40" w:type="dxa"/>
              <w:end w:w="40" w:type="dxa"/>
            </w:tcMar>
          </w:tcPr>
          <w:p>
            <w:pPr>
              <w:spacing w:after="0"/>
            </w:pPr>
            <w:r/>
            <w:r>
              <w:rPr>
                <w:rFonts w:ascii="Aptos Narrow" w:hAnsi="Aptos Narrow"/>
                <w:sz w:val="16"/>
              </w:rPr>
              <w:t>Discovery results</w:t>
            </w:r>
          </w:p>
        </w:tc>
        <w:tc>
          <w:tcPr>
            <w:tcW w:type="dxa" w:w="3456"/>
            <w:tcMar>
              <w:top w:w="15" w:type="dxa"/>
              <w:bottom w:w="15" w:type="dxa"/>
              <w:start w:w="40" w:type="dxa"/>
              <w:end w:w="40" w:type="dxa"/>
            </w:tcMar>
          </w:tcPr>
          <w:p>
            <w:pPr>
              <w:spacing w:after="0"/>
            </w:pPr>
            <w:r/>
            <w:r>
              <w:rPr>
                <w:rFonts w:ascii="Aptos Narrow" w:hAnsi="Aptos Narrow"/>
                <w:sz w:val="16"/>
              </w:rPr>
              <w:t>Target discovered through the tenant scanner; no dependency on the Azure connectors</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15</w:t>
            </w:r>
          </w:p>
        </w:tc>
      </w:tr>
    </w:tbl>
    <w:p>
      <w:pPr>
        <w:spacing w:after="120" w:before="40"/>
      </w:pPr>
      <w:r>
        <w:rPr>
          <w:b/>
          <w:sz w:val="17"/>
        </w:rPr>
        <w:t>Group D, 10 cases, about 3.9 hours of execution..</w:t>
      </w:r>
      <w:r>
        <w:rPr>
          <w:sz w:val="17"/>
        </w:rPr>
        <w:t xml:space="preserve"> </w:t>
      </w:r>
    </w:p>
    <w:p>
      <w:pPr>
        <w:keepNext/>
        <w:spacing w:after="60" w:before="200"/>
      </w:pPr>
      <w:r>
        <w:rPr>
          <w:b/>
          <w:i w:val="0"/>
          <w:color w:val="1F3A5F"/>
          <w:sz w:val="23"/>
        </w:rPr>
        <w:t>Group E: Parallel run and separation</w:t>
      </w:r>
    </w:p>
    <w:p>
      <w:pPr>
        <w:spacing w:after="60"/>
      </w:pPr>
      <w:r>
        <w:rPr>
          <w:b w:val="0"/>
          <w:i w:val="0"/>
        </w:rPr>
        <w:t>Day 3. The controls that make the parallel run safe: the on-premises estate is unchanged, and no session can cross from the Azure farm to an unmigrated server.</w:t>
      </w:r>
    </w:p>
    <w:tbl>
      <w:tblPr>
        <w:tblStyle w:val="TableGrid"/>
        <w:tblW w:type="auto" w:w="0"/>
        <w:tblLayout w:type="fixed"/>
        <w:tblLook w:firstColumn="1" w:firstRow="1" w:lastColumn="0" w:lastRow="0" w:noHBand="0" w:noVBand="1" w:val="04A0"/>
        <w:tblLayout w:type="fixed"/>
      </w:tblPr>
      <w:tblGrid>
        <w:gridCol w:w="648"/>
        <w:gridCol w:w="1872"/>
        <w:gridCol w:w="5040"/>
        <w:gridCol w:w="2016"/>
        <w:gridCol w:w="3456"/>
        <w:gridCol w:w="792"/>
        <w:gridCol w:w="576"/>
      </w:tblGrid>
      <w:tr>
        <w:trPr>
          <w:tblHeader w:val="true"/>
        </w:trPr>
        <w:tc>
          <w:tcPr>
            <w:tcW w:type="dxa" w:w="648"/>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Case</w:t>
            </w:r>
          </w:p>
        </w:tc>
        <w:tc>
          <w:tcPr>
            <w:tcW w:type="dxa" w:w="5040"/>
            <w:tcMar>
              <w:top w:w="15" w:type="dxa"/>
              <w:bottom w:w="15" w:type="dxa"/>
              <w:start w:w="40" w:type="dxa"/>
              <w:end w:w="40" w:type="dxa"/>
            </w:tcMar>
            <w:shd w:val="clear" w:color="auto" w:fill="D9D9D9"/>
          </w:tcPr>
          <w:p>
            <w:pPr>
              <w:spacing w:after="0"/>
            </w:pPr>
            <w:r/>
            <w:r>
              <w:rPr>
                <w:rFonts w:ascii="Aptos Narrow" w:hAnsi="Aptos Narrow"/>
                <w:b/>
                <w:sz w:val="16"/>
              </w:rPr>
              <w:t>Steps</w:t>
            </w:r>
          </w:p>
        </w:tc>
        <w:tc>
          <w:tcPr>
            <w:tcW w:type="dxa" w:w="2016"/>
            <w:tcMar>
              <w:top w:w="15" w:type="dxa"/>
              <w:bottom w:w="15" w:type="dxa"/>
              <w:start w:w="40" w:type="dxa"/>
              <w:end w:w="40" w:type="dxa"/>
            </w:tcMar>
            <w:shd w:val="clear" w:color="auto" w:fill="D9D9D9"/>
          </w:tcPr>
          <w:p>
            <w:pPr>
              <w:spacing w:after="0"/>
            </w:pPr>
            <w:r/>
            <w:r>
              <w:rPr>
                <w:rFonts w:ascii="Aptos Narrow" w:hAnsi="Aptos Narrow"/>
                <w:b/>
                <w:sz w:val="16"/>
              </w:rPr>
              <w:t>Evidence</w:t>
            </w:r>
          </w:p>
        </w:tc>
        <w:tc>
          <w:tcPr>
            <w:tcW w:type="dxa" w:w="3456"/>
            <w:tcMar>
              <w:top w:w="15" w:type="dxa"/>
              <w:bottom w:w="15" w:type="dxa"/>
              <w:start w:w="40" w:type="dxa"/>
              <w:end w:w="40" w:type="dxa"/>
            </w:tcMar>
            <w:shd w:val="clear" w:color="auto" w:fill="D9D9D9"/>
          </w:tcPr>
          <w:p>
            <w:pPr>
              <w:spacing w:after="0"/>
            </w:pPr>
            <w:r/>
            <w:r>
              <w:rPr>
                <w:rFonts w:ascii="Aptos Narrow" w:hAnsi="Aptos Narrow"/>
                <w:b/>
                <w:sz w:val="16"/>
              </w:rPr>
              <w:t>Expected result</w:t>
            </w:r>
          </w:p>
        </w:tc>
        <w:tc>
          <w:tcPr>
            <w:tcW w:type="dxa" w:w="7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576"/>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648"/>
            <w:tcMar>
              <w:top w:w="15" w:type="dxa"/>
              <w:bottom w:w="15" w:type="dxa"/>
              <w:start w:w="40" w:type="dxa"/>
              <w:end w:w="40" w:type="dxa"/>
            </w:tcMar>
          </w:tcPr>
          <w:p>
            <w:pPr>
              <w:spacing w:after="0"/>
            </w:pPr>
            <w:r/>
            <w:r>
              <w:rPr>
                <w:rFonts w:ascii="Aptos Narrow" w:hAnsi="Aptos Narrow"/>
                <w:sz w:val="16"/>
              </w:rPr>
              <w:t>E-01</w:t>
            </w:r>
          </w:p>
        </w:tc>
        <w:tc>
          <w:tcPr>
            <w:tcW w:type="dxa" w:w="1872"/>
            <w:tcMar>
              <w:top w:w="15" w:type="dxa"/>
              <w:bottom w:w="15" w:type="dxa"/>
              <w:start w:w="40" w:type="dxa"/>
              <w:end w:w="40" w:type="dxa"/>
            </w:tcMar>
          </w:tcPr>
          <w:p>
            <w:pPr>
              <w:spacing w:after="0"/>
            </w:pPr>
            <w:r/>
            <w:r>
              <w:rPr>
                <w:rFonts w:ascii="Aptos Narrow" w:hAnsi="Aptos Narrow"/>
                <w:sz w:val="16"/>
              </w:rPr>
              <w:t>On-premises estate unchanged</w:t>
            </w:r>
          </w:p>
        </w:tc>
        <w:tc>
          <w:tcPr>
            <w:tcW w:type="dxa" w:w="5040"/>
            <w:tcMar>
              <w:top w:w="15" w:type="dxa"/>
              <w:bottom w:w="15" w:type="dxa"/>
              <w:start w:w="40" w:type="dxa"/>
              <w:end w:w="40" w:type="dxa"/>
            </w:tcMar>
          </w:tcPr>
          <w:p>
            <w:pPr>
              <w:spacing w:after="0"/>
            </w:pPr>
            <w:r/>
            <w:r>
              <w:rPr>
                <w:rFonts w:ascii="Aptos Narrow" w:hAnsi="Aptos Narrow"/>
                <w:sz w:val="16"/>
              </w:rPr>
              <w:t>1. Test user opens a session to the unmigrated test target (account on a production platform carrying the on-premises farm ID). 2. Reviewer records the PSM server.</w:t>
            </w:r>
          </w:p>
        </w:tc>
        <w:tc>
          <w:tcPr>
            <w:tcW w:type="dxa" w:w="2016"/>
            <w:tcMar>
              <w:top w:w="15" w:type="dxa"/>
              <w:bottom w:w="15" w:type="dxa"/>
              <w:start w:w="40" w:type="dxa"/>
              <w:end w:w="40" w:type="dxa"/>
            </w:tcMar>
          </w:tcPr>
          <w:p>
            <w:pPr>
              <w:spacing w:after="0"/>
            </w:pPr>
            <w:r/>
            <w:r>
              <w:rPr>
                <w:rFonts w:ascii="Aptos Narrow" w:hAnsi="Aptos Narrow"/>
                <w:sz w:val="16"/>
              </w:rPr>
              <w:t>Session record</w:t>
            </w:r>
          </w:p>
        </w:tc>
        <w:tc>
          <w:tcPr>
            <w:tcW w:type="dxa" w:w="3456"/>
            <w:tcMar>
              <w:top w:w="15" w:type="dxa"/>
              <w:bottom w:w="15" w:type="dxa"/>
              <w:start w:w="40" w:type="dxa"/>
              <w:end w:w="40" w:type="dxa"/>
            </w:tcMar>
          </w:tcPr>
          <w:p>
            <w:pPr>
              <w:spacing w:after="0"/>
            </w:pPr>
            <w:r/>
            <w:r>
              <w:rPr>
                <w:rFonts w:ascii="Aptos Narrow" w:hAnsi="Aptos Narrow"/>
                <w:sz w:val="16"/>
              </w:rPr>
              <w:t>Brokered by PASPCCPRD101 or 102; recording playable</w:t>
            </w:r>
          </w:p>
        </w:tc>
        <w:tc>
          <w:tcPr>
            <w:tcW w:type="dxa" w:w="792"/>
            <w:tcMar>
              <w:top w:w="15" w:type="dxa"/>
              <w:bottom w:w="15" w:type="dxa"/>
              <w:start w:w="40" w:type="dxa"/>
              <w:end w:w="40" w:type="dxa"/>
            </w:tcMar>
          </w:tcPr>
          <w:p>
            <w:pPr>
              <w:spacing w:after="0"/>
            </w:pPr>
            <w:r/>
            <w:r>
              <w:rPr>
                <w:rFonts w:ascii="Aptos Narrow" w:hAnsi="Aptos Narrow"/>
                <w:sz w:val="16"/>
              </w:rPr>
              <w:t>TU, CA</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E-02</w:t>
            </w:r>
          </w:p>
        </w:tc>
        <w:tc>
          <w:tcPr>
            <w:tcW w:type="dxa" w:w="1872"/>
            <w:tcMar>
              <w:top w:w="15" w:type="dxa"/>
              <w:bottom w:w="15" w:type="dxa"/>
              <w:start w:w="40" w:type="dxa"/>
              <w:end w:w="40" w:type="dxa"/>
            </w:tcMar>
          </w:tcPr>
          <w:p>
            <w:pPr>
              <w:spacing w:after="0"/>
            </w:pPr>
            <w:r/>
            <w:r>
              <w:rPr>
                <w:rFonts w:ascii="Aptos Narrow" w:hAnsi="Aptos Narrow"/>
                <w:sz w:val="16"/>
              </w:rPr>
              <w:t>No session from Azure to an unmigrated server</w:t>
            </w:r>
          </w:p>
        </w:tc>
        <w:tc>
          <w:tcPr>
            <w:tcW w:type="dxa" w:w="5040"/>
            <w:tcMar>
              <w:top w:w="15" w:type="dxa"/>
              <w:bottom w:w="15" w:type="dxa"/>
              <w:start w:w="40" w:type="dxa"/>
              <w:end w:w="40" w:type="dxa"/>
            </w:tcMar>
          </w:tcPr>
          <w:p>
            <w:pPr>
              <w:spacing w:after="0"/>
            </w:pPr>
            <w:r/>
            <w:r>
              <w:rPr>
                <w:rFonts w:ascii="Aptos Narrow" w:hAnsi="Aptos Narrow"/>
                <w:sz w:val="16"/>
              </w:rPr>
              <w:t>1. CyberArk administrator moves the unmigrated target account to the test platform carrying the Azure farm ID. 2. Wait one configuration refresh (ConfigurationRefreshInterval, default 600 seconds). 3. Test user attempts a session. 4. Administrator moves the account back and waits one refresh. 5. Repeat E-01.</w:t>
            </w:r>
          </w:p>
        </w:tc>
        <w:tc>
          <w:tcPr>
            <w:tcW w:type="dxa" w:w="2016"/>
            <w:tcMar>
              <w:top w:w="15" w:type="dxa"/>
              <w:bottom w:w="15" w:type="dxa"/>
              <w:start w:w="40" w:type="dxa"/>
              <w:end w:w="40" w:type="dxa"/>
            </w:tcMar>
          </w:tcPr>
          <w:p>
            <w:pPr>
              <w:spacing w:after="0"/>
            </w:pPr>
            <w:r/>
            <w:r>
              <w:rPr>
                <w:rFonts w:ascii="Aptos Narrow" w:hAnsi="Aptos Narrow"/>
                <w:sz w:val="16"/>
              </w:rPr>
              <w:t>Session attempt result; firewall log; E-01 repeat record</w:t>
            </w:r>
          </w:p>
        </w:tc>
        <w:tc>
          <w:tcPr>
            <w:tcW w:type="dxa" w:w="3456"/>
            <w:tcMar>
              <w:top w:w="15" w:type="dxa"/>
              <w:bottom w:w="15" w:type="dxa"/>
              <w:start w:w="40" w:type="dxa"/>
              <w:end w:w="40" w:type="dxa"/>
            </w:tcMar>
          </w:tcPr>
          <w:p>
            <w:pPr>
              <w:spacing w:after="0"/>
            </w:pPr>
            <w:r/>
            <w:r>
              <w:rPr>
                <w:rFonts w:ascii="Aptos Narrow" w:hAnsi="Aptos Narrow"/>
                <w:sz w:val="16"/>
              </w:rPr>
              <w:t>The attempt fails to reach the target; the hub firewall log shows deny-brokered-to-onprem matched; E-01 succeeds again after the move back</w:t>
            </w:r>
          </w:p>
        </w:tc>
        <w:tc>
          <w:tcPr>
            <w:tcW w:type="dxa" w:w="792"/>
            <w:tcMar>
              <w:top w:w="15" w:type="dxa"/>
              <w:bottom w:w="15" w:type="dxa"/>
              <w:start w:w="40" w:type="dxa"/>
              <w:end w:w="40" w:type="dxa"/>
            </w:tcMar>
          </w:tcPr>
          <w:p>
            <w:pPr>
              <w:spacing w:after="0"/>
            </w:pPr>
            <w:r/>
            <w:r>
              <w:rPr>
                <w:rFonts w:ascii="Aptos Narrow" w:hAnsi="Aptos Narrow"/>
                <w:sz w:val="16"/>
              </w:rPr>
              <w:t>CA, TU, NW</w:t>
            </w:r>
          </w:p>
        </w:tc>
        <w:tc>
          <w:tcPr>
            <w:tcW w:type="dxa" w:w="576"/>
            <w:tcMar>
              <w:top w:w="15" w:type="dxa"/>
              <w:bottom w:w="15" w:type="dxa"/>
              <w:start w:w="40" w:type="dxa"/>
              <w:end w:w="40" w:type="dxa"/>
            </w:tcMar>
          </w:tcPr>
          <w:p>
            <w:pPr>
              <w:spacing w:after="0"/>
            </w:pPr>
            <w:r/>
            <w:r>
              <w:rPr>
                <w:rFonts w:ascii="Aptos Narrow" w:hAnsi="Aptos Narrow"/>
                <w:sz w:val="16"/>
              </w:rPr>
              <w:t>40</w:t>
            </w:r>
          </w:p>
        </w:tc>
      </w:tr>
      <w:tr>
        <w:tc>
          <w:tcPr>
            <w:tcW w:type="dxa" w:w="648"/>
            <w:tcMar>
              <w:top w:w="15" w:type="dxa"/>
              <w:bottom w:w="15" w:type="dxa"/>
              <w:start w:w="40" w:type="dxa"/>
              <w:end w:w="40" w:type="dxa"/>
            </w:tcMar>
          </w:tcPr>
          <w:p>
            <w:pPr>
              <w:spacing w:after="0"/>
            </w:pPr>
            <w:r/>
            <w:r>
              <w:rPr>
                <w:rFonts w:ascii="Aptos Narrow" w:hAnsi="Aptos Narrow"/>
                <w:sz w:val="16"/>
              </w:rPr>
              <w:t>E-03</w:t>
            </w:r>
          </w:p>
        </w:tc>
        <w:tc>
          <w:tcPr>
            <w:tcW w:type="dxa" w:w="1872"/>
            <w:tcMar>
              <w:top w:w="15" w:type="dxa"/>
              <w:bottom w:w="15" w:type="dxa"/>
              <w:start w:w="40" w:type="dxa"/>
              <w:end w:w="40" w:type="dxa"/>
            </w:tcMar>
          </w:tcPr>
          <w:p>
            <w:pPr>
              <w:spacing w:after="0"/>
            </w:pPr>
            <w:r/>
            <w:r>
              <w:rPr>
                <w:rFonts w:ascii="Aptos Narrow" w:hAnsi="Aptos Narrow"/>
                <w:sz w:val="16"/>
              </w:rPr>
              <w:t>Platform re-point rehearsal</w:t>
            </w:r>
          </w:p>
        </w:tc>
        <w:tc>
          <w:tcPr>
            <w:tcW w:type="dxa" w:w="5040"/>
            <w:tcMar>
              <w:top w:w="15" w:type="dxa"/>
              <w:bottom w:w="15" w:type="dxa"/>
              <w:start w:w="40" w:type="dxa"/>
              <w:end w:w="40" w:type="dxa"/>
            </w:tcMar>
          </w:tcPr>
          <w:p>
            <w:pPr>
              <w:spacing w:after="0"/>
            </w:pPr>
            <w:r/>
            <w:r>
              <w:rPr>
                <w:rFonts w:ascii="Aptos Narrow" w:hAnsi="Aptos Narrow"/>
                <w:sz w:val="16"/>
              </w:rPr>
              <w:t>1. Move the migrated Windows test account from the test platform (Azure ID) to a platform carrying the on-premises ID. 2. Wait one refresh; open a session; record the PSM server. 3. Move it back; wait one refresh; open a session; record the PSM server.</w:t>
            </w:r>
          </w:p>
        </w:tc>
        <w:tc>
          <w:tcPr>
            <w:tcW w:type="dxa" w:w="2016"/>
            <w:tcMar>
              <w:top w:w="15" w:type="dxa"/>
              <w:bottom w:w="15" w:type="dxa"/>
              <w:start w:w="40" w:type="dxa"/>
              <w:end w:w="40" w:type="dxa"/>
            </w:tcMar>
          </w:tcPr>
          <w:p>
            <w:pPr>
              <w:spacing w:after="0"/>
            </w:pPr>
            <w:r/>
            <w:r>
              <w:rPr>
                <w:rFonts w:ascii="Aptos Narrow" w:hAnsi="Aptos Narrow"/>
                <w:sz w:val="16"/>
              </w:rPr>
              <w:t>Two session records; account property export before and after</w:t>
            </w:r>
          </w:p>
        </w:tc>
        <w:tc>
          <w:tcPr>
            <w:tcW w:type="dxa" w:w="3456"/>
            <w:tcMar>
              <w:top w:w="15" w:type="dxa"/>
              <w:bottom w:w="15" w:type="dxa"/>
              <w:start w:w="40" w:type="dxa"/>
              <w:end w:w="40" w:type="dxa"/>
            </w:tcMar>
          </w:tcPr>
          <w:p>
            <w:pPr>
              <w:spacing w:after="0"/>
            </w:pPr>
            <w:r/>
            <w:r>
              <w:rPr>
                <w:rFonts w:ascii="Aptos Narrow" w:hAnsi="Aptos Narrow"/>
                <w:sz w:val="16"/>
              </w:rPr>
              <w:t>Sessions follow the platform on the next connection; no account property lost</w:t>
            </w:r>
          </w:p>
        </w:tc>
        <w:tc>
          <w:tcPr>
            <w:tcW w:type="dxa" w:w="792"/>
            <w:tcMar>
              <w:top w:w="15" w:type="dxa"/>
              <w:bottom w:w="15" w:type="dxa"/>
              <w:start w:w="40" w:type="dxa"/>
              <w:end w:w="40" w:type="dxa"/>
            </w:tcMar>
          </w:tcPr>
          <w:p>
            <w:pPr>
              <w:spacing w:after="0"/>
            </w:pPr>
            <w:r/>
            <w:r>
              <w:rPr>
                <w:rFonts w:ascii="Aptos Narrow" w:hAnsi="Aptos Narrow"/>
                <w:sz w:val="16"/>
              </w:rPr>
              <w:t>CA, TU</w:t>
            </w:r>
          </w:p>
        </w:tc>
        <w:tc>
          <w:tcPr>
            <w:tcW w:type="dxa" w:w="576"/>
            <w:tcMar>
              <w:top w:w="15" w:type="dxa"/>
              <w:bottom w:w="15" w:type="dxa"/>
              <w:start w:w="40" w:type="dxa"/>
              <w:end w:w="40" w:type="dxa"/>
            </w:tcMar>
          </w:tcPr>
          <w:p>
            <w:pPr>
              <w:spacing w:after="0"/>
            </w:pPr>
            <w:r/>
            <w:r>
              <w:rPr>
                <w:rFonts w:ascii="Aptos Narrow" w:hAnsi="Aptos Narrow"/>
                <w:sz w:val="16"/>
              </w:rPr>
              <w:t>40</w:t>
            </w:r>
          </w:p>
        </w:tc>
      </w:tr>
      <w:tr>
        <w:tc>
          <w:tcPr>
            <w:tcW w:type="dxa" w:w="648"/>
            <w:tcMar>
              <w:top w:w="15" w:type="dxa"/>
              <w:bottom w:w="15" w:type="dxa"/>
              <w:start w:w="40" w:type="dxa"/>
              <w:end w:w="40" w:type="dxa"/>
            </w:tcMar>
          </w:tcPr>
          <w:p>
            <w:pPr>
              <w:spacing w:after="0"/>
            </w:pPr>
            <w:r/>
            <w:r>
              <w:rPr>
                <w:rFonts w:ascii="Aptos Narrow" w:hAnsi="Aptos Narrow"/>
                <w:sz w:val="16"/>
              </w:rPr>
              <w:t>E-04</w:t>
            </w:r>
          </w:p>
        </w:tc>
        <w:tc>
          <w:tcPr>
            <w:tcW w:type="dxa" w:w="1872"/>
            <w:tcMar>
              <w:top w:w="15" w:type="dxa"/>
              <w:bottom w:w="15" w:type="dxa"/>
              <w:start w:w="40" w:type="dxa"/>
              <w:end w:w="40" w:type="dxa"/>
            </w:tcMar>
          </w:tcPr>
          <w:p>
            <w:pPr>
              <w:spacing w:after="0"/>
            </w:pPr>
            <w:r/>
            <w:r>
              <w:rPr>
                <w:rFonts w:ascii="Aptos Narrow" w:hAnsi="Aptos Narrow"/>
                <w:sz w:val="16"/>
              </w:rPr>
              <w:t>Secure Tunnel and audit feed unaffected</w:t>
            </w:r>
          </w:p>
        </w:tc>
        <w:tc>
          <w:tcPr>
            <w:tcW w:type="dxa" w:w="5040"/>
            <w:tcMar>
              <w:top w:w="15" w:type="dxa"/>
              <w:bottom w:w="15" w:type="dxa"/>
              <w:start w:w="40" w:type="dxa"/>
              <w:end w:w="40" w:type="dxa"/>
            </w:tcMar>
          </w:tcPr>
          <w:p>
            <w:pPr>
              <w:spacing w:after="0"/>
            </w:pPr>
            <w:r/>
            <w:r>
              <w:rPr>
                <w:rFonts w:ascii="Aptos Narrow" w:hAnsi="Aptos Narrow"/>
                <w:sz w:val="16"/>
              </w:rPr>
              <w:t>1. On PASPCCPRD101 confirm the Secure Tunnel service is running. 2. In the SIEM confirm audit events from the tenant are still arriving.</w:t>
            </w:r>
          </w:p>
        </w:tc>
        <w:tc>
          <w:tcPr>
            <w:tcW w:type="dxa" w:w="2016"/>
            <w:tcMar>
              <w:top w:w="15" w:type="dxa"/>
              <w:bottom w:w="15" w:type="dxa"/>
              <w:start w:w="40" w:type="dxa"/>
              <w:end w:w="40" w:type="dxa"/>
            </w:tcMar>
          </w:tcPr>
          <w:p>
            <w:pPr>
              <w:spacing w:after="0"/>
            </w:pPr>
            <w:r/>
            <w:r>
              <w:rPr>
                <w:rFonts w:ascii="Aptos Narrow" w:hAnsi="Aptos Narrow"/>
                <w:sz w:val="16"/>
              </w:rPr>
              <w:t>Service screenshot; SIEM search</w:t>
            </w:r>
          </w:p>
        </w:tc>
        <w:tc>
          <w:tcPr>
            <w:tcW w:type="dxa" w:w="3456"/>
            <w:tcMar>
              <w:top w:w="15" w:type="dxa"/>
              <w:bottom w:w="15" w:type="dxa"/>
              <w:start w:w="40" w:type="dxa"/>
              <w:end w:w="40" w:type="dxa"/>
            </w:tcMar>
          </w:tcPr>
          <w:p>
            <w:pPr>
              <w:spacing w:after="0"/>
            </w:pPr>
            <w:r/>
            <w:r>
              <w:rPr>
                <w:rFonts w:ascii="Aptos Narrow" w:hAnsi="Aptos Narrow"/>
                <w:sz w:val="16"/>
              </w:rPr>
              <w:t>Running; events arriving. The re-point of this feed is build tables input 18 and is not part of this test</w:t>
            </w:r>
          </w:p>
        </w:tc>
        <w:tc>
          <w:tcPr>
            <w:tcW w:type="dxa" w:w="792"/>
            <w:tcMar>
              <w:top w:w="15" w:type="dxa"/>
              <w:bottom w:w="15" w:type="dxa"/>
              <w:start w:w="40" w:type="dxa"/>
              <w:end w:w="40" w:type="dxa"/>
            </w:tcMar>
          </w:tcPr>
          <w:p>
            <w:pPr>
              <w:spacing w:after="0"/>
            </w:pPr>
            <w:r/>
            <w:r>
              <w:rPr>
                <w:rFonts w:ascii="Aptos Narrow" w:hAnsi="Aptos Narrow"/>
                <w:sz w:val="16"/>
              </w:rPr>
              <w:t>CA, SO</w:t>
            </w:r>
          </w:p>
        </w:tc>
        <w:tc>
          <w:tcPr>
            <w:tcW w:type="dxa" w:w="576"/>
            <w:tcMar>
              <w:top w:w="15" w:type="dxa"/>
              <w:bottom w:w="15" w:type="dxa"/>
              <w:start w:w="40" w:type="dxa"/>
              <w:end w:w="40" w:type="dxa"/>
            </w:tcMar>
          </w:tcPr>
          <w:p>
            <w:pPr>
              <w:spacing w:after="0"/>
            </w:pPr>
            <w:r/>
            <w:r>
              <w:rPr>
                <w:rFonts w:ascii="Aptos Narrow" w:hAnsi="Aptos Narrow"/>
                <w:sz w:val="16"/>
              </w:rPr>
              <w:t>10</w:t>
            </w:r>
          </w:p>
        </w:tc>
      </w:tr>
      <w:tr>
        <w:tc>
          <w:tcPr>
            <w:tcW w:type="dxa" w:w="648"/>
            <w:tcMar>
              <w:top w:w="15" w:type="dxa"/>
              <w:bottom w:w="15" w:type="dxa"/>
              <w:start w:w="40" w:type="dxa"/>
              <w:end w:w="40" w:type="dxa"/>
            </w:tcMar>
          </w:tcPr>
          <w:p>
            <w:pPr>
              <w:spacing w:after="0"/>
            </w:pPr>
            <w:r/>
            <w:r>
              <w:rPr>
                <w:rFonts w:ascii="Aptos Narrow" w:hAnsi="Aptos Narrow"/>
                <w:sz w:val="16"/>
              </w:rPr>
              <w:t>E-05</w:t>
            </w:r>
          </w:p>
        </w:tc>
        <w:tc>
          <w:tcPr>
            <w:tcW w:type="dxa" w:w="1872"/>
            <w:tcMar>
              <w:top w:w="15" w:type="dxa"/>
              <w:bottom w:w="15" w:type="dxa"/>
              <w:start w:w="40" w:type="dxa"/>
              <w:end w:w="40" w:type="dxa"/>
            </w:tcMar>
          </w:tcPr>
          <w:p>
            <w:pPr>
              <w:spacing w:after="0"/>
            </w:pPr>
            <w:r/>
            <w:r>
              <w:rPr>
                <w:rFonts w:ascii="Aptos Narrow" w:hAnsi="Aptos Narrow"/>
                <w:sz w:val="16"/>
              </w:rPr>
              <w:t>Credential provider consumers remain on premises</w:t>
            </w:r>
          </w:p>
        </w:tc>
        <w:tc>
          <w:tcPr>
            <w:tcW w:type="dxa" w:w="5040"/>
            <w:tcMar>
              <w:top w:w="15" w:type="dxa"/>
              <w:bottom w:w="15" w:type="dxa"/>
              <w:start w:w="40" w:type="dxa"/>
              <w:end w:w="40" w:type="dxa"/>
            </w:tcMar>
          </w:tcPr>
          <w:p>
            <w:pPr>
              <w:spacing w:after="0"/>
            </w:pPr>
            <w:r/>
            <w:r>
              <w:rPr>
                <w:rFonts w:ascii="Aptos Narrow" w:hAnsi="Aptos Narrow"/>
                <w:sz w:val="16"/>
              </w:rPr>
              <w:t>1. Pull the IIS logs from the four PASCCP hosts for the test window. 2. Filter for source addresses in the migrated test target set.</w:t>
            </w:r>
          </w:p>
        </w:tc>
        <w:tc>
          <w:tcPr>
            <w:tcW w:type="dxa" w:w="2016"/>
            <w:tcMar>
              <w:top w:w="15" w:type="dxa"/>
              <w:bottom w:w="15" w:type="dxa"/>
              <w:start w:w="40" w:type="dxa"/>
              <w:end w:w="40" w:type="dxa"/>
            </w:tcMar>
          </w:tcPr>
          <w:p>
            <w:pPr>
              <w:spacing w:after="0"/>
            </w:pPr>
            <w:r/>
            <w:r>
              <w:rPr>
                <w:rFonts w:ascii="Aptos Narrow" w:hAnsi="Aptos Narrow"/>
                <w:sz w:val="16"/>
              </w:rPr>
              <w:t>Log extract</w:t>
            </w:r>
          </w:p>
        </w:tc>
        <w:tc>
          <w:tcPr>
            <w:tcW w:type="dxa" w:w="3456"/>
            <w:tcMar>
              <w:top w:w="15" w:type="dxa"/>
              <w:bottom w:w="15" w:type="dxa"/>
              <w:start w:w="40" w:type="dxa"/>
              <w:end w:w="40" w:type="dxa"/>
            </w:tcMar>
          </w:tcPr>
          <w:p>
            <w:pPr>
              <w:spacing w:after="0"/>
            </w:pPr>
            <w:r/>
            <w:r>
              <w:rPr>
                <w:rFonts w:ascii="Aptos Narrow" w:hAnsi="Aptos Narrow"/>
                <w:sz w:val="16"/>
              </w:rPr>
              <w:t>No requests from any migrated test target. Any request found is recorded against Input 19, since the credential provider tier stays on premises with its consumers</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15</w:t>
            </w:r>
          </w:p>
        </w:tc>
      </w:tr>
    </w:tbl>
    <w:p>
      <w:pPr>
        <w:spacing w:after="120" w:before="40"/>
      </w:pPr>
      <w:r>
        <w:rPr>
          <w:b/>
          <w:sz w:val="17"/>
        </w:rPr>
        <w:t>Group E, 5 cases, about 2 hours of execution..</w:t>
      </w:r>
      <w:r>
        <w:rPr>
          <w:sz w:val="17"/>
        </w:rPr>
        <w:t xml:space="preserve"> </w:t>
      </w:r>
    </w:p>
    <w:p>
      <w:pPr>
        <w:keepNext/>
        <w:spacing w:after="60" w:before="200"/>
      </w:pPr>
      <w:r>
        <w:rPr>
          <w:b/>
          <w:i w:val="0"/>
          <w:color w:val="1F3A5F"/>
          <w:sz w:val="23"/>
        </w:rPr>
        <w:t>Group F: Operations evidence</w:t>
      </w:r>
    </w:p>
    <w:p>
      <w:pPr>
        <w:spacing w:after="60"/>
      </w:pPr>
      <w:r>
        <w:rPr>
          <w:b w:val="0"/>
          <w:i w:val="0"/>
        </w:rPr>
        <w:t>Day 3. Confirms the platform services that run the servers see them and that the operating arrangements in the build tables are in place.</w:t>
      </w:r>
    </w:p>
    <w:tbl>
      <w:tblPr>
        <w:tblStyle w:val="TableGrid"/>
        <w:tblW w:type="auto" w:w="0"/>
        <w:tblLayout w:type="fixed"/>
        <w:tblLook w:firstColumn="1" w:firstRow="1" w:lastColumn="0" w:lastRow="0" w:noHBand="0" w:noVBand="1" w:val="04A0"/>
        <w:tblLayout w:type="fixed"/>
      </w:tblPr>
      <w:tblGrid>
        <w:gridCol w:w="648"/>
        <w:gridCol w:w="1872"/>
        <w:gridCol w:w="5040"/>
        <w:gridCol w:w="2016"/>
        <w:gridCol w:w="3456"/>
        <w:gridCol w:w="792"/>
        <w:gridCol w:w="576"/>
      </w:tblGrid>
      <w:tr>
        <w:trPr>
          <w:tblHeader w:val="true"/>
        </w:trPr>
        <w:tc>
          <w:tcPr>
            <w:tcW w:type="dxa" w:w="648"/>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Case</w:t>
            </w:r>
          </w:p>
        </w:tc>
        <w:tc>
          <w:tcPr>
            <w:tcW w:type="dxa" w:w="5040"/>
            <w:tcMar>
              <w:top w:w="15" w:type="dxa"/>
              <w:bottom w:w="15" w:type="dxa"/>
              <w:start w:w="40" w:type="dxa"/>
              <w:end w:w="40" w:type="dxa"/>
            </w:tcMar>
            <w:shd w:val="clear" w:color="auto" w:fill="D9D9D9"/>
          </w:tcPr>
          <w:p>
            <w:pPr>
              <w:spacing w:after="0"/>
            </w:pPr>
            <w:r/>
            <w:r>
              <w:rPr>
                <w:rFonts w:ascii="Aptos Narrow" w:hAnsi="Aptos Narrow"/>
                <w:b/>
                <w:sz w:val="16"/>
              </w:rPr>
              <w:t>Steps</w:t>
            </w:r>
          </w:p>
        </w:tc>
        <w:tc>
          <w:tcPr>
            <w:tcW w:type="dxa" w:w="2016"/>
            <w:tcMar>
              <w:top w:w="15" w:type="dxa"/>
              <w:bottom w:w="15" w:type="dxa"/>
              <w:start w:w="40" w:type="dxa"/>
              <w:end w:w="40" w:type="dxa"/>
            </w:tcMar>
            <w:shd w:val="clear" w:color="auto" w:fill="D9D9D9"/>
          </w:tcPr>
          <w:p>
            <w:pPr>
              <w:spacing w:after="0"/>
            </w:pPr>
            <w:r/>
            <w:r>
              <w:rPr>
                <w:rFonts w:ascii="Aptos Narrow" w:hAnsi="Aptos Narrow"/>
                <w:b/>
                <w:sz w:val="16"/>
              </w:rPr>
              <w:t>Evidence</w:t>
            </w:r>
          </w:p>
        </w:tc>
        <w:tc>
          <w:tcPr>
            <w:tcW w:type="dxa" w:w="3456"/>
            <w:tcMar>
              <w:top w:w="15" w:type="dxa"/>
              <w:bottom w:w="15" w:type="dxa"/>
              <w:start w:w="40" w:type="dxa"/>
              <w:end w:w="40" w:type="dxa"/>
            </w:tcMar>
            <w:shd w:val="clear" w:color="auto" w:fill="D9D9D9"/>
          </w:tcPr>
          <w:p>
            <w:pPr>
              <w:spacing w:after="0"/>
            </w:pPr>
            <w:r/>
            <w:r>
              <w:rPr>
                <w:rFonts w:ascii="Aptos Narrow" w:hAnsi="Aptos Narrow"/>
                <w:b/>
                <w:sz w:val="16"/>
              </w:rPr>
              <w:t>Expected result</w:t>
            </w:r>
          </w:p>
        </w:tc>
        <w:tc>
          <w:tcPr>
            <w:tcW w:type="dxa" w:w="7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576"/>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648"/>
            <w:tcMar>
              <w:top w:w="15" w:type="dxa"/>
              <w:bottom w:w="15" w:type="dxa"/>
              <w:start w:w="40" w:type="dxa"/>
              <w:end w:w="40" w:type="dxa"/>
            </w:tcMar>
          </w:tcPr>
          <w:p>
            <w:pPr>
              <w:spacing w:after="0"/>
            </w:pPr>
            <w:r/>
            <w:r>
              <w:rPr>
                <w:rFonts w:ascii="Aptos Narrow" w:hAnsi="Aptos Narrow"/>
                <w:sz w:val="16"/>
              </w:rPr>
              <w:t>F-01</w:t>
            </w:r>
          </w:p>
        </w:tc>
        <w:tc>
          <w:tcPr>
            <w:tcW w:type="dxa" w:w="1872"/>
            <w:tcMar>
              <w:top w:w="15" w:type="dxa"/>
              <w:bottom w:w="15" w:type="dxa"/>
              <w:start w:w="40" w:type="dxa"/>
              <w:end w:w="40" w:type="dxa"/>
            </w:tcMar>
          </w:tcPr>
          <w:p>
            <w:pPr>
              <w:spacing w:after="0"/>
            </w:pPr>
            <w:r/>
            <w:r>
              <w:rPr>
                <w:rFonts w:ascii="Aptos Narrow" w:hAnsi="Aptos Narrow"/>
                <w:sz w:val="16"/>
              </w:rPr>
              <w:t>Backup protection and restore</w:t>
            </w:r>
          </w:p>
        </w:tc>
        <w:tc>
          <w:tcPr>
            <w:tcW w:type="dxa" w:w="5040"/>
            <w:tcMar>
              <w:top w:w="15" w:type="dxa"/>
              <w:bottom w:w="15" w:type="dxa"/>
              <w:start w:w="40" w:type="dxa"/>
              <w:end w:w="40" w:type="dxa"/>
            </w:tcMar>
          </w:tcPr>
          <w:p>
            <w:pPr>
              <w:spacing w:after="0"/>
            </w:pPr>
            <w:r/>
            <w:r>
              <w:rPr>
                <w:rFonts w:ascii="Aptos Narrow" w:hAnsi="Aptos Narrow"/>
                <w:sz w:val="16"/>
              </w:rPr>
              <w:t>1. In the Cohesity console open the protection status of both virtual machines and the policy assigned. 2. Confirm a snapshot completed after build. 3. Restore one operating system disk to an isolated resource group, or schedule the restore and record the date.</w:t>
            </w:r>
          </w:p>
        </w:tc>
        <w:tc>
          <w:tcPr>
            <w:tcW w:type="dxa" w:w="2016"/>
            <w:tcMar>
              <w:top w:w="15" w:type="dxa"/>
              <w:bottom w:w="15" w:type="dxa"/>
              <w:start w:w="40" w:type="dxa"/>
              <w:end w:w="40" w:type="dxa"/>
            </w:tcMar>
          </w:tcPr>
          <w:p>
            <w:pPr>
              <w:spacing w:after="0"/>
            </w:pPr>
            <w:r/>
            <w:r>
              <w:rPr>
                <w:rFonts w:ascii="Aptos Narrow" w:hAnsi="Aptos Narrow"/>
                <w:sz w:val="16"/>
              </w:rPr>
              <w:t>Console screenshots; restore job record</w:t>
            </w:r>
          </w:p>
        </w:tc>
        <w:tc>
          <w:tcPr>
            <w:tcW w:type="dxa" w:w="3456"/>
            <w:tcMar>
              <w:top w:w="15" w:type="dxa"/>
              <w:bottom w:w="15" w:type="dxa"/>
              <w:start w:w="40" w:type="dxa"/>
              <w:end w:w="40" w:type="dxa"/>
            </w:tcMar>
          </w:tcPr>
          <w:p>
            <w:pPr>
              <w:spacing w:after="0"/>
            </w:pPr>
            <w:r/>
            <w:r>
              <w:rPr>
                <w:rFonts w:ascii="Aptos Narrow" w:hAnsi="Aptos Narrow"/>
                <w:sz w:val="16"/>
              </w:rPr>
              <w:t>Both protected by the policy confirmed under Input 25 (the 8-week policy of the on-premises connector); snapshot present; restore succeeds or is scheduled; no Azure Backup enrollment</w:t>
            </w:r>
          </w:p>
        </w:tc>
        <w:tc>
          <w:tcPr>
            <w:tcW w:type="dxa" w:w="792"/>
            <w:tcMar>
              <w:top w:w="15" w:type="dxa"/>
              <w:bottom w:w="15" w:type="dxa"/>
              <w:start w:w="40" w:type="dxa"/>
              <w:end w:w="40" w:type="dxa"/>
            </w:tcMar>
          </w:tcPr>
          <w:p>
            <w:pPr>
              <w:spacing w:after="0"/>
            </w:pPr>
            <w:r/>
            <w:r>
              <w:rPr>
                <w:rFonts w:ascii="Aptos Narrow" w:hAnsi="Aptos Narrow"/>
                <w:sz w:val="16"/>
              </w:rPr>
              <w:t>SO</w:t>
            </w:r>
          </w:p>
        </w:tc>
        <w:tc>
          <w:tcPr>
            <w:tcW w:type="dxa" w:w="576"/>
            <w:tcMar>
              <w:top w:w="15" w:type="dxa"/>
              <w:bottom w:w="15" w:type="dxa"/>
              <w:start w:w="40" w:type="dxa"/>
              <w:end w:w="40" w:type="dxa"/>
            </w:tcMar>
          </w:tcPr>
          <w:p>
            <w:pPr>
              <w:spacing w:after="0"/>
            </w:pPr>
            <w:r/>
            <w:r>
              <w:rPr>
                <w:rFonts w:ascii="Aptos Narrow" w:hAnsi="Aptos Narrow"/>
                <w:sz w:val="16"/>
              </w:rPr>
              <w:t>30</w:t>
            </w:r>
          </w:p>
        </w:tc>
      </w:tr>
      <w:tr>
        <w:tc>
          <w:tcPr>
            <w:tcW w:type="dxa" w:w="648"/>
            <w:tcMar>
              <w:top w:w="15" w:type="dxa"/>
              <w:bottom w:w="15" w:type="dxa"/>
              <w:start w:w="40" w:type="dxa"/>
              <w:end w:w="40" w:type="dxa"/>
            </w:tcMar>
          </w:tcPr>
          <w:p>
            <w:pPr>
              <w:spacing w:after="0"/>
            </w:pPr>
            <w:r/>
            <w:r>
              <w:rPr>
                <w:rFonts w:ascii="Aptos Narrow" w:hAnsi="Aptos Narrow"/>
                <w:sz w:val="16"/>
              </w:rPr>
              <w:t>F-02</w:t>
            </w:r>
          </w:p>
        </w:tc>
        <w:tc>
          <w:tcPr>
            <w:tcW w:type="dxa" w:w="1872"/>
            <w:tcMar>
              <w:top w:w="15" w:type="dxa"/>
              <w:bottom w:w="15" w:type="dxa"/>
              <w:start w:w="40" w:type="dxa"/>
              <w:end w:w="40" w:type="dxa"/>
            </w:tcMar>
          </w:tcPr>
          <w:p>
            <w:pPr>
              <w:spacing w:after="0"/>
            </w:pPr>
            <w:r/>
            <w:r>
              <w:rPr>
                <w:rFonts w:ascii="Aptos Narrow" w:hAnsi="Aptos Narrow"/>
                <w:sz w:val="16"/>
              </w:rPr>
              <w:t>Alerting</w:t>
            </w:r>
          </w:p>
        </w:tc>
        <w:tc>
          <w:tcPr>
            <w:tcW w:type="dxa" w:w="5040"/>
            <w:tcMar>
              <w:top w:w="15" w:type="dxa"/>
              <w:bottom w:w="15" w:type="dxa"/>
              <w:start w:w="40" w:type="dxa"/>
              <w:end w:w="40" w:type="dxa"/>
            </w:tcMar>
          </w:tcPr>
          <w:p>
            <w:pPr>
              <w:spacing w:after="0"/>
            </w:pPr>
            <w:r/>
            <w:r>
              <w:rPr>
                <w:rFonts w:ascii="Aptos Narrow" w:hAnsi="Aptos Narrow"/>
                <w:sz w:val="16"/>
              </w:rPr>
              <w:t>1. Stop the PSM service on one connector for two minutes. 2. Record the alert received in Splunk and its route.</w:t>
            </w:r>
          </w:p>
        </w:tc>
        <w:tc>
          <w:tcPr>
            <w:tcW w:type="dxa" w:w="2016"/>
            <w:tcMar>
              <w:top w:w="15" w:type="dxa"/>
              <w:bottom w:w="15" w:type="dxa"/>
              <w:start w:w="40" w:type="dxa"/>
              <w:end w:w="40" w:type="dxa"/>
            </w:tcMar>
          </w:tcPr>
          <w:p>
            <w:pPr>
              <w:spacing w:after="0"/>
            </w:pPr>
            <w:r/>
            <w:r>
              <w:rPr>
                <w:rFonts w:ascii="Aptos Narrow" w:hAnsi="Aptos Narrow"/>
                <w:sz w:val="16"/>
              </w:rPr>
              <w:t>Alert record</w:t>
            </w:r>
          </w:p>
        </w:tc>
        <w:tc>
          <w:tcPr>
            <w:tcW w:type="dxa" w:w="3456"/>
            <w:tcMar>
              <w:top w:w="15" w:type="dxa"/>
              <w:bottom w:w="15" w:type="dxa"/>
              <w:start w:w="40" w:type="dxa"/>
              <w:end w:w="40" w:type="dxa"/>
            </w:tcMar>
          </w:tcPr>
          <w:p>
            <w:pPr>
              <w:spacing w:after="0"/>
            </w:pPr>
            <w:r/>
            <w:r>
              <w:rPr>
                <w:rFonts w:ascii="Aptos Narrow" w:hAnsi="Aptos Narrow"/>
                <w:sz w:val="16"/>
              </w:rPr>
              <w:t>The Splunk alert the Splunk owner configured for the connectors fires and reaches the named route</w:t>
            </w:r>
          </w:p>
        </w:tc>
        <w:tc>
          <w:tcPr>
            <w:tcW w:type="dxa" w:w="792"/>
            <w:tcMar>
              <w:top w:w="15" w:type="dxa"/>
              <w:bottom w:w="15" w:type="dxa"/>
              <w:start w:w="40" w:type="dxa"/>
              <w:end w:w="40" w:type="dxa"/>
            </w:tcMar>
          </w:tcPr>
          <w:p>
            <w:pPr>
              <w:spacing w:after="0"/>
            </w:pPr>
            <w:r/>
            <w:r>
              <w:rPr>
                <w:rFonts w:ascii="Aptos Narrow" w:hAnsi="Aptos Narrow"/>
                <w:sz w:val="16"/>
              </w:rPr>
              <w:t>BE, SO</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F-03</w:t>
            </w:r>
          </w:p>
        </w:tc>
        <w:tc>
          <w:tcPr>
            <w:tcW w:type="dxa" w:w="1872"/>
            <w:tcMar>
              <w:top w:w="15" w:type="dxa"/>
              <w:bottom w:w="15" w:type="dxa"/>
              <w:start w:w="40" w:type="dxa"/>
              <w:end w:w="40" w:type="dxa"/>
            </w:tcMar>
          </w:tcPr>
          <w:p>
            <w:pPr>
              <w:spacing w:after="0"/>
            </w:pPr>
            <w:r/>
            <w:r>
              <w:rPr>
                <w:rFonts w:ascii="Aptos Narrow" w:hAnsi="Aptos Narrow"/>
                <w:sz w:val="16"/>
              </w:rPr>
              <w:t>Patching</w:t>
            </w:r>
          </w:p>
        </w:tc>
        <w:tc>
          <w:tcPr>
            <w:tcW w:type="dxa" w:w="5040"/>
            <w:tcMar>
              <w:top w:w="15" w:type="dxa"/>
              <w:bottom w:w="15" w:type="dxa"/>
              <w:start w:w="40" w:type="dxa"/>
              <w:end w:w="40" w:type="dxa"/>
            </w:tcMar>
          </w:tcPr>
          <w:p>
            <w:pPr>
              <w:spacing w:after="0"/>
            </w:pPr>
            <w:r/>
            <w:r>
              <w:rPr>
                <w:rFonts w:ascii="Aptos Narrow" w:hAnsi="Aptos Narrow"/>
                <w:sz w:val="16"/>
              </w:rPr>
              <w:t>1. Deploy one approved update to both connectors through MECM in the connector maintenance window collection, connector 02 first and connector 01 the following night. 2. Confirm installation and reboot of each. 3. Confirm sessions continued on the other connector during each reboot.</w:t>
            </w:r>
          </w:p>
        </w:tc>
        <w:tc>
          <w:tcPr>
            <w:tcW w:type="dxa" w:w="2016"/>
            <w:tcMar>
              <w:top w:w="15" w:type="dxa"/>
              <w:bottom w:w="15" w:type="dxa"/>
              <w:start w:w="40" w:type="dxa"/>
              <w:end w:w="40" w:type="dxa"/>
            </w:tcMar>
          </w:tcPr>
          <w:p>
            <w:pPr>
              <w:spacing w:after="0"/>
            </w:pPr>
            <w:r/>
            <w:r>
              <w:rPr>
                <w:rFonts w:ascii="Aptos Narrow" w:hAnsi="Aptos Narrow"/>
                <w:sz w:val="16"/>
              </w:rPr>
              <w:t>MECM deployment status; session records</w:t>
            </w:r>
          </w:p>
        </w:tc>
        <w:tc>
          <w:tcPr>
            <w:tcW w:type="dxa" w:w="3456"/>
            <w:tcMar>
              <w:top w:w="15" w:type="dxa"/>
              <w:bottom w:w="15" w:type="dxa"/>
              <w:start w:w="40" w:type="dxa"/>
              <w:end w:w="40" w:type="dxa"/>
            </w:tcMar>
          </w:tcPr>
          <w:p>
            <w:pPr>
              <w:spacing w:after="0"/>
            </w:pPr>
            <w:r/>
            <w:r>
              <w:rPr>
                <w:rFonts w:ascii="Aptos Narrow" w:hAnsi="Aptos Narrow"/>
                <w:sz w:val="16"/>
              </w:rPr>
              <w:t>Installed on both; reboots completed one at a time; C-01 status active afterwards; no session interruption on the connector not being patched</w:t>
            </w:r>
          </w:p>
        </w:tc>
        <w:tc>
          <w:tcPr>
            <w:tcW w:type="dxa" w:w="792"/>
            <w:tcMar>
              <w:top w:w="15" w:type="dxa"/>
              <w:bottom w:w="15" w:type="dxa"/>
              <w:start w:w="40" w:type="dxa"/>
              <w:end w:w="40" w:type="dxa"/>
            </w:tcMar>
          </w:tcPr>
          <w:p>
            <w:pPr>
              <w:spacing w:after="0"/>
            </w:pPr>
            <w:r/>
            <w:r>
              <w:rPr>
                <w:rFonts w:ascii="Aptos Narrow" w:hAnsi="Aptos Narrow"/>
                <w:sz w:val="16"/>
              </w:rPr>
              <w:t>SO, TU</w:t>
            </w:r>
          </w:p>
        </w:tc>
        <w:tc>
          <w:tcPr>
            <w:tcW w:type="dxa" w:w="576"/>
            <w:tcMar>
              <w:top w:w="15" w:type="dxa"/>
              <w:bottom w:w="15" w:type="dxa"/>
              <w:start w:w="40" w:type="dxa"/>
              <w:end w:w="40" w:type="dxa"/>
            </w:tcMar>
          </w:tcPr>
          <w:p>
            <w:pPr>
              <w:spacing w:after="0"/>
            </w:pPr>
            <w:r/>
            <w:r>
              <w:rPr>
                <w:rFonts w:ascii="Aptos Narrow" w:hAnsi="Aptos Narrow"/>
                <w:sz w:val="16"/>
              </w:rPr>
              <w:t>40</w:t>
            </w:r>
          </w:p>
        </w:tc>
      </w:tr>
      <w:tr>
        <w:tc>
          <w:tcPr>
            <w:tcW w:type="dxa" w:w="648"/>
            <w:tcMar>
              <w:top w:w="15" w:type="dxa"/>
              <w:bottom w:w="15" w:type="dxa"/>
              <w:start w:w="40" w:type="dxa"/>
              <w:end w:w="40" w:type="dxa"/>
            </w:tcMar>
          </w:tcPr>
          <w:p>
            <w:pPr>
              <w:spacing w:after="0"/>
            </w:pPr>
            <w:r/>
            <w:r>
              <w:rPr>
                <w:rFonts w:ascii="Aptos Narrow" w:hAnsi="Aptos Narrow"/>
                <w:sz w:val="16"/>
              </w:rPr>
              <w:t>F-04</w:t>
            </w:r>
          </w:p>
        </w:tc>
        <w:tc>
          <w:tcPr>
            <w:tcW w:type="dxa" w:w="1872"/>
            <w:tcMar>
              <w:top w:w="15" w:type="dxa"/>
              <w:bottom w:w="15" w:type="dxa"/>
              <w:start w:w="40" w:type="dxa"/>
              <w:end w:w="40" w:type="dxa"/>
            </w:tcMar>
          </w:tcPr>
          <w:p>
            <w:pPr>
              <w:spacing w:after="0"/>
            </w:pPr>
            <w:r/>
            <w:r>
              <w:rPr>
                <w:rFonts w:ascii="Aptos Narrow" w:hAnsi="Aptos Narrow"/>
                <w:sz w:val="16"/>
              </w:rPr>
              <w:t>Agent upgrade windows</w:t>
            </w:r>
          </w:p>
        </w:tc>
        <w:tc>
          <w:tcPr>
            <w:tcW w:type="dxa" w:w="5040"/>
            <w:tcMar>
              <w:top w:w="15" w:type="dxa"/>
              <w:bottom w:w="15" w:type="dxa"/>
              <w:start w:w="40" w:type="dxa"/>
              <w:end w:w="40" w:type="dxa"/>
            </w:tcMar>
          </w:tcPr>
          <w:p>
            <w:pPr>
              <w:spacing w:after="0"/>
            </w:pPr>
            <w:r/>
            <w:r>
              <w:rPr>
                <w:rFonts w:ascii="Aptos Narrow" w:hAnsi="Aptos Narrow"/>
                <w:sz w:val="16"/>
              </w:rPr>
              <w:t>1. Record the Management Agent automatic upgrade setting and window (C-07) and the Identity Connector auto-update window (C-03) against the CAB maintenance window.</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Both set as GEHA decided under Input 26; neither can start outside the agreed window unless opted out</w:t>
            </w:r>
          </w:p>
        </w:tc>
        <w:tc>
          <w:tcPr>
            <w:tcW w:type="dxa" w:w="792"/>
            <w:tcMar>
              <w:top w:w="15" w:type="dxa"/>
              <w:bottom w:w="15" w:type="dxa"/>
              <w:start w:w="40" w:type="dxa"/>
              <w:end w:w="40" w:type="dxa"/>
            </w:tcMar>
          </w:tcPr>
          <w:p>
            <w:pPr>
              <w:spacing w:after="0"/>
            </w:pPr>
            <w:r/>
            <w:r>
              <w:rPr>
                <w:rFonts w:ascii="Aptos Narrow" w:hAnsi="Aptos Narrow"/>
                <w:sz w:val="16"/>
              </w:rPr>
              <w:t>CA</w:t>
            </w:r>
          </w:p>
        </w:tc>
        <w:tc>
          <w:tcPr>
            <w:tcW w:type="dxa" w:w="576"/>
            <w:tcMar>
              <w:top w:w="15" w:type="dxa"/>
              <w:bottom w:w="15" w:type="dxa"/>
              <w:start w:w="40" w:type="dxa"/>
              <w:end w:w="40" w:type="dxa"/>
            </w:tcMar>
          </w:tcPr>
          <w:p>
            <w:pPr>
              <w:spacing w:after="0"/>
            </w:pPr>
            <w:r/>
            <w:r>
              <w:rPr>
                <w:rFonts w:ascii="Aptos Narrow" w:hAnsi="Aptos Narrow"/>
                <w:sz w:val="16"/>
              </w:rPr>
              <w:t>10</w:t>
            </w:r>
          </w:p>
        </w:tc>
      </w:tr>
    </w:tbl>
    <w:p>
      <w:pPr>
        <w:spacing w:after="120" w:before="40"/>
      </w:pPr>
      <w:r>
        <w:rPr>
          <w:b/>
          <w:sz w:val="17"/>
        </w:rPr>
        <w:t>Group F, 4 cases, about 1.6 hours of execution..</w:t>
      </w:r>
      <w:r>
        <w:rPr>
          <w:sz w:val="17"/>
        </w:rPr>
        <w:t xml:space="preserve"> </w:t>
      </w:r>
    </w:p>
    <w:p>
      <w:pPr>
        <w:keepNext/>
        <w:spacing w:after="60" w:before="200"/>
      </w:pPr>
      <w:r>
        <w:rPr>
          <w:b/>
          <w:i w:val="0"/>
          <w:color w:val="1F3A5F"/>
          <w:sz w:val="23"/>
        </w:rPr>
        <w:t>Group G: Disaster recovery</w:t>
      </w:r>
    </w:p>
    <w:p>
      <w:pPr>
        <w:spacing w:after="60"/>
      </w:pPr>
      <w:r>
        <w:rPr>
          <w:b w:val="0"/>
          <w:i w:val="0"/>
        </w:rPr>
        <w:t>Day 4, after day 3 closes and before hypercare exit. Proves the connectors replicate to East US 2 and start there. The test failover uses an isolated virtual network so that production, the DR subnet and the tenant registration of the production pair are untouched; G-09 proves production is unaffected while it runs. The names used are those of the disaster recovery ruling; the cases run against the disaster recovery edition of the build tables when it is issued.</w:t>
      </w:r>
    </w:p>
    <w:tbl>
      <w:tblPr>
        <w:tblStyle w:val="TableGrid"/>
        <w:tblW w:type="auto" w:w="0"/>
        <w:tblLayout w:type="fixed"/>
        <w:tblLook w:firstColumn="1" w:firstRow="1" w:lastColumn="0" w:lastRow="0" w:noHBand="0" w:noVBand="1" w:val="04A0"/>
        <w:tblLayout w:type="fixed"/>
      </w:tblPr>
      <w:tblGrid>
        <w:gridCol w:w="648"/>
        <w:gridCol w:w="1872"/>
        <w:gridCol w:w="5040"/>
        <w:gridCol w:w="2016"/>
        <w:gridCol w:w="3456"/>
        <w:gridCol w:w="792"/>
        <w:gridCol w:w="576"/>
      </w:tblGrid>
      <w:tr>
        <w:trPr>
          <w:tblHeader w:val="true"/>
        </w:trPr>
        <w:tc>
          <w:tcPr>
            <w:tcW w:type="dxa" w:w="648"/>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Case</w:t>
            </w:r>
          </w:p>
        </w:tc>
        <w:tc>
          <w:tcPr>
            <w:tcW w:type="dxa" w:w="5040"/>
            <w:tcMar>
              <w:top w:w="15" w:type="dxa"/>
              <w:bottom w:w="15" w:type="dxa"/>
              <w:start w:w="40" w:type="dxa"/>
              <w:end w:w="40" w:type="dxa"/>
            </w:tcMar>
            <w:shd w:val="clear" w:color="auto" w:fill="D9D9D9"/>
          </w:tcPr>
          <w:p>
            <w:pPr>
              <w:spacing w:after="0"/>
            </w:pPr>
            <w:r/>
            <w:r>
              <w:rPr>
                <w:rFonts w:ascii="Aptos Narrow" w:hAnsi="Aptos Narrow"/>
                <w:b/>
                <w:sz w:val="16"/>
              </w:rPr>
              <w:t>Steps</w:t>
            </w:r>
          </w:p>
        </w:tc>
        <w:tc>
          <w:tcPr>
            <w:tcW w:type="dxa" w:w="2016"/>
            <w:tcMar>
              <w:top w:w="15" w:type="dxa"/>
              <w:bottom w:w="15" w:type="dxa"/>
              <w:start w:w="40" w:type="dxa"/>
              <w:end w:w="40" w:type="dxa"/>
            </w:tcMar>
            <w:shd w:val="clear" w:color="auto" w:fill="D9D9D9"/>
          </w:tcPr>
          <w:p>
            <w:pPr>
              <w:spacing w:after="0"/>
            </w:pPr>
            <w:r/>
            <w:r>
              <w:rPr>
                <w:rFonts w:ascii="Aptos Narrow" w:hAnsi="Aptos Narrow"/>
                <w:b/>
                <w:sz w:val="16"/>
              </w:rPr>
              <w:t>Evidence</w:t>
            </w:r>
          </w:p>
        </w:tc>
        <w:tc>
          <w:tcPr>
            <w:tcW w:type="dxa" w:w="3456"/>
            <w:tcMar>
              <w:top w:w="15" w:type="dxa"/>
              <w:bottom w:w="15" w:type="dxa"/>
              <w:start w:w="40" w:type="dxa"/>
              <w:end w:w="40" w:type="dxa"/>
            </w:tcMar>
            <w:shd w:val="clear" w:color="auto" w:fill="D9D9D9"/>
          </w:tcPr>
          <w:p>
            <w:pPr>
              <w:spacing w:after="0"/>
            </w:pPr>
            <w:r/>
            <w:r>
              <w:rPr>
                <w:rFonts w:ascii="Aptos Narrow" w:hAnsi="Aptos Narrow"/>
                <w:b/>
                <w:sz w:val="16"/>
              </w:rPr>
              <w:t>Expected result</w:t>
            </w:r>
          </w:p>
        </w:tc>
        <w:tc>
          <w:tcPr>
            <w:tcW w:type="dxa" w:w="792"/>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576"/>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648"/>
            <w:tcMar>
              <w:top w:w="15" w:type="dxa"/>
              <w:bottom w:w="15" w:type="dxa"/>
              <w:start w:w="40" w:type="dxa"/>
              <w:end w:w="40" w:type="dxa"/>
            </w:tcMar>
          </w:tcPr>
          <w:p>
            <w:pPr>
              <w:spacing w:after="0"/>
            </w:pPr>
            <w:r/>
            <w:r>
              <w:rPr>
                <w:rFonts w:ascii="Aptos Narrow" w:hAnsi="Aptos Narrow"/>
                <w:sz w:val="16"/>
              </w:rPr>
              <w:t>G-01</w:t>
            </w:r>
          </w:p>
        </w:tc>
        <w:tc>
          <w:tcPr>
            <w:tcW w:type="dxa" w:w="1872"/>
            <w:tcMar>
              <w:top w:w="15" w:type="dxa"/>
              <w:bottom w:w="15" w:type="dxa"/>
              <w:start w:w="40" w:type="dxa"/>
              <w:end w:w="40" w:type="dxa"/>
            </w:tcMar>
          </w:tcPr>
          <w:p>
            <w:pPr>
              <w:spacing w:after="0"/>
            </w:pPr>
            <w:r/>
            <w:r>
              <w:rPr>
                <w:rFonts w:ascii="Aptos Narrow" w:hAnsi="Aptos Narrow"/>
                <w:sz w:val="16"/>
              </w:rPr>
              <w:t>Replication status</w:t>
            </w:r>
          </w:p>
        </w:tc>
        <w:tc>
          <w:tcPr>
            <w:tcW w:type="dxa" w:w="5040"/>
            <w:tcMar>
              <w:top w:w="15" w:type="dxa"/>
              <w:bottom w:w="15" w:type="dxa"/>
              <w:start w:w="40" w:type="dxa"/>
              <w:end w:w="40" w:type="dxa"/>
            </w:tcMar>
          </w:tcPr>
          <w:p>
            <w:pPr>
              <w:spacing w:after="0"/>
            </w:pPr>
            <w:r/>
            <w:r>
              <w:rPr>
                <w:rFonts w:ascii="Aptos Narrow" w:hAnsi="Aptos Narrow"/>
                <w:sz w:val="16"/>
              </w:rPr>
              <w:t>1. In the portal open the Recovery Services vault rsv-sec-cyberark-eus2-dr-01 in rg-sec-cyberark-dr, Replicated items, and record both connectors with status, RPO and last recovery point. 2. Record the time from enable replication to Protected.</w:t>
            </w:r>
          </w:p>
        </w:tc>
        <w:tc>
          <w:tcPr>
            <w:tcW w:type="dxa" w:w="2016"/>
            <w:tcMar>
              <w:top w:w="15" w:type="dxa"/>
              <w:bottom w:w="15" w:type="dxa"/>
              <w:start w:w="40" w:type="dxa"/>
              <w:end w:w="40" w:type="dxa"/>
            </w:tcMar>
          </w:tcPr>
          <w:p>
            <w:pPr>
              <w:spacing w:after="0"/>
            </w:pPr>
            <w:r/>
            <w:r>
              <w:rPr>
                <w:rFonts w:ascii="Aptos Narrow" w:hAnsi="Aptos Narrow"/>
                <w:sz w:val="16"/>
              </w:rPr>
              <w:t>Screenshots; timing note</w:t>
            </w:r>
          </w:p>
        </w:tc>
        <w:tc>
          <w:tcPr>
            <w:tcW w:type="dxa" w:w="3456"/>
            <w:tcMar>
              <w:top w:w="15" w:type="dxa"/>
              <w:bottom w:w="15" w:type="dxa"/>
              <w:start w:w="40" w:type="dxa"/>
              <w:end w:w="40" w:type="dxa"/>
            </w:tcMar>
          </w:tcPr>
          <w:p>
            <w:pPr>
              <w:spacing w:after="0"/>
            </w:pPr>
            <w:r/>
            <w:r>
              <w:rPr>
                <w:rFonts w:ascii="Aptos Narrow" w:hAnsi="Aptos Narrow"/>
                <w:sz w:val="16"/>
              </w:rPr>
              <w:t>Both items Protected; RPO within the replication policy; recovery points present for both</w:t>
            </w:r>
          </w:p>
        </w:tc>
        <w:tc>
          <w:tcPr>
            <w:tcW w:type="dxa" w:w="792"/>
            <w:tcMar>
              <w:top w:w="15" w:type="dxa"/>
              <w:bottom w:w="15" w:type="dxa"/>
              <w:start w:w="40" w:type="dxa"/>
              <w:end w:w="40" w:type="dxa"/>
            </w:tcMar>
          </w:tcPr>
          <w:p>
            <w:pPr>
              <w:spacing w:after="0"/>
            </w:pPr>
            <w:r/>
            <w:r>
              <w:rPr>
                <w:rFonts w:ascii="Aptos Narrow" w:hAnsi="Aptos Narrow"/>
                <w:sz w:val="16"/>
              </w:rPr>
              <w:t>BE, CP</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G-02</w:t>
            </w:r>
          </w:p>
        </w:tc>
        <w:tc>
          <w:tcPr>
            <w:tcW w:type="dxa" w:w="1872"/>
            <w:tcMar>
              <w:top w:w="15" w:type="dxa"/>
              <w:bottom w:w="15" w:type="dxa"/>
              <w:start w:w="40" w:type="dxa"/>
              <w:end w:w="40" w:type="dxa"/>
            </w:tcMar>
          </w:tcPr>
          <w:p>
            <w:pPr>
              <w:spacing w:after="0"/>
            </w:pPr>
            <w:r/>
            <w:r>
              <w:rPr>
                <w:rFonts w:ascii="Aptos Narrow" w:hAnsi="Aptos Narrow"/>
                <w:sz w:val="16"/>
              </w:rPr>
              <w:t>Replication paths</w:t>
            </w:r>
          </w:p>
        </w:tc>
        <w:tc>
          <w:tcPr>
            <w:tcW w:type="dxa" w:w="5040"/>
            <w:tcMar>
              <w:top w:w="15" w:type="dxa"/>
              <w:bottom w:w="15" w:type="dxa"/>
              <w:start w:w="40" w:type="dxa"/>
              <w:end w:w="40" w:type="dxa"/>
            </w:tcMar>
          </w:tcPr>
          <w:p>
            <w:pPr>
              <w:spacing w:after="0"/>
            </w:pPr>
            <w:r/>
            <w:r>
              <w:rPr>
                <w:rFonts w:ascii="Aptos Narrow" w:hAnsi="Aptos Narrow"/>
                <w:sz w:val="16"/>
              </w:rPr>
              <w:t>1. On each connector run Test-NetConnection on port 443 to the cache storage account blob endpoint, to login.microsoftonline.com and to the Site Recovery service host for the vault region.</w:t>
            </w:r>
          </w:p>
        </w:tc>
        <w:tc>
          <w:tcPr>
            <w:tcW w:type="dxa" w:w="2016"/>
            <w:tcMar>
              <w:top w:w="15" w:type="dxa"/>
              <w:bottom w:w="15" w:type="dxa"/>
              <w:start w:w="40" w:type="dxa"/>
              <w:end w:w="40" w:type="dxa"/>
            </w:tcMar>
          </w:tcPr>
          <w:p>
            <w:pPr>
              <w:spacing w:after="0"/>
            </w:pPr>
            <w:r/>
            <w:r>
              <w:rPr>
                <w:rFonts w:ascii="Aptos Narrow" w:hAnsi="Aptos Narrow"/>
                <w:sz w:val="16"/>
              </w:rPr>
              <w:t>Command output</w:t>
            </w:r>
          </w:p>
        </w:tc>
        <w:tc>
          <w:tcPr>
            <w:tcW w:type="dxa" w:w="3456"/>
            <w:tcMar>
              <w:top w:w="15" w:type="dxa"/>
              <w:bottom w:w="15" w:type="dxa"/>
              <w:start w:w="40" w:type="dxa"/>
              <w:end w:w="40" w:type="dxa"/>
            </w:tcMar>
          </w:tcPr>
          <w:p>
            <w:pPr>
              <w:spacing w:after="0"/>
            </w:pPr>
            <w:r/>
            <w:r>
              <w:rPr>
                <w:rFonts w:ascii="Aptos Narrow" w:hAnsi="Aptos Narrow"/>
                <w:sz w:val="16"/>
              </w:rPr>
              <w:t>All succeed on both connectors through the Site Recovery rules of the disaster recovery edition</w:t>
            </w:r>
          </w:p>
        </w:tc>
        <w:tc>
          <w:tcPr>
            <w:tcW w:type="dxa" w:w="792"/>
            <w:tcMar>
              <w:top w:w="15" w:type="dxa"/>
              <w:bottom w:w="15" w:type="dxa"/>
              <w:start w:w="40" w:type="dxa"/>
              <w:end w:w="40" w:type="dxa"/>
            </w:tcMar>
          </w:tcPr>
          <w:p>
            <w:pPr>
              <w:spacing w:after="0"/>
            </w:pPr>
            <w:r/>
            <w:r>
              <w:rPr>
                <w:rFonts w:ascii="Aptos Narrow" w:hAnsi="Aptos Narrow"/>
                <w:sz w:val="16"/>
              </w:rPr>
              <w:t>BE, NW</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G-03</w:t>
            </w:r>
          </w:p>
        </w:tc>
        <w:tc>
          <w:tcPr>
            <w:tcW w:type="dxa" w:w="1872"/>
            <w:tcMar>
              <w:top w:w="15" w:type="dxa"/>
              <w:bottom w:w="15" w:type="dxa"/>
              <w:start w:w="40" w:type="dxa"/>
              <w:end w:w="40" w:type="dxa"/>
            </w:tcMar>
          </w:tcPr>
          <w:p>
            <w:pPr>
              <w:spacing w:after="0"/>
            </w:pPr>
            <w:r/>
            <w:r>
              <w:rPr>
                <w:rFonts w:ascii="Aptos Narrow" w:hAnsi="Aptos Narrow"/>
                <w:sz w:val="16"/>
              </w:rPr>
              <w:t>Test failover</w:t>
            </w:r>
          </w:p>
        </w:tc>
        <w:tc>
          <w:tcPr>
            <w:tcW w:type="dxa" w:w="5040"/>
            <w:tcMar>
              <w:top w:w="15" w:type="dxa"/>
              <w:bottom w:w="15" w:type="dxa"/>
              <w:start w:w="40" w:type="dxa"/>
              <w:end w:w="40" w:type="dxa"/>
            </w:tcMar>
          </w:tcPr>
          <w:p>
            <w:pPr>
              <w:spacing w:after="0"/>
            </w:pPr>
            <w:r/>
            <w:r>
              <w:rPr>
                <w:rFonts w:ascii="Aptos Narrow" w:hAnsi="Aptos Narrow"/>
                <w:sz w:val="16"/>
              </w:rPr>
              <w:t>1. Open the recovery plan and run Test failover with the latest processed recovery point into the isolated test-failover virtual network. 2. Record start and completion times. 3. Record both test virtual machines with zone, size and tags.</w:t>
            </w:r>
          </w:p>
        </w:tc>
        <w:tc>
          <w:tcPr>
            <w:tcW w:type="dxa" w:w="2016"/>
            <w:tcMar>
              <w:top w:w="15" w:type="dxa"/>
              <w:bottom w:w="15" w:type="dxa"/>
              <w:start w:w="40" w:type="dxa"/>
              <w:end w:w="40" w:type="dxa"/>
            </w:tcMar>
          </w:tcPr>
          <w:p>
            <w:pPr>
              <w:spacing w:after="0"/>
            </w:pPr>
            <w:r/>
            <w:r>
              <w:rPr>
                <w:rFonts w:ascii="Aptos Narrow" w:hAnsi="Aptos Narrow"/>
                <w:sz w:val="16"/>
              </w:rPr>
              <w:t>Job record; screenshots; timing note</w:t>
            </w:r>
          </w:p>
        </w:tc>
        <w:tc>
          <w:tcPr>
            <w:tcW w:type="dxa" w:w="3456"/>
            <w:tcMar>
              <w:top w:w="15" w:type="dxa"/>
              <w:bottom w:w="15" w:type="dxa"/>
              <w:start w:w="40" w:type="dxa"/>
              <w:end w:w="40" w:type="dxa"/>
            </w:tcMar>
          </w:tcPr>
          <w:p>
            <w:pPr>
              <w:spacing w:after="0"/>
            </w:pPr>
            <w:r/>
            <w:r>
              <w:rPr>
                <w:rFonts w:ascii="Aptos Narrow" w:hAnsi="Aptos Narrow"/>
                <w:sz w:val="16"/>
              </w:rPr>
              <w:t>Both replicas running in East US 2, zone 1 and zone 2, Standard_D8ls_v5; the plan completes without error; tags recorded, including the backup exclusion tag</w:t>
            </w:r>
          </w:p>
        </w:tc>
        <w:tc>
          <w:tcPr>
            <w:tcW w:type="dxa" w:w="792"/>
            <w:tcMar>
              <w:top w:w="15" w:type="dxa"/>
              <w:bottom w:w="15" w:type="dxa"/>
              <w:start w:w="40" w:type="dxa"/>
              <w:end w:w="40" w:type="dxa"/>
            </w:tcMar>
          </w:tcPr>
          <w:p>
            <w:pPr>
              <w:spacing w:after="0"/>
            </w:pPr>
            <w:r/>
            <w:r>
              <w:rPr>
                <w:rFonts w:ascii="Aptos Narrow" w:hAnsi="Aptos Narrow"/>
                <w:sz w:val="16"/>
              </w:rPr>
              <w:t>BE, CA</w:t>
            </w:r>
          </w:p>
        </w:tc>
        <w:tc>
          <w:tcPr>
            <w:tcW w:type="dxa" w:w="576"/>
            <w:tcMar>
              <w:top w:w="15" w:type="dxa"/>
              <w:bottom w:w="15" w:type="dxa"/>
              <w:start w:w="40" w:type="dxa"/>
              <w:end w:w="40" w:type="dxa"/>
            </w:tcMar>
          </w:tcPr>
          <w:p>
            <w:pPr>
              <w:spacing w:after="0"/>
            </w:pPr>
            <w:r/>
            <w:r>
              <w:rPr>
                <w:rFonts w:ascii="Aptos Narrow" w:hAnsi="Aptos Narrow"/>
                <w:sz w:val="16"/>
              </w:rPr>
              <w:t>60</w:t>
            </w:r>
          </w:p>
        </w:tc>
      </w:tr>
      <w:tr>
        <w:tc>
          <w:tcPr>
            <w:tcW w:type="dxa" w:w="648"/>
            <w:tcMar>
              <w:top w:w="15" w:type="dxa"/>
              <w:bottom w:w="15" w:type="dxa"/>
              <w:start w:w="40" w:type="dxa"/>
              <w:end w:w="40" w:type="dxa"/>
            </w:tcMar>
          </w:tcPr>
          <w:p>
            <w:pPr>
              <w:spacing w:after="0"/>
            </w:pPr>
            <w:r/>
            <w:r>
              <w:rPr>
                <w:rFonts w:ascii="Aptos Narrow" w:hAnsi="Aptos Narrow"/>
                <w:sz w:val="16"/>
              </w:rPr>
              <w:t>G-04</w:t>
            </w:r>
          </w:p>
        </w:tc>
        <w:tc>
          <w:tcPr>
            <w:tcW w:type="dxa" w:w="1872"/>
            <w:tcMar>
              <w:top w:w="15" w:type="dxa"/>
              <w:bottom w:w="15" w:type="dxa"/>
              <w:start w:w="40" w:type="dxa"/>
              <w:end w:w="40" w:type="dxa"/>
            </w:tcMar>
          </w:tcPr>
          <w:p>
            <w:pPr>
              <w:spacing w:after="0"/>
            </w:pPr>
            <w:r/>
            <w:r>
              <w:rPr>
                <w:rFonts w:ascii="Aptos Narrow" w:hAnsi="Aptos Narrow"/>
                <w:sz w:val="16"/>
              </w:rPr>
              <w:t>Replica start and registration</w:t>
            </w:r>
          </w:p>
        </w:tc>
        <w:tc>
          <w:tcPr>
            <w:tcW w:type="dxa" w:w="5040"/>
            <w:tcMar>
              <w:top w:w="15" w:type="dxa"/>
              <w:bottom w:w="15" w:type="dxa"/>
              <w:start w:w="40" w:type="dxa"/>
              <w:end w:w="40" w:type="dxa"/>
            </w:tcMar>
          </w:tcPr>
          <w:p>
            <w:pPr>
              <w:spacing w:after="0"/>
            </w:pPr>
            <w:r/>
            <w:r>
              <w:rPr>
                <w:rFonts w:ascii="Aptos Narrow" w:hAnsi="Aptos Narrow"/>
                <w:sz w:val="16"/>
              </w:rPr>
              <w:t>1. From a jump host in the isolated network, on each test virtual machine record the computer name, domain membership and the state of the CyberArk Privileged Session Manager service. 2. In Connector Management record what the tenant shows for the replica while it runs.</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Computer names AZPASPCCPRD101 and 102; PSM service running. The tenant behaviour for a second instance of a registered connector is recorded, whatever it is; a conflict or duplicate entry becomes a recovery-plan action owned by GEHA Security</w:t>
            </w:r>
          </w:p>
        </w:tc>
        <w:tc>
          <w:tcPr>
            <w:tcW w:type="dxa" w:w="792"/>
            <w:tcMar>
              <w:top w:w="15" w:type="dxa"/>
              <w:bottom w:w="15" w:type="dxa"/>
              <w:start w:w="40" w:type="dxa"/>
              <w:end w:w="40" w:type="dxa"/>
            </w:tcMar>
          </w:tcPr>
          <w:p>
            <w:pPr>
              <w:spacing w:after="0"/>
            </w:pPr>
            <w:r/>
            <w:r>
              <w:rPr>
                <w:rFonts w:ascii="Aptos Narrow" w:hAnsi="Aptos Narrow"/>
                <w:sz w:val="16"/>
              </w:rPr>
              <w:t>CA, BE</w:t>
            </w:r>
          </w:p>
        </w:tc>
        <w:tc>
          <w:tcPr>
            <w:tcW w:type="dxa" w:w="576"/>
            <w:tcMar>
              <w:top w:w="15" w:type="dxa"/>
              <w:bottom w:w="15" w:type="dxa"/>
              <w:start w:w="40" w:type="dxa"/>
              <w:end w:w="40" w:type="dxa"/>
            </w:tcMar>
          </w:tcPr>
          <w:p>
            <w:pPr>
              <w:spacing w:after="0"/>
            </w:pPr>
            <w:r/>
            <w:r>
              <w:rPr>
                <w:rFonts w:ascii="Aptos Narrow" w:hAnsi="Aptos Narrow"/>
                <w:sz w:val="16"/>
              </w:rPr>
              <w:t>30</w:t>
            </w:r>
          </w:p>
        </w:tc>
      </w:tr>
      <w:tr>
        <w:tc>
          <w:tcPr>
            <w:tcW w:type="dxa" w:w="648"/>
            <w:tcMar>
              <w:top w:w="15" w:type="dxa"/>
              <w:bottom w:w="15" w:type="dxa"/>
              <w:start w:w="40" w:type="dxa"/>
              <w:end w:w="40" w:type="dxa"/>
            </w:tcMar>
          </w:tcPr>
          <w:p>
            <w:pPr>
              <w:spacing w:after="0"/>
            </w:pPr>
            <w:r/>
            <w:r>
              <w:rPr>
                <w:rFonts w:ascii="Aptos Narrow" w:hAnsi="Aptos Narrow"/>
                <w:sz w:val="16"/>
              </w:rPr>
              <w:t>G-05</w:t>
            </w:r>
          </w:p>
        </w:tc>
        <w:tc>
          <w:tcPr>
            <w:tcW w:type="dxa" w:w="1872"/>
            <w:tcMar>
              <w:top w:w="15" w:type="dxa"/>
              <w:bottom w:w="15" w:type="dxa"/>
              <w:start w:w="40" w:type="dxa"/>
              <w:end w:w="40" w:type="dxa"/>
            </w:tcMar>
          </w:tcPr>
          <w:p>
            <w:pPr>
              <w:spacing w:after="0"/>
            </w:pPr>
            <w:r/>
            <w:r>
              <w:rPr>
                <w:rFonts w:ascii="Aptos Narrow" w:hAnsi="Aptos Narrow"/>
                <w:sz w:val="16"/>
              </w:rPr>
              <w:t>DR load balancer</w:t>
            </w:r>
          </w:p>
        </w:tc>
        <w:tc>
          <w:tcPr>
            <w:tcW w:type="dxa" w:w="5040"/>
            <w:tcMar>
              <w:top w:w="15" w:type="dxa"/>
              <w:bottom w:w="15" w:type="dxa"/>
              <w:start w:w="40" w:type="dxa"/>
              <w:end w:w="40" w:type="dxa"/>
            </w:tcMar>
          </w:tcPr>
          <w:p>
            <w:pPr>
              <w:spacing w:after="0"/>
            </w:pPr>
            <w:r/>
            <w:r>
              <w:rPr>
                <w:rFonts w:ascii="Aptos Narrow" w:hAnsi="Aptos Narrow"/>
                <w:sz w:val="16"/>
              </w:rPr>
              <w:t>1. Open the DR load balancer and record the front end, probes and rule. 2. Add the two test virtual machine NICs to the backend pool and record health. 3. Remove them after G-08.</w:t>
            </w:r>
          </w:p>
        </w:tc>
        <w:tc>
          <w:tcPr>
            <w:tcW w:type="dxa" w:w="2016"/>
            <w:tcMar>
              <w:top w:w="15" w:type="dxa"/>
              <w:bottom w:w="15" w:type="dxa"/>
              <w:start w:w="40" w:type="dxa"/>
              <w:end w:w="40" w:type="dxa"/>
            </w:tcMar>
          </w:tcPr>
          <w:p>
            <w:pPr>
              <w:spacing w:after="0"/>
            </w:pPr>
            <w:r/>
            <w:r>
              <w:rPr>
                <w:rFonts w:ascii="Aptos Narrow" w:hAnsi="Aptos Narrow"/>
                <w:sz w:val="16"/>
              </w:rPr>
              <w:t>Screenshots</w:t>
            </w:r>
          </w:p>
        </w:tc>
        <w:tc>
          <w:tcPr>
            <w:tcW w:type="dxa" w:w="3456"/>
            <w:tcMar>
              <w:top w:w="15" w:type="dxa"/>
              <w:bottom w:w="15" w:type="dxa"/>
              <w:start w:w="40" w:type="dxa"/>
              <w:end w:w="40" w:type="dxa"/>
            </w:tcMar>
          </w:tcPr>
          <w:p>
            <w:pPr>
              <w:spacing w:after="0"/>
            </w:pPr>
            <w:r/>
            <w:r>
              <w:rPr>
                <w:rFonts w:ascii="Aptos Narrow" w:hAnsi="Aptos Narrow"/>
                <w:sz w:val="16"/>
              </w:rPr>
              <w:t>Parameters match the build tables load balancer parameters for the DR names; both test virtual machines Healthy on both probes</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G-06</w:t>
            </w:r>
          </w:p>
        </w:tc>
        <w:tc>
          <w:tcPr>
            <w:tcW w:type="dxa" w:w="1872"/>
            <w:tcMar>
              <w:top w:w="15" w:type="dxa"/>
              <w:bottom w:w="15" w:type="dxa"/>
              <w:start w:w="40" w:type="dxa"/>
              <w:end w:w="40" w:type="dxa"/>
            </w:tcMar>
          </w:tcPr>
          <w:p>
            <w:pPr>
              <w:spacing w:after="0"/>
            </w:pPr>
            <w:r/>
            <w:r>
              <w:rPr>
                <w:rFonts w:ascii="Aptos Narrow" w:hAnsi="Aptos Narrow"/>
                <w:sz w:val="16"/>
              </w:rPr>
              <w:t>DNS re-point rehearsal</w:t>
            </w:r>
          </w:p>
        </w:tc>
        <w:tc>
          <w:tcPr>
            <w:tcW w:type="dxa" w:w="5040"/>
            <w:tcMar>
              <w:top w:w="15" w:type="dxa"/>
              <w:bottom w:w="15" w:type="dxa"/>
              <w:start w:w="40" w:type="dxa"/>
              <w:end w:w="40" w:type="dxa"/>
            </w:tcMar>
          </w:tcPr>
          <w:p>
            <w:pPr>
              <w:spacing w:after="0"/>
            </w:pPr>
            <w:r/>
            <w:r>
              <w:rPr>
                <w:rFonts w:ascii="Aptos Narrow" w:hAnsi="Aptos Narrow"/>
                <w:sz w:val="16"/>
              </w:rPr>
              <w:t>1. GEHA DNS creates cyberark-drtest.geha.com pointing at the DR front end address. 2. From the isolated network run nslookup and request https://cyberark-drtest.geha.com/psm/api/health. 3. Record the time to change and propagate; remove the record after G-08.</w:t>
            </w:r>
          </w:p>
        </w:tc>
        <w:tc>
          <w:tcPr>
            <w:tcW w:type="dxa" w:w="2016"/>
            <w:tcMar>
              <w:top w:w="15" w:type="dxa"/>
              <w:bottom w:w="15" w:type="dxa"/>
              <w:start w:w="40" w:type="dxa"/>
              <w:end w:w="40" w:type="dxa"/>
            </w:tcMar>
          </w:tcPr>
          <w:p>
            <w:pPr>
              <w:spacing w:after="0"/>
            </w:pPr>
            <w:r/>
            <w:r>
              <w:rPr>
                <w:rFonts w:ascii="Aptos Narrow" w:hAnsi="Aptos Narrow"/>
                <w:sz w:val="16"/>
              </w:rPr>
              <w:t>Command output; timing note</w:t>
            </w:r>
          </w:p>
        </w:tc>
        <w:tc>
          <w:tcPr>
            <w:tcW w:type="dxa" w:w="3456"/>
            <w:tcMar>
              <w:top w:w="15" w:type="dxa"/>
              <w:bottom w:w="15" w:type="dxa"/>
              <w:start w:w="40" w:type="dxa"/>
              <w:end w:w="40" w:type="dxa"/>
            </w:tcMar>
          </w:tcPr>
          <w:p>
            <w:pPr>
              <w:spacing w:after="0"/>
            </w:pPr>
            <w:r/>
            <w:r>
              <w:rPr>
                <w:rFonts w:ascii="Aptos Narrow" w:hAnsi="Aptos Narrow"/>
                <w:sz w:val="16"/>
              </w:rPr>
              <w:t>The record resolves; HTTP 200 through the DR load balancer; change time recorded</w:t>
            </w:r>
          </w:p>
        </w:tc>
        <w:tc>
          <w:tcPr>
            <w:tcW w:type="dxa" w:w="792"/>
            <w:tcMar>
              <w:top w:w="15" w:type="dxa"/>
              <w:bottom w:w="15" w:type="dxa"/>
              <w:start w:w="40" w:type="dxa"/>
              <w:end w:w="40" w:type="dxa"/>
            </w:tcMar>
          </w:tcPr>
          <w:p>
            <w:pPr>
              <w:spacing w:after="0"/>
            </w:pPr>
            <w:r/>
            <w:r>
              <w:rPr>
                <w:rFonts w:ascii="Aptos Narrow" w:hAnsi="Aptos Narrow"/>
                <w:sz w:val="16"/>
              </w:rPr>
              <w:t>CP, SO</w:t>
            </w:r>
          </w:p>
        </w:tc>
        <w:tc>
          <w:tcPr>
            <w:tcW w:type="dxa" w:w="576"/>
            <w:tcMar>
              <w:top w:w="15" w:type="dxa"/>
              <w:bottom w:w="15" w:type="dxa"/>
              <w:start w:w="40" w:type="dxa"/>
              <w:end w:w="40" w:type="dxa"/>
            </w:tcMar>
          </w:tcPr>
          <w:p>
            <w:pPr>
              <w:spacing w:after="0"/>
            </w:pPr>
            <w:r/>
            <w:r>
              <w:rPr>
                <w:rFonts w:ascii="Aptos Narrow" w:hAnsi="Aptos Narrow"/>
                <w:sz w:val="16"/>
              </w:rPr>
              <w:t>30</w:t>
            </w:r>
          </w:p>
        </w:tc>
      </w:tr>
      <w:tr>
        <w:tc>
          <w:tcPr>
            <w:tcW w:type="dxa" w:w="648"/>
            <w:tcMar>
              <w:top w:w="15" w:type="dxa"/>
              <w:bottom w:w="15" w:type="dxa"/>
              <w:start w:w="40" w:type="dxa"/>
              <w:end w:w="40" w:type="dxa"/>
            </w:tcMar>
          </w:tcPr>
          <w:p>
            <w:pPr>
              <w:spacing w:after="0"/>
            </w:pPr>
            <w:r/>
            <w:r>
              <w:rPr>
                <w:rFonts w:ascii="Aptos Narrow" w:hAnsi="Aptos Narrow"/>
                <w:sz w:val="16"/>
              </w:rPr>
              <w:t>G-07</w:t>
            </w:r>
          </w:p>
        </w:tc>
        <w:tc>
          <w:tcPr>
            <w:tcW w:type="dxa" w:w="1872"/>
            <w:tcMar>
              <w:top w:w="15" w:type="dxa"/>
              <w:bottom w:w="15" w:type="dxa"/>
              <w:start w:w="40" w:type="dxa"/>
              <w:end w:w="40" w:type="dxa"/>
            </w:tcMar>
          </w:tcPr>
          <w:p>
            <w:pPr>
              <w:spacing w:after="0"/>
            </w:pPr>
            <w:r/>
            <w:r>
              <w:rPr>
                <w:rFonts w:ascii="Aptos Narrow" w:hAnsi="Aptos Narrow"/>
                <w:sz w:val="16"/>
              </w:rPr>
              <w:t>Tenant allowlist</w:t>
            </w:r>
          </w:p>
        </w:tc>
        <w:tc>
          <w:tcPr>
            <w:tcW w:type="dxa" w:w="5040"/>
            <w:tcMar>
              <w:top w:w="15" w:type="dxa"/>
              <w:bottom w:w="15" w:type="dxa"/>
              <w:start w:w="40" w:type="dxa"/>
              <w:end w:w="40" w:type="dxa"/>
            </w:tcMar>
          </w:tcPr>
          <w:p>
            <w:pPr>
              <w:spacing w:after="0"/>
            </w:pPr>
            <w:r/>
            <w:r>
              <w:rPr>
                <w:rFonts w:ascii="Aptos Narrow" w:hAnsi="Aptos Narrow"/>
                <w:sz w:val="16"/>
              </w:rPr>
              <w:t>1. GEHA Network provides the East US 2 hub egress public address. 2. CyberArk administrator confirms it is on the tenant allowlist.</w:t>
            </w:r>
          </w:p>
        </w:tc>
        <w:tc>
          <w:tcPr>
            <w:tcW w:type="dxa" w:w="2016"/>
            <w:tcMar>
              <w:top w:w="15" w:type="dxa"/>
              <w:bottom w:w="15" w:type="dxa"/>
              <w:start w:w="40" w:type="dxa"/>
              <w:end w:w="40" w:type="dxa"/>
            </w:tcMar>
          </w:tcPr>
          <w:p>
            <w:pPr>
              <w:spacing w:after="0"/>
            </w:pPr>
            <w:r/>
            <w:r>
              <w:rPr>
                <w:rFonts w:ascii="Aptos Narrow" w:hAnsi="Aptos Narrow"/>
                <w:sz w:val="16"/>
              </w:rPr>
              <w:t>Screenshot</w:t>
            </w:r>
          </w:p>
        </w:tc>
        <w:tc>
          <w:tcPr>
            <w:tcW w:type="dxa" w:w="3456"/>
            <w:tcMar>
              <w:top w:w="15" w:type="dxa"/>
              <w:bottom w:w="15" w:type="dxa"/>
              <w:start w:w="40" w:type="dxa"/>
              <w:end w:w="40" w:type="dxa"/>
            </w:tcMar>
          </w:tcPr>
          <w:p>
            <w:pPr>
              <w:spacing w:after="0"/>
            </w:pPr>
            <w:r/>
            <w:r>
              <w:rPr>
                <w:rFonts w:ascii="Aptos Narrow" w:hAnsi="Aptos Narrow"/>
                <w:sz w:val="16"/>
              </w:rPr>
              <w:t>Address present on the allowlist before any real failover</w:t>
            </w:r>
          </w:p>
        </w:tc>
        <w:tc>
          <w:tcPr>
            <w:tcW w:type="dxa" w:w="792"/>
            <w:tcMar>
              <w:top w:w="15" w:type="dxa"/>
              <w:bottom w:w="15" w:type="dxa"/>
              <w:start w:w="40" w:type="dxa"/>
              <w:end w:w="40" w:type="dxa"/>
            </w:tcMar>
          </w:tcPr>
          <w:p>
            <w:pPr>
              <w:spacing w:after="0"/>
            </w:pPr>
            <w:r/>
            <w:r>
              <w:rPr>
                <w:rFonts w:ascii="Aptos Narrow" w:hAnsi="Aptos Narrow"/>
                <w:sz w:val="16"/>
              </w:rPr>
              <w:t>CA, NW</w:t>
            </w:r>
          </w:p>
        </w:tc>
        <w:tc>
          <w:tcPr>
            <w:tcW w:type="dxa" w:w="576"/>
            <w:tcMar>
              <w:top w:w="15" w:type="dxa"/>
              <w:bottom w:w="15" w:type="dxa"/>
              <w:start w:w="40" w:type="dxa"/>
              <w:end w:w="40" w:type="dxa"/>
            </w:tcMar>
          </w:tcPr>
          <w:p>
            <w:pPr>
              <w:spacing w:after="0"/>
            </w:pPr>
            <w:r/>
            <w:r>
              <w:rPr>
                <w:rFonts w:ascii="Aptos Narrow" w:hAnsi="Aptos Narrow"/>
                <w:sz w:val="16"/>
              </w:rPr>
              <w:t>15</w:t>
            </w:r>
          </w:p>
        </w:tc>
      </w:tr>
      <w:tr>
        <w:tc>
          <w:tcPr>
            <w:tcW w:type="dxa" w:w="648"/>
            <w:tcMar>
              <w:top w:w="15" w:type="dxa"/>
              <w:bottom w:w="15" w:type="dxa"/>
              <w:start w:w="40" w:type="dxa"/>
              <w:end w:w="40" w:type="dxa"/>
            </w:tcMar>
          </w:tcPr>
          <w:p>
            <w:pPr>
              <w:spacing w:after="0"/>
            </w:pPr>
            <w:r/>
            <w:r>
              <w:rPr>
                <w:rFonts w:ascii="Aptos Narrow" w:hAnsi="Aptos Narrow"/>
                <w:sz w:val="16"/>
              </w:rPr>
              <w:t>G-08</w:t>
            </w:r>
          </w:p>
        </w:tc>
        <w:tc>
          <w:tcPr>
            <w:tcW w:type="dxa" w:w="1872"/>
            <w:tcMar>
              <w:top w:w="15" w:type="dxa"/>
              <w:bottom w:w="15" w:type="dxa"/>
              <w:start w:w="40" w:type="dxa"/>
              <w:end w:w="40" w:type="dxa"/>
            </w:tcMar>
          </w:tcPr>
          <w:p>
            <w:pPr>
              <w:spacing w:after="0"/>
            </w:pPr>
            <w:r/>
            <w:r>
              <w:rPr>
                <w:rFonts w:ascii="Aptos Narrow" w:hAnsi="Aptos Narrow"/>
                <w:sz w:val="16"/>
              </w:rPr>
              <w:t>Cleanup</w:t>
            </w:r>
          </w:p>
        </w:tc>
        <w:tc>
          <w:tcPr>
            <w:tcW w:type="dxa" w:w="5040"/>
            <w:tcMar>
              <w:top w:w="15" w:type="dxa"/>
              <w:bottom w:w="15" w:type="dxa"/>
              <w:start w:w="40" w:type="dxa"/>
              <w:end w:w="40" w:type="dxa"/>
            </w:tcMar>
          </w:tcPr>
          <w:p>
            <w:pPr>
              <w:spacing w:after="0"/>
            </w:pPr>
            <w:r/>
            <w:r>
              <w:rPr>
                <w:rFonts w:ascii="Aptos Narrow" w:hAnsi="Aptos Narrow"/>
                <w:sz w:val="16"/>
              </w:rPr>
              <w:t>1. Run Cleanup test failover on the recovery plan with notes. 2. Confirm the test virtual machines are removed and replication remains Protected.</w:t>
            </w:r>
          </w:p>
        </w:tc>
        <w:tc>
          <w:tcPr>
            <w:tcW w:type="dxa" w:w="2016"/>
            <w:tcMar>
              <w:top w:w="15" w:type="dxa"/>
              <w:bottom w:w="15" w:type="dxa"/>
              <w:start w:w="40" w:type="dxa"/>
              <w:end w:w="40" w:type="dxa"/>
            </w:tcMar>
          </w:tcPr>
          <w:p>
            <w:pPr>
              <w:spacing w:after="0"/>
            </w:pPr>
            <w:r/>
            <w:r>
              <w:rPr>
                <w:rFonts w:ascii="Aptos Narrow" w:hAnsi="Aptos Narrow"/>
                <w:sz w:val="16"/>
              </w:rPr>
              <w:t>Job record; screenshot</w:t>
            </w:r>
          </w:p>
        </w:tc>
        <w:tc>
          <w:tcPr>
            <w:tcW w:type="dxa" w:w="3456"/>
            <w:tcMar>
              <w:top w:w="15" w:type="dxa"/>
              <w:bottom w:w="15" w:type="dxa"/>
              <w:start w:w="40" w:type="dxa"/>
              <w:end w:w="40" w:type="dxa"/>
            </w:tcMar>
          </w:tcPr>
          <w:p>
            <w:pPr>
              <w:spacing w:after="0"/>
            </w:pPr>
            <w:r/>
            <w:r>
              <w:rPr>
                <w:rFonts w:ascii="Aptos Narrow" w:hAnsi="Aptos Narrow"/>
                <w:sz w:val="16"/>
              </w:rPr>
              <w:t>Test virtual machines removed; both items Protected</w:t>
            </w:r>
          </w:p>
        </w:tc>
        <w:tc>
          <w:tcPr>
            <w:tcW w:type="dxa" w:w="792"/>
            <w:tcMar>
              <w:top w:w="15" w:type="dxa"/>
              <w:bottom w:w="15" w:type="dxa"/>
              <w:start w:w="40" w:type="dxa"/>
              <w:end w:w="40" w:type="dxa"/>
            </w:tcMar>
          </w:tcPr>
          <w:p>
            <w:pPr>
              <w:spacing w:after="0"/>
            </w:pPr>
            <w:r/>
            <w:r>
              <w:rPr>
                <w:rFonts w:ascii="Aptos Narrow" w:hAnsi="Aptos Narrow"/>
                <w:sz w:val="16"/>
              </w:rPr>
              <w:t>BE</w:t>
            </w:r>
          </w:p>
        </w:tc>
        <w:tc>
          <w:tcPr>
            <w:tcW w:type="dxa" w:w="576"/>
            <w:tcMar>
              <w:top w:w="15" w:type="dxa"/>
              <w:bottom w:w="15" w:type="dxa"/>
              <w:start w:w="40" w:type="dxa"/>
              <w:end w:w="40" w:type="dxa"/>
            </w:tcMar>
          </w:tcPr>
          <w:p>
            <w:pPr>
              <w:spacing w:after="0"/>
            </w:pPr>
            <w:r/>
            <w:r>
              <w:rPr>
                <w:rFonts w:ascii="Aptos Narrow" w:hAnsi="Aptos Narrow"/>
                <w:sz w:val="16"/>
              </w:rPr>
              <w:t>20</w:t>
            </w:r>
          </w:p>
        </w:tc>
      </w:tr>
      <w:tr>
        <w:tc>
          <w:tcPr>
            <w:tcW w:type="dxa" w:w="648"/>
            <w:tcMar>
              <w:top w:w="15" w:type="dxa"/>
              <w:bottom w:w="15" w:type="dxa"/>
              <w:start w:w="40" w:type="dxa"/>
              <w:end w:w="40" w:type="dxa"/>
            </w:tcMar>
          </w:tcPr>
          <w:p>
            <w:pPr>
              <w:spacing w:after="0"/>
            </w:pPr>
            <w:r/>
            <w:r>
              <w:rPr>
                <w:rFonts w:ascii="Aptos Narrow" w:hAnsi="Aptos Narrow"/>
                <w:sz w:val="16"/>
              </w:rPr>
              <w:t>G-09</w:t>
            </w:r>
          </w:p>
        </w:tc>
        <w:tc>
          <w:tcPr>
            <w:tcW w:type="dxa" w:w="1872"/>
            <w:tcMar>
              <w:top w:w="15" w:type="dxa"/>
              <w:bottom w:w="15" w:type="dxa"/>
              <w:start w:w="40" w:type="dxa"/>
              <w:end w:w="40" w:type="dxa"/>
            </w:tcMar>
          </w:tcPr>
          <w:p>
            <w:pPr>
              <w:spacing w:after="0"/>
            </w:pPr>
            <w:r/>
            <w:r>
              <w:rPr>
                <w:rFonts w:ascii="Aptos Narrow" w:hAnsi="Aptos Narrow"/>
                <w:sz w:val="16"/>
              </w:rPr>
              <w:t>Production unaffected</w:t>
            </w:r>
          </w:p>
        </w:tc>
        <w:tc>
          <w:tcPr>
            <w:tcW w:type="dxa" w:w="5040"/>
            <w:tcMar>
              <w:top w:w="15" w:type="dxa"/>
              <w:bottom w:w="15" w:type="dxa"/>
              <w:start w:w="40" w:type="dxa"/>
              <w:end w:w="40" w:type="dxa"/>
            </w:tcMar>
          </w:tcPr>
          <w:p>
            <w:pPr>
              <w:spacing w:after="0"/>
            </w:pPr>
            <w:r/>
            <w:r>
              <w:rPr>
                <w:rFonts w:ascii="Aptos Narrow" w:hAnsi="Aptos Narrow"/>
                <w:sz w:val="16"/>
              </w:rPr>
              <w:t>1. During G-03 and after G-08 repeat D-01 against production. 2. Reviewer records the PSM server and the Connector Management status of the production pair.</w:t>
            </w:r>
          </w:p>
        </w:tc>
        <w:tc>
          <w:tcPr>
            <w:tcW w:type="dxa" w:w="2016"/>
            <w:tcMar>
              <w:top w:w="15" w:type="dxa"/>
              <w:bottom w:w="15" w:type="dxa"/>
              <w:start w:w="40" w:type="dxa"/>
              <w:end w:w="40" w:type="dxa"/>
            </w:tcMar>
          </w:tcPr>
          <w:p>
            <w:pPr>
              <w:spacing w:after="0"/>
            </w:pPr>
            <w:r/>
            <w:r>
              <w:rPr>
                <w:rFonts w:ascii="Aptos Narrow" w:hAnsi="Aptos Narrow"/>
                <w:sz w:val="16"/>
              </w:rPr>
              <w:t>Session records; screenshots</w:t>
            </w:r>
          </w:p>
        </w:tc>
        <w:tc>
          <w:tcPr>
            <w:tcW w:type="dxa" w:w="3456"/>
            <w:tcMar>
              <w:top w:w="15" w:type="dxa"/>
              <w:bottom w:w="15" w:type="dxa"/>
              <w:start w:w="40" w:type="dxa"/>
              <w:end w:w="40" w:type="dxa"/>
            </w:tcMar>
          </w:tcPr>
          <w:p>
            <w:pPr>
              <w:spacing w:after="0"/>
            </w:pPr>
            <w:r/>
            <w:r>
              <w:rPr>
                <w:rFonts w:ascii="Aptos Narrow" w:hAnsi="Aptos Narrow"/>
                <w:sz w:val="16"/>
              </w:rPr>
              <w:t>Brokered by AZPASPCCPRD101 or 102 both times; the production pair active throughout</w:t>
            </w:r>
          </w:p>
        </w:tc>
        <w:tc>
          <w:tcPr>
            <w:tcW w:type="dxa" w:w="792"/>
            <w:tcMar>
              <w:top w:w="15" w:type="dxa"/>
              <w:bottom w:w="15" w:type="dxa"/>
              <w:start w:w="40" w:type="dxa"/>
              <w:end w:w="40" w:type="dxa"/>
            </w:tcMar>
          </w:tcPr>
          <w:p>
            <w:pPr>
              <w:spacing w:after="0"/>
            </w:pPr>
            <w:r/>
            <w:r>
              <w:rPr>
                <w:rFonts w:ascii="Aptos Narrow" w:hAnsi="Aptos Narrow"/>
                <w:sz w:val="16"/>
              </w:rPr>
              <w:t>TU, CA</w:t>
            </w:r>
          </w:p>
        </w:tc>
        <w:tc>
          <w:tcPr>
            <w:tcW w:type="dxa" w:w="576"/>
            <w:tcMar>
              <w:top w:w="15" w:type="dxa"/>
              <w:bottom w:w="15" w:type="dxa"/>
              <w:start w:w="40" w:type="dxa"/>
              <w:end w:w="40" w:type="dxa"/>
            </w:tcMar>
          </w:tcPr>
          <w:p>
            <w:pPr>
              <w:spacing w:after="0"/>
            </w:pPr>
            <w:r/>
            <w:r>
              <w:rPr>
                <w:rFonts w:ascii="Aptos Narrow" w:hAnsi="Aptos Narrow"/>
                <w:sz w:val="16"/>
              </w:rPr>
              <w:t>20</w:t>
            </w:r>
          </w:p>
        </w:tc>
      </w:tr>
    </w:tbl>
    <w:p>
      <w:pPr>
        <w:spacing w:after="120" w:before="40"/>
      </w:pPr>
      <w:r>
        <w:rPr>
          <w:b/>
          <w:sz w:val="17"/>
        </w:rPr>
        <w:t>Group G, 9 cases, about 3.8 hours of execution, plus the initial replication before day 4..</w:t>
      </w:r>
      <w:r>
        <w:rPr>
          <w:sz w:val="17"/>
        </w:rPr>
        <w:t xml:space="preserve"> </w:t>
      </w:r>
    </w:p>
    <w:p>
      <w:pPr>
        <w:keepNext/>
        <w:spacing w:after="60" w:before="200"/>
      </w:pPr>
      <w:r>
        <w:rPr>
          <w:b/>
          <w:i w:val="0"/>
          <w:color w:val="1F3A5F"/>
          <w:sz w:val="23"/>
        </w:rPr>
        <w:t>Schedule</w:t>
      </w:r>
    </w:p>
    <w:p>
      <w:pPr>
        <w:spacing w:after="60"/>
      </w:pPr>
      <w:r>
        <w:rPr>
          <w:b w:val="0"/>
          <w:i w:val="0"/>
        </w:rPr>
        <w:t>The cases total about 14 hours of execution across the three test days and about 3.8 hours on day 4: groups A, B and C on day 1, group D on days 2 and 3, groups E and F on day 3, group G on day 4. Waiting time for configuration refresh (600 seconds per platform change), password manager cycles, initial replication and service owner actions is additional. Day 3 closes with the evidence pack and the summary sheet for the Security and Enterprise Architecture presentation; day 4 evidence is added to the pack before hypercare exit.</w:t>
      </w:r>
    </w:p>
    <w:p>
      <w:pPr>
        <w:keepNext/>
        <w:spacing w:after="60" w:before="200"/>
      </w:pPr>
      <w:r>
        <w:rPr>
          <w:b/>
          <w:i w:val="0"/>
          <w:color w:val="1F3A5F"/>
          <w:sz w:val="23"/>
        </w:rPr>
        <w:t>Exit criteria</w:t>
      </w:r>
    </w:p>
    <w:tbl>
      <w:tblPr>
        <w:tblStyle w:val="TableGrid"/>
        <w:tblW w:type="auto" w:w="0"/>
        <w:tblLayout w:type="fixed"/>
        <w:tblLook w:firstColumn="1" w:firstRow="1" w:lastColumn="0" w:lastRow="0" w:noHBand="0" w:noVBand="1" w:val="04A0"/>
        <w:tblLayout w:type="fixed"/>
      </w:tblPr>
      <w:tblGrid>
        <w:gridCol w:w="864"/>
        <w:gridCol w:w="13536"/>
      </w:tblGrid>
      <w:tr>
        <w:trPr>
          <w:tblHeader w:val="true"/>
        </w:trPr>
        <w:tc>
          <w:tcPr>
            <w:tcW w:type="dxa" w:w="864"/>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13536"/>
            <w:tcMar>
              <w:top w:w="15" w:type="dxa"/>
              <w:bottom w:w="15" w:type="dxa"/>
              <w:start w:w="40" w:type="dxa"/>
              <w:end w:w="40" w:type="dxa"/>
            </w:tcMar>
            <w:shd w:val="clear" w:color="auto" w:fill="D9D9D9"/>
          </w:tcPr>
          <w:p>
            <w:pPr>
              <w:spacing w:after="0"/>
            </w:pPr>
            <w:r/>
            <w:r>
              <w:rPr>
                <w:rFonts w:ascii="Aptos Narrow" w:hAnsi="Aptos Narrow"/>
                <w:b/>
                <w:sz w:val="16"/>
              </w:rPr>
              <w:t>Criterion</w:t>
            </w:r>
          </w:p>
        </w:tc>
      </w:tr>
      <w:tr>
        <w:tc>
          <w:tcPr>
            <w:tcW w:type="dxa" w:w="864"/>
            <w:tcMar>
              <w:top w:w="15" w:type="dxa"/>
              <w:bottom w:w="15" w:type="dxa"/>
              <w:start w:w="40" w:type="dxa"/>
              <w:end w:w="40" w:type="dxa"/>
            </w:tcMar>
          </w:tcPr>
          <w:p>
            <w:pPr>
              <w:spacing w:after="0"/>
            </w:pPr>
            <w:r/>
            <w:r>
              <w:rPr>
                <w:rFonts w:ascii="Aptos Narrow" w:hAnsi="Aptos Narrow"/>
                <w:sz w:val="16"/>
              </w:rPr>
              <w:t>X-01</w:t>
            </w:r>
          </w:p>
        </w:tc>
        <w:tc>
          <w:tcPr>
            <w:tcW w:type="dxa" w:w="13536"/>
            <w:tcMar>
              <w:top w:w="15" w:type="dxa"/>
              <w:bottom w:w="15" w:type="dxa"/>
              <w:start w:w="40" w:type="dxa"/>
              <w:end w:w="40" w:type="dxa"/>
            </w:tcMar>
          </w:tcPr>
          <w:p>
            <w:pPr>
              <w:spacing w:after="0"/>
            </w:pPr>
            <w:r/>
            <w:r>
              <w:rPr>
                <w:rFonts w:ascii="Aptos Narrow" w:hAnsi="Aptos Narrow"/>
                <w:sz w:val="16"/>
              </w:rPr>
              <w:t>Groups A, B and C pass, or each failure has a named owner and a fix date before the CAB agenda request.</w:t>
            </w:r>
          </w:p>
        </w:tc>
      </w:tr>
      <w:tr>
        <w:tc>
          <w:tcPr>
            <w:tcW w:type="dxa" w:w="864"/>
            <w:tcMar>
              <w:top w:w="15" w:type="dxa"/>
              <w:bottom w:w="15" w:type="dxa"/>
              <w:start w:w="40" w:type="dxa"/>
              <w:end w:w="40" w:type="dxa"/>
            </w:tcMar>
          </w:tcPr>
          <w:p>
            <w:pPr>
              <w:spacing w:after="0"/>
            </w:pPr>
            <w:r/>
            <w:r>
              <w:rPr>
                <w:rFonts w:ascii="Aptos Narrow" w:hAnsi="Aptos Narrow"/>
                <w:sz w:val="16"/>
              </w:rPr>
              <w:t>X-02</w:t>
            </w:r>
          </w:p>
        </w:tc>
        <w:tc>
          <w:tcPr>
            <w:tcW w:type="dxa" w:w="13536"/>
            <w:tcMar>
              <w:top w:w="15" w:type="dxa"/>
              <w:bottom w:w="15" w:type="dxa"/>
              <w:start w:w="40" w:type="dxa"/>
              <w:end w:w="40" w:type="dxa"/>
            </w:tcMar>
          </w:tcPr>
          <w:p>
            <w:pPr>
              <w:spacing w:after="0"/>
            </w:pPr>
            <w:r/>
            <w:r>
              <w:rPr>
                <w:rFonts w:ascii="Aptos Narrow" w:hAnsi="Aptos Narrow"/>
                <w:sz w:val="16"/>
              </w:rPr>
              <w:t>D-01 to D-07 and D-09 pass. D-08 passes or the sizing is re-examined before cutover.</w:t>
            </w:r>
          </w:p>
        </w:tc>
      </w:tr>
      <w:tr>
        <w:tc>
          <w:tcPr>
            <w:tcW w:type="dxa" w:w="864"/>
            <w:tcMar>
              <w:top w:w="15" w:type="dxa"/>
              <w:bottom w:w="15" w:type="dxa"/>
              <w:start w:w="40" w:type="dxa"/>
              <w:end w:w="40" w:type="dxa"/>
            </w:tcMar>
          </w:tcPr>
          <w:p>
            <w:pPr>
              <w:spacing w:after="0"/>
            </w:pPr>
            <w:r/>
            <w:r>
              <w:rPr>
                <w:rFonts w:ascii="Aptos Narrow" w:hAnsi="Aptos Narrow"/>
                <w:sz w:val="16"/>
              </w:rPr>
              <w:t>X-03</w:t>
            </w:r>
          </w:p>
        </w:tc>
        <w:tc>
          <w:tcPr>
            <w:tcW w:type="dxa" w:w="13536"/>
            <w:tcMar>
              <w:top w:w="15" w:type="dxa"/>
              <w:bottom w:w="15" w:type="dxa"/>
              <w:start w:w="40" w:type="dxa"/>
              <w:end w:w="40" w:type="dxa"/>
            </w:tcMar>
          </w:tcPr>
          <w:p>
            <w:pPr>
              <w:spacing w:after="0"/>
            </w:pPr>
            <w:r/>
            <w:r>
              <w:rPr>
                <w:rFonts w:ascii="Aptos Narrow" w:hAnsi="Aptos Narrow"/>
                <w:sz w:val="16"/>
              </w:rPr>
              <w:t>E-01, E-02 and E-04 pass with no exception.</w:t>
            </w:r>
          </w:p>
        </w:tc>
      </w:tr>
      <w:tr>
        <w:tc>
          <w:tcPr>
            <w:tcW w:type="dxa" w:w="864"/>
            <w:tcMar>
              <w:top w:w="15" w:type="dxa"/>
              <w:bottom w:w="15" w:type="dxa"/>
              <w:start w:w="40" w:type="dxa"/>
              <w:end w:w="40" w:type="dxa"/>
            </w:tcMar>
          </w:tcPr>
          <w:p>
            <w:pPr>
              <w:spacing w:after="0"/>
            </w:pPr>
            <w:r/>
            <w:r>
              <w:rPr>
                <w:rFonts w:ascii="Aptos Narrow" w:hAnsi="Aptos Narrow"/>
                <w:sz w:val="16"/>
              </w:rPr>
              <w:t>X-04</w:t>
            </w:r>
          </w:p>
        </w:tc>
        <w:tc>
          <w:tcPr>
            <w:tcW w:type="dxa" w:w="13536"/>
            <w:tcMar>
              <w:top w:w="15" w:type="dxa"/>
              <w:bottom w:w="15" w:type="dxa"/>
              <w:start w:w="40" w:type="dxa"/>
              <w:end w:w="40" w:type="dxa"/>
            </w:tcMar>
          </w:tcPr>
          <w:p>
            <w:pPr>
              <w:spacing w:after="0"/>
            </w:pPr>
            <w:r/>
            <w:r>
              <w:rPr>
                <w:rFonts w:ascii="Aptos Narrow" w:hAnsi="Aptos Narrow"/>
                <w:sz w:val="16"/>
              </w:rPr>
              <w:t>F-01 shows both connectors protected under the confirmed Cohesity policy and outside Azure Backup; F-03 shows one-at-a-time patching with no session interruption.</w:t>
            </w:r>
          </w:p>
        </w:tc>
      </w:tr>
      <w:tr>
        <w:tc>
          <w:tcPr>
            <w:tcW w:type="dxa" w:w="864"/>
            <w:tcMar>
              <w:top w:w="15" w:type="dxa"/>
              <w:bottom w:w="15" w:type="dxa"/>
              <w:start w:w="40" w:type="dxa"/>
              <w:end w:w="40" w:type="dxa"/>
            </w:tcMar>
          </w:tcPr>
          <w:p>
            <w:pPr>
              <w:spacing w:after="0"/>
            </w:pPr>
            <w:r/>
            <w:r>
              <w:rPr>
                <w:rFonts w:ascii="Aptos Narrow" w:hAnsi="Aptos Narrow"/>
                <w:sz w:val="16"/>
              </w:rPr>
              <w:t>X-05</w:t>
            </w:r>
          </w:p>
        </w:tc>
        <w:tc>
          <w:tcPr>
            <w:tcW w:type="dxa" w:w="13536"/>
            <w:tcMar>
              <w:top w:w="15" w:type="dxa"/>
              <w:bottom w:w="15" w:type="dxa"/>
              <w:start w:w="40" w:type="dxa"/>
              <w:end w:w="40" w:type="dxa"/>
            </w:tcMar>
          </w:tcPr>
          <w:p>
            <w:pPr>
              <w:spacing w:after="0"/>
            </w:pPr>
            <w:r/>
            <w:r>
              <w:rPr>
                <w:rFonts w:ascii="Aptos Narrow" w:hAnsi="Aptos Narrow"/>
                <w:sz w:val="16"/>
              </w:rPr>
              <w:t>Open inputs that shape the plan are recorded with an owner and a date: password manager placement, load balancing method and live monitoring route, Secure Tunnel audit feed re-point, credential provider disposition, agent upgrade windows.</w:t>
            </w:r>
          </w:p>
        </w:tc>
      </w:tr>
      <w:tr>
        <w:tc>
          <w:tcPr>
            <w:tcW w:type="dxa" w:w="864"/>
            <w:tcMar>
              <w:top w:w="15" w:type="dxa"/>
              <w:bottom w:w="15" w:type="dxa"/>
              <w:start w:w="40" w:type="dxa"/>
              <w:end w:w="40" w:type="dxa"/>
            </w:tcMar>
          </w:tcPr>
          <w:p>
            <w:pPr>
              <w:spacing w:after="0"/>
            </w:pPr>
            <w:r/>
            <w:r>
              <w:rPr>
                <w:rFonts w:ascii="Aptos Narrow" w:hAnsi="Aptos Narrow"/>
                <w:sz w:val="16"/>
              </w:rPr>
              <w:t>X-06</w:t>
            </w:r>
          </w:p>
        </w:tc>
        <w:tc>
          <w:tcPr>
            <w:tcW w:type="dxa" w:w="13536"/>
            <w:tcMar>
              <w:top w:w="15" w:type="dxa"/>
              <w:bottom w:w="15" w:type="dxa"/>
              <w:start w:w="40" w:type="dxa"/>
              <w:end w:w="40" w:type="dxa"/>
            </w:tcMar>
          </w:tcPr>
          <w:p>
            <w:pPr>
              <w:spacing w:after="0"/>
            </w:pPr>
            <w:r/>
            <w:r>
              <w:rPr>
                <w:rFonts w:ascii="Aptos Narrow" w:hAnsi="Aptos Narrow"/>
                <w:sz w:val="16"/>
              </w:rPr>
              <w:t>The evidence pack is complete: one subfolder per case, each holding the evidence named in the case, and a signed summary sheet.</w:t>
            </w:r>
          </w:p>
        </w:tc>
      </w:tr>
      <w:tr>
        <w:tc>
          <w:tcPr>
            <w:tcW w:type="dxa" w:w="864"/>
            <w:tcMar>
              <w:top w:w="15" w:type="dxa"/>
              <w:bottom w:w="15" w:type="dxa"/>
              <w:start w:w="40" w:type="dxa"/>
              <w:end w:w="40" w:type="dxa"/>
            </w:tcMar>
          </w:tcPr>
          <w:p>
            <w:pPr>
              <w:spacing w:after="0"/>
            </w:pPr>
            <w:r/>
            <w:r>
              <w:rPr>
                <w:rFonts w:ascii="Aptos Narrow" w:hAnsi="Aptos Narrow"/>
                <w:sz w:val="16"/>
              </w:rPr>
              <w:t>X-07</w:t>
            </w:r>
          </w:p>
        </w:tc>
        <w:tc>
          <w:tcPr>
            <w:tcW w:type="dxa" w:w="13536"/>
            <w:tcMar>
              <w:top w:w="15" w:type="dxa"/>
              <w:bottom w:w="15" w:type="dxa"/>
              <w:start w:w="40" w:type="dxa"/>
              <w:end w:w="40" w:type="dxa"/>
            </w:tcMar>
          </w:tcPr>
          <w:p>
            <w:pPr>
              <w:spacing w:after="0"/>
            </w:pPr>
            <w:r/>
            <w:r>
              <w:rPr>
                <w:rFonts w:ascii="Aptos Narrow" w:hAnsi="Aptos Narrow"/>
                <w:sz w:val="16"/>
              </w:rPr>
              <w:t>Before hypercare exit: G-01, G-03, G-07, G-08 and G-09 pass; the G-04 result is recorded with any recovery-plan action and its owner; the G-06 change time is recorded.</w:t>
            </w:r>
          </w:p>
        </w:tc>
      </w:tr>
    </w:tbl>
    <w:p>
      <w:pPr>
        <w:spacing w:after="120" w:before="40"/>
      </w:pPr>
      <w:r>
        <w:rPr>
          <w:b/>
          <w:sz w:val="17"/>
        </w:rPr>
        <w:t>Exit criteria.</w:t>
      </w:r>
      <w:r>
        <w:rPr>
          <w:sz w:val="17"/>
        </w:rPr>
        <w:t xml:space="preserve"> </w:t>
      </w:r>
    </w:p>
    <w:p>
      <w:pPr>
        <w:keepNext/>
        <w:spacing w:after="60" w:before="200"/>
      </w:pPr>
      <w:r>
        <w:rPr>
          <w:b/>
          <w:i w:val="0"/>
          <w:color w:val="1F3A5F"/>
          <w:sz w:val="23"/>
        </w:rPr>
        <w:t>Cutover day validation and rollback</w:t>
      </w:r>
    </w:p>
    <w:p>
      <w:pPr>
        <w:spacing w:after="60"/>
      </w:pPr>
      <w:r>
        <w:rPr>
          <w:b w:val="0"/>
          <w:i w:val="0"/>
        </w:rPr>
        <w:t>Cutover for this application is the first production platform, or set of production accounts, pointed at the Azure farm. The steps run on the cutover day in order; CV-06 runs only if rollback is invoked. Cutover is approved by GEHA Security, Enterprise Architecture and CAB together and is scheduled in a CAB maintenance window, Thursday evening or a weekend, outside the freeze periods in the wave plan; the rollback decision belongs to Phil Costanzo, application admin and support manager, on the recommendation of the CyberArk administrator. The CyberArk PAS Rollback Plan holds the full procedure.</w:t>
      </w:r>
    </w:p>
    <w:tbl>
      <w:tblPr>
        <w:tblStyle w:val="TableGrid"/>
        <w:tblW w:type="auto" w:w="0"/>
        <w:tblLayout w:type="fixed"/>
        <w:tblLook w:firstColumn="1" w:firstRow="1" w:lastColumn="0" w:lastRow="0" w:noHBand="0" w:noVBand="1" w:val="04A0"/>
        <w:tblLayout w:type="fixed"/>
      </w:tblPr>
      <w:tblGrid>
        <w:gridCol w:w="864"/>
        <w:gridCol w:w="2304"/>
        <w:gridCol w:w="9072"/>
        <w:gridCol w:w="1440"/>
        <w:gridCol w:w="720"/>
      </w:tblGrid>
      <w:tr>
        <w:trPr>
          <w:tblHeader w:val="true"/>
        </w:trPr>
        <w:tc>
          <w:tcPr>
            <w:tcW w:type="dxa" w:w="864"/>
            <w:tcMar>
              <w:top w:w="15" w:type="dxa"/>
              <w:bottom w:w="15" w:type="dxa"/>
              <w:start w:w="40" w:type="dxa"/>
              <w:end w:w="40" w:type="dxa"/>
            </w:tcMar>
            <w:shd w:val="clear" w:color="auto" w:fill="D9D9D9"/>
          </w:tcPr>
          <w:p>
            <w:pPr>
              <w:spacing w:after="0"/>
            </w:pPr>
            <w:r/>
            <w:r>
              <w:rPr>
                <w:rFonts w:ascii="Aptos Narrow" w:hAnsi="Aptos Narrow"/>
                <w:b/>
                <w:sz w:val="16"/>
              </w:rPr>
              <w:t>Ref</w:t>
            </w:r>
          </w:p>
        </w:tc>
        <w:tc>
          <w:tcPr>
            <w:tcW w:type="dxa" w:w="2304"/>
            <w:tcMar>
              <w:top w:w="15" w:type="dxa"/>
              <w:bottom w:w="15" w:type="dxa"/>
              <w:start w:w="40" w:type="dxa"/>
              <w:end w:w="40" w:type="dxa"/>
            </w:tcMar>
            <w:shd w:val="clear" w:color="auto" w:fill="D9D9D9"/>
          </w:tcPr>
          <w:p>
            <w:pPr>
              <w:spacing w:after="0"/>
            </w:pPr>
            <w:r/>
            <w:r>
              <w:rPr>
                <w:rFonts w:ascii="Aptos Narrow" w:hAnsi="Aptos Narrow"/>
                <w:b/>
                <w:sz w:val="16"/>
              </w:rPr>
              <w:t>Step</w:t>
            </w:r>
          </w:p>
        </w:tc>
        <w:tc>
          <w:tcPr>
            <w:tcW w:type="dxa" w:w="9072"/>
            <w:tcMar>
              <w:top w:w="15" w:type="dxa"/>
              <w:bottom w:w="15" w:type="dxa"/>
              <w:start w:w="40" w:type="dxa"/>
              <w:end w:w="40" w:type="dxa"/>
            </w:tcMar>
            <w:shd w:val="clear" w:color="auto" w:fill="D9D9D9"/>
          </w:tcPr>
          <w:p>
            <w:pPr>
              <w:spacing w:after="0"/>
            </w:pPr>
            <w:r/>
            <w:r>
              <w:rPr>
                <w:rFonts w:ascii="Aptos Narrow" w:hAnsi="Aptos Narrow"/>
                <w:b/>
                <w:sz w:val="16"/>
              </w:rPr>
              <w:t>Detail</w:t>
            </w:r>
          </w:p>
        </w:tc>
        <w:tc>
          <w:tcPr>
            <w:tcW w:type="dxa" w:w="1440"/>
            <w:tcMar>
              <w:top w:w="15" w:type="dxa"/>
              <w:bottom w:w="15" w:type="dxa"/>
              <w:start w:w="40" w:type="dxa"/>
              <w:end w:w="40" w:type="dxa"/>
            </w:tcMar>
            <w:shd w:val="clear" w:color="auto" w:fill="D9D9D9"/>
          </w:tcPr>
          <w:p>
            <w:pPr>
              <w:spacing w:after="0"/>
            </w:pPr>
            <w:r/>
            <w:r>
              <w:rPr>
                <w:rFonts w:ascii="Aptos Narrow" w:hAnsi="Aptos Narrow"/>
                <w:b/>
                <w:sz w:val="16"/>
              </w:rPr>
              <w:t>Role</w:t>
            </w:r>
          </w:p>
        </w:tc>
        <w:tc>
          <w:tcPr>
            <w:tcW w:type="dxa" w:w="720"/>
            <w:tcMar>
              <w:top w:w="15" w:type="dxa"/>
              <w:bottom w:w="15" w:type="dxa"/>
              <w:start w:w="40" w:type="dxa"/>
              <w:end w:w="40" w:type="dxa"/>
            </w:tcMar>
            <w:shd w:val="clear" w:color="auto" w:fill="D9D9D9"/>
          </w:tcPr>
          <w:p>
            <w:pPr>
              <w:spacing w:after="0"/>
            </w:pPr>
            <w:r/>
            <w:r>
              <w:rPr>
                <w:rFonts w:ascii="Aptos Narrow" w:hAnsi="Aptos Narrow"/>
                <w:b/>
                <w:sz w:val="16"/>
              </w:rPr>
              <w:t>Min</w:t>
            </w:r>
          </w:p>
        </w:tc>
      </w:tr>
      <w:tr>
        <w:tc>
          <w:tcPr>
            <w:tcW w:type="dxa" w:w="864"/>
            <w:tcMar>
              <w:top w:w="15" w:type="dxa"/>
              <w:bottom w:w="15" w:type="dxa"/>
              <w:start w:w="40" w:type="dxa"/>
              <w:end w:w="40" w:type="dxa"/>
            </w:tcMar>
          </w:tcPr>
          <w:p>
            <w:pPr>
              <w:spacing w:after="0"/>
            </w:pPr>
            <w:r/>
            <w:r>
              <w:rPr>
                <w:rFonts w:ascii="Aptos Narrow" w:hAnsi="Aptos Narrow"/>
                <w:sz w:val="16"/>
              </w:rPr>
              <w:t>CV-01</w:t>
            </w:r>
          </w:p>
        </w:tc>
        <w:tc>
          <w:tcPr>
            <w:tcW w:type="dxa" w:w="2304"/>
            <w:tcMar>
              <w:top w:w="15" w:type="dxa"/>
              <w:bottom w:w="15" w:type="dxa"/>
              <w:start w:w="40" w:type="dxa"/>
              <w:end w:w="40" w:type="dxa"/>
            </w:tcMar>
          </w:tcPr>
          <w:p>
            <w:pPr>
              <w:spacing w:after="0"/>
            </w:pPr>
            <w:r/>
            <w:r>
              <w:rPr>
                <w:rFonts w:ascii="Aptos Narrow" w:hAnsi="Aptos Narrow"/>
                <w:sz w:val="16"/>
              </w:rPr>
              <w:t>Pre-cutover check</w:t>
            </w:r>
          </w:p>
        </w:tc>
        <w:tc>
          <w:tcPr>
            <w:tcW w:type="dxa" w:w="9072"/>
            <w:tcMar>
              <w:top w:w="15" w:type="dxa"/>
              <w:bottom w:w="15" w:type="dxa"/>
              <w:start w:w="40" w:type="dxa"/>
              <w:end w:w="40" w:type="dxa"/>
            </w:tcMar>
          </w:tcPr>
          <w:p>
            <w:pPr>
              <w:spacing w:after="0"/>
            </w:pPr>
            <w:r/>
            <w:r>
              <w:rPr>
                <w:rFonts w:ascii="Aptos Narrow" w:hAnsi="Aptos Narrow"/>
                <w:sz w:val="16"/>
              </w:rPr>
              <w:t>Morning of cutover: repeat A-09, A-10, C-01 and C-02, and, once the disaster recovery edition is in service, confirm G-01 shows both replicated items Protected.</w:t>
            </w:r>
          </w:p>
        </w:tc>
        <w:tc>
          <w:tcPr>
            <w:tcW w:type="dxa" w:w="1440"/>
            <w:tcMar>
              <w:top w:w="15" w:type="dxa"/>
              <w:bottom w:w="15" w:type="dxa"/>
              <w:start w:w="40" w:type="dxa"/>
              <w:end w:w="40" w:type="dxa"/>
            </w:tcMar>
          </w:tcPr>
          <w:p>
            <w:pPr>
              <w:spacing w:after="0"/>
            </w:pPr>
            <w:r/>
            <w:r>
              <w:rPr>
                <w:rFonts w:ascii="Aptos Narrow" w:hAnsi="Aptos Narrow"/>
                <w:sz w:val="16"/>
              </w:rPr>
              <w:t>BE, CA</w:t>
            </w:r>
          </w:p>
        </w:tc>
        <w:tc>
          <w:tcPr>
            <w:tcW w:type="dxa" w:w="720"/>
            <w:tcMar>
              <w:top w:w="15" w:type="dxa"/>
              <w:bottom w:w="15" w:type="dxa"/>
              <w:start w:w="40" w:type="dxa"/>
              <w:end w:w="40" w:type="dxa"/>
            </w:tcMar>
          </w:tcPr>
          <w:p>
            <w:pPr>
              <w:spacing w:after="0"/>
            </w:pPr>
            <w:r/>
            <w:r>
              <w:rPr>
                <w:rFonts w:ascii="Aptos Narrow" w:hAnsi="Aptos Narrow"/>
                <w:sz w:val="16"/>
              </w:rPr>
              <w:t>30</w:t>
            </w:r>
          </w:p>
        </w:tc>
      </w:tr>
      <w:tr>
        <w:tc>
          <w:tcPr>
            <w:tcW w:type="dxa" w:w="864"/>
            <w:tcMar>
              <w:top w:w="15" w:type="dxa"/>
              <w:bottom w:w="15" w:type="dxa"/>
              <w:start w:w="40" w:type="dxa"/>
              <w:end w:w="40" w:type="dxa"/>
            </w:tcMar>
          </w:tcPr>
          <w:p>
            <w:pPr>
              <w:spacing w:after="0"/>
            </w:pPr>
            <w:r/>
            <w:r>
              <w:rPr>
                <w:rFonts w:ascii="Aptos Narrow" w:hAnsi="Aptos Narrow"/>
                <w:sz w:val="16"/>
              </w:rPr>
              <w:t>CV-02</w:t>
            </w:r>
          </w:p>
        </w:tc>
        <w:tc>
          <w:tcPr>
            <w:tcW w:type="dxa" w:w="2304"/>
            <w:tcMar>
              <w:top w:w="15" w:type="dxa"/>
              <w:bottom w:w="15" w:type="dxa"/>
              <w:start w:w="40" w:type="dxa"/>
              <w:end w:w="40" w:type="dxa"/>
            </w:tcMar>
          </w:tcPr>
          <w:p>
            <w:pPr>
              <w:spacing w:after="0"/>
            </w:pPr>
            <w:r/>
            <w:r>
              <w:rPr>
                <w:rFonts w:ascii="Aptos Narrow" w:hAnsi="Aptos Narrow"/>
                <w:sz w:val="16"/>
              </w:rPr>
              <w:t>Production re-point</w:t>
            </w:r>
          </w:p>
        </w:tc>
        <w:tc>
          <w:tcPr>
            <w:tcW w:type="dxa" w:w="9072"/>
            <w:tcMar>
              <w:top w:w="15" w:type="dxa"/>
              <w:bottom w:w="15" w:type="dxa"/>
              <w:start w:w="40" w:type="dxa"/>
              <w:end w:w="40" w:type="dxa"/>
            </w:tcMar>
          </w:tcPr>
          <w:p>
            <w:pPr>
              <w:spacing w:after="0"/>
            </w:pPr>
            <w:r/>
            <w:r>
              <w:rPr>
                <w:rFonts w:ascii="Aptos Narrow" w:hAnsi="Aptos Narrow"/>
                <w:sz w:val="16"/>
              </w:rPr>
              <w:t>Apply the Azure farm ID to the first production platform, or move the first production accounts to the Azure platform, and reassign their safes to AZ-CPM-PRD-01. Wait one configuration refresh.</w:t>
            </w:r>
          </w:p>
        </w:tc>
        <w:tc>
          <w:tcPr>
            <w:tcW w:type="dxa" w:w="1440"/>
            <w:tcMar>
              <w:top w:w="15" w:type="dxa"/>
              <w:bottom w:w="15" w:type="dxa"/>
              <w:start w:w="40" w:type="dxa"/>
              <w:end w:w="40" w:type="dxa"/>
            </w:tcMar>
          </w:tcPr>
          <w:p>
            <w:pPr>
              <w:spacing w:after="0"/>
            </w:pPr>
            <w:r/>
            <w:r>
              <w:rPr>
                <w:rFonts w:ascii="Aptos Narrow" w:hAnsi="Aptos Narrow"/>
                <w:sz w:val="16"/>
              </w:rPr>
              <w:t>CA</w:t>
            </w:r>
          </w:p>
        </w:tc>
        <w:tc>
          <w:tcPr>
            <w:tcW w:type="dxa" w:w="720"/>
            <w:tcMar>
              <w:top w:w="15" w:type="dxa"/>
              <w:bottom w:w="15" w:type="dxa"/>
              <w:start w:w="40" w:type="dxa"/>
              <w:end w:w="40" w:type="dxa"/>
            </w:tcMar>
          </w:tcPr>
          <w:p>
            <w:pPr>
              <w:spacing w:after="0"/>
            </w:pPr>
            <w:r/>
            <w:r>
              <w:rPr>
                <w:rFonts w:ascii="Aptos Narrow" w:hAnsi="Aptos Narrow"/>
                <w:sz w:val="16"/>
              </w:rPr>
              <w:t>20</w:t>
            </w:r>
          </w:p>
        </w:tc>
      </w:tr>
      <w:tr>
        <w:tc>
          <w:tcPr>
            <w:tcW w:type="dxa" w:w="864"/>
            <w:tcMar>
              <w:top w:w="15" w:type="dxa"/>
              <w:bottom w:w="15" w:type="dxa"/>
              <w:start w:w="40" w:type="dxa"/>
              <w:end w:w="40" w:type="dxa"/>
            </w:tcMar>
          </w:tcPr>
          <w:p>
            <w:pPr>
              <w:spacing w:after="0"/>
            </w:pPr>
            <w:r/>
            <w:r>
              <w:rPr>
                <w:rFonts w:ascii="Aptos Narrow" w:hAnsi="Aptos Narrow"/>
                <w:sz w:val="16"/>
              </w:rPr>
              <w:t>CV-03</w:t>
            </w:r>
          </w:p>
        </w:tc>
        <w:tc>
          <w:tcPr>
            <w:tcW w:type="dxa" w:w="2304"/>
            <w:tcMar>
              <w:top w:w="15" w:type="dxa"/>
              <w:bottom w:w="15" w:type="dxa"/>
              <w:start w:w="40" w:type="dxa"/>
              <w:end w:w="40" w:type="dxa"/>
            </w:tcMar>
          </w:tcPr>
          <w:p>
            <w:pPr>
              <w:spacing w:after="0"/>
            </w:pPr>
            <w:r/>
            <w:r>
              <w:rPr>
                <w:rFonts w:ascii="Aptos Narrow" w:hAnsi="Aptos Narrow"/>
                <w:sz w:val="16"/>
              </w:rPr>
              <w:t>Production session check</w:t>
            </w:r>
          </w:p>
        </w:tc>
        <w:tc>
          <w:tcPr>
            <w:tcW w:type="dxa" w:w="9072"/>
            <w:tcMar>
              <w:top w:w="15" w:type="dxa"/>
              <w:bottom w:w="15" w:type="dxa"/>
              <w:start w:w="40" w:type="dxa"/>
              <w:end w:w="40" w:type="dxa"/>
            </w:tcMar>
          </w:tcPr>
          <w:p>
            <w:pPr>
              <w:spacing w:after="0"/>
            </w:pPr>
            <w:r/>
            <w:r>
              <w:rPr>
                <w:rFonts w:ascii="Aptos Narrow" w:hAnsi="Aptos Narrow"/>
                <w:sz w:val="16"/>
              </w:rPr>
              <w:t>Repeat D-01 and D-02 against one production target per platform re-pointed.</w:t>
            </w:r>
          </w:p>
        </w:tc>
        <w:tc>
          <w:tcPr>
            <w:tcW w:type="dxa" w:w="1440"/>
            <w:tcMar>
              <w:top w:w="15" w:type="dxa"/>
              <w:bottom w:w="15" w:type="dxa"/>
              <w:start w:w="40" w:type="dxa"/>
              <w:end w:w="40" w:type="dxa"/>
            </w:tcMar>
          </w:tcPr>
          <w:p>
            <w:pPr>
              <w:spacing w:after="0"/>
            </w:pPr>
            <w:r/>
            <w:r>
              <w:rPr>
                <w:rFonts w:ascii="Aptos Narrow" w:hAnsi="Aptos Narrow"/>
                <w:sz w:val="16"/>
              </w:rPr>
              <w:t>TU, CA</w:t>
            </w:r>
          </w:p>
        </w:tc>
        <w:tc>
          <w:tcPr>
            <w:tcW w:type="dxa" w:w="720"/>
            <w:tcMar>
              <w:top w:w="15" w:type="dxa"/>
              <w:bottom w:w="15" w:type="dxa"/>
              <w:start w:w="40" w:type="dxa"/>
              <w:end w:w="40" w:type="dxa"/>
            </w:tcMar>
          </w:tcPr>
          <w:p>
            <w:pPr>
              <w:spacing w:after="0"/>
            </w:pPr>
            <w:r/>
            <w:r>
              <w:rPr>
                <w:rFonts w:ascii="Aptos Narrow" w:hAnsi="Aptos Narrow"/>
                <w:sz w:val="16"/>
              </w:rPr>
              <w:t>30</w:t>
            </w:r>
          </w:p>
        </w:tc>
      </w:tr>
      <w:tr>
        <w:tc>
          <w:tcPr>
            <w:tcW w:type="dxa" w:w="864"/>
            <w:tcMar>
              <w:top w:w="15" w:type="dxa"/>
              <w:bottom w:w="15" w:type="dxa"/>
              <w:start w:w="40" w:type="dxa"/>
              <w:end w:w="40" w:type="dxa"/>
            </w:tcMar>
          </w:tcPr>
          <w:p>
            <w:pPr>
              <w:spacing w:after="0"/>
            </w:pPr>
            <w:r/>
            <w:r>
              <w:rPr>
                <w:rFonts w:ascii="Aptos Narrow" w:hAnsi="Aptos Narrow"/>
                <w:sz w:val="16"/>
              </w:rPr>
              <w:t>CV-04</w:t>
            </w:r>
          </w:p>
        </w:tc>
        <w:tc>
          <w:tcPr>
            <w:tcW w:type="dxa" w:w="2304"/>
            <w:tcMar>
              <w:top w:w="15" w:type="dxa"/>
              <w:bottom w:w="15" w:type="dxa"/>
              <w:start w:w="40" w:type="dxa"/>
              <w:end w:w="40" w:type="dxa"/>
            </w:tcMar>
          </w:tcPr>
          <w:p>
            <w:pPr>
              <w:spacing w:after="0"/>
            </w:pPr>
            <w:r/>
            <w:r>
              <w:rPr>
                <w:rFonts w:ascii="Aptos Narrow" w:hAnsi="Aptos Narrow"/>
                <w:sz w:val="16"/>
              </w:rPr>
              <w:t>On-premises check</w:t>
            </w:r>
          </w:p>
        </w:tc>
        <w:tc>
          <w:tcPr>
            <w:tcW w:type="dxa" w:w="9072"/>
            <w:tcMar>
              <w:top w:w="15" w:type="dxa"/>
              <w:bottom w:w="15" w:type="dxa"/>
              <w:start w:w="40" w:type="dxa"/>
              <w:end w:w="40" w:type="dxa"/>
            </w:tcMar>
          </w:tcPr>
          <w:p>
            <w:pPr>
              <w:spacing w:after="0"/>
            </w:pPr>
            <w:r/>
            <w:r>
              <w:rPr>
                <w:rFonts w:ascii="Aptos Narrow" w:hAnsi="Aptos Narrow"/>
                <w:sz w:val="16"/>
              </w:rPr>
              <w:t>Repeat E-01 for one unmigrated production target.</w:t>
            </w:r>
          </w:p>
        </w:tc>
        <w:tc>
          <w:tcPr>
            <w:tcW w:type="dxa" w:w="1440"/>
            <w:tcMar>
              <w:top w:w="15" w:type="dxa"/>
              <w:bottom w:w="15" w:type="dxa"/>
              <w:start w:w="40" w:type="dxa"/>
              <w:end w:w="40" w:type="dxa"/>
            </w:tcMar>
          </w:tcPr>
          <w:p>
            <w:pPr>
              <w:spacing w:after="0"/>
            </w:pPr>
            <w:r/>
            <w:r>
              <w:rPr>
                <w:rFonts w:ascii="Aptos Narrow" w:hAnsi="Aptos Narrow"/>
                <w:sz w:val="16"/>
              </w:rPr>
              <w:t>TU, CA</w:t>
            </w:r>
          </w:p>
        </w:tc>
        <w:tc>
          <w:tcPr>
            <w:tcW w:type="dxa" w:w="720"/>
            <w:tcMar>
              <w:top w:w="15" w:type="dxa"/>
              <w:bottom w:w="15" w:type="dxa"/>
              <w:start w:w="40" w:type="dxa"/>
              <w:end w:w="40" w:type="dxa"/>
            </w:tcMar>
          </w:tcPr>
          <w:p>
            <w:pPr>
              <w:spacing w:after="0"/>
            </w:pPr>
            <w:r/>
            <w:r>
              <w:rPr>
                <w:rFonts w:ascii="Aptos Narrow" w:hAnsi="Aptos Narrow"/>
                <w:sz w:val="16"/>
              </w:rPr>
              <w:t>15</w:t>
            </w:r>
          </w:p>
        </w:tc>
      </w:tr>
      <w:tr>
        <w:tc>
          <w:tcPr>
            <w:tcW w:type="dxa" w:w="864"/>
            <w:tcMar>
              <w:top w:w="15" w:type="dxa"/>
              <w:bottom w:w="15" w:type="dxa"/>
              <w:start w:w="40" w:type="dxa"/>
              <w:end w:w="40" w:type="dxa"/>
            </w:tcMar>
          </w:tcPr>
          <w:p>
            <w:pPr>
              <w:spacing w:after="0"/>
            </w:pPr>
            <w:r/>
            <w:r>
              <w:rPr>
                <w:rFonts w:ascii="Aptos Narrow" w:hAnsi="Aptos Narrow"/>
                <w:sz w:val="16"/>
              </w:rPr>
              <w:t>CV-05</w:t>
            </w:r>
          </w:p>
        </w:tc>
        <w:tc>
          <w:tcPr>
            <w:tcW w:type="dxa" w:w="2304"/>
            <w:tcMar>
              <w:top w:w="15" w:type="dxa"/>
              <w:bottom w:w="15" w:type="dxa"/>
              <w:start w:w="40" w:type="dxa"/>
              <w:end w:w="40" w:type="dxa"/>
            </w:tcMar>
          </w:tcPr>
          <w:p>
            <w:pPr>
              <w:spacing w:after="0"/>
            </w:pPr>
            <w:r/>
            <w:r>
              <w:rPr>
                <w:rFonts w:ascii="Aptos Narrow" w:hAnsi="Aptos Narrow"/>
                <w:sz w:val="16"/>
              </w:rPr>
              <w:t>Both farms active</w:t>
            </w:r>
          </w:p>
        </w:tc>
        <w:tc>
          <w:tcPr>
            <w:tcW w:type="dxa" w:w="9072"/>
            <w:tcMar>
              <w:top w:w="15" w:type="dxa"/>
              <w:bottom w:w="15" w:type="dxa"/>
              <w:start w:w="40" w:type="dxa"/>
              <w:end w:w="40" w:type="dxa"/>
            </w:tcMar>
          </w:tcPr>
          <w:p>
            <w:pPr>
              <w:spacing w:after="0"/>
            </w:pPr>
            <w:r/>
            <w:r>
              <w:rPr>
                <w:rFonts w:ascii="Aptos Narrow" w:hAnsi="Aptos Narrow"/>
                <w:sz w:val="16"/>
              </w:rPr>
              <w:t>Confirm the tenant session list shows sessions on both the Azure and the on-premises farms.</w:t>
            </w:r>
          </w:p>
        </w:tc>
        <w:tc>
          <w:tcPr>
            <w:tcW w:type="dxa" w:w="1440"/>
            <w:tcMar>
              <w:top w:w="15" w:type="dxa"/>
              <w:bottom w:w="15" w:type="dxa"/>
              <w:start w:w="40" w:type="dxa"/>
              <w:end w:w="40" w:type="dxa"/>
            </w:tcMar>
          </w:tcPr>
          <w:p>
            <w:pPr>
              <w:spacing w:after="0"/>
            </w:pPr>
            <w:r/>
            <w:r>
              <w:rPr>
                <w:rFonts w:ascii="Aptos Narrow" w:hAnsi="Aptos Narrow"/>
                <w:sz w:val="16"/>
              </w:rPr>
              <w:t>CA</w:t>
            </w:r>
          </w:p>
        </w:tc>
        <w:tc>
          <w:tcPr>
            <w:tcW w:type="dxa" w:w="720"/>
            <w:tcMar>
              <w:top w:w="15" w:type="dxa"/>
              <w:bottom w:w="15" w:type="dxa"/>
              <w:start w:w="40" w:type="dxa"/>
              <w:end w:w="40" w:type="dxa"/>
            </w:tcMar>
          </w:tcPr>
          <w:p>
            <w:pPr>
              <w:spacing w:after="0"/>
            </w:pPr>
            <w:r/>
            <w:r>
              <w:rPr>
                <w:rFonts w:ascii="Aptos Narrow" w:hAnsi="Aptos Narrow"/>
                <w:sz w:val="16"/>
              </w:rPr>
              <w:t>10</w:t>
            </w:r>
          </w:p>
        </w:tc>
      </w:tr>
      <w:tr>
        <w:tc>
          <w:tcPr>
            <w:tcW w:type="dxa" w:w="864"/>
            <w:tcMar>
              <w:top w:w="15" w:type="dxa"/>
              <w:bottom w:w="15" w:type="dxa"/>
              <w:start w:w="40" w:type="dxa"/>
              <w:end w:w="40" w:type="dxa"/>
            </w:tcMar>
          </w:tcPr>
          <w:p>
            <w:pPr>
              <w:spacing w:after="0"/>
            </w:pPr>
            <w:r/>
            <w:r>
              <w:rPr>
                <w:rFonts w:ascii="Aptos Narrow" w:hAnsi="Aptos Narrow"/>
                <w:sz w:val="16"/>
              </w:rPr>
              <w:t>CV-06</w:t>
            </w:r>
          </w:p>
        </w:tc>
        <w:tc>
          <w:tcPr>
            <w:tcW w:type="dxa" w:w="2304"/>
            <w:tcMar>
              <w:top w:w="15" w:type="dxa"/>
              <w:bottom w:w="15" w:type="dxa"/>
              <w:start w:w="40" w:type="dxa"/>
              <w:end w:w="40" w:type="dxa"/>
            </w:tcMar>
          </w:tcPr>
          <w:p>
            <w:pPr>
              <w:spacing w:after="0"/>
            </w:pPr>
            <w:r/>
            <w:r>
              <w:rPr>
                <w:rFonts w:ascii="Aptos Narrow" w:hAnsi="Aptos Narrow"/>
                <w:sz w:val="16"/>
              </w:rPr>
              <w:t>Rollback, if invoked</w:t>
            </w:r>
          </w:p>
        </w:tc>
        <w:tc>
          <w:tcPr>
            <w:tcW w:type="dxa" w:w="9072"/>
            <w:tcMar>
              <w:top w:w="15" w:type="dxa"/>
              <w:bottom w:w="15" w:type="dxa"/>
              <w:start w:w="40" w:type="dxa"/>
              <w:end w:w="40" w:type="dxa"/>
            </w:tcMar>
          </w:tcPr>
          <w:p>
            <w:pPr>
              <w:spacing w:after="0"/>
            </w:pPr>
            <w:r/>
            <w:r>
              <w:rPr>
                <w:rFonts w:ascii="Aptos Narrow" w:hAnsi="Aptos Narrow"/>
                <w:sz w:val="16"/>
              </w:rPr>
              <w:t>Restore the on-premises farm ID on the platform, or move the accounts back, and reassign the safes to the on-premises password manager. Wait one refresh. Repeat CV-03 against the on-premises farm. No infrastructure change is needed.</w:t>
            </w:r>
          </w:p>
        </w:tc>
        <w:tc>
          <w:tcPr>
            <w:tcW w:type="dxa" w:w="1440"/>
            <w:tcMar>
              <w:top w:w="15" w:type="dxa"/>
              <w:bottom w:w="15" w:type="dxa"/>
              <w:start w:w="40" w:type="dxa"/>
              <w:end w:w="40" w:type="dxa"/>
            </w:tcMar>
          </w:tcPr>
          <w:p>
            <w:pPr>
              <w:spacing w:after="0"/>
            </w:pPr>
            <w:r/>
            <w:r>
              <w:rPr>
                <w:rFonts w:ascii="Aptos Narrow" w:hAnsi="Aptos Narrow"/>
                <w:sz w:val="16"/>
              </w:rPr>
              <w:t>CA</w:t>
            </w:r>
          </w:p>
        </w:tc>
        <w:tc>
          <w:tcPr>
            <w:tcW w:type="dxa" w:w="720"/>
            <w:tcMar>
              <w:top w:w="15" w:type="dxa"/>
              <w:bottom w:w="15" w:type="dxa"/>
              <w:start w:w="40" w:type="dxa"/>
              <w:end w:w="40" w:type="dxa"/>
            </w:tcMar>
          </w:tcPr>
          <w:p>
            <w:pPr>
              <w:spacing w:after="0"/>
            </w:pPr>
            <w:r/>
            <w:r>
              <w:rPr>
                <w:rFonts w:ascii="Aptos Narrow" w:hAnsi="Aptos Narrow"/>
                <w:sz w:val="16"/>
              </w:rPr>
              <w:t>30</w:t>
            </w:r>
          </w:p>
        </w:tc>
      </w:tr>
    </w:tbl>
    <w:p>
      <w:pPr>
        <w:spacing w:after="120" w:before="40"/>
      </w:pPr>
      <w:r>
        <w:rPr>
          <w:b/>
          <w:sz w:val="17"/>
        </w:rPr>
        <w:t>Cutover day steps.</w:t>
      </w:r>
      <w:r>
        <w:rPr>
          <w:sz w:val="17"/>
        </w:rPr>
        <w:t xml:space="preserve"> </w:t>
      </w:r>
    </w:p>
    <w:p>
      <w:pPr>
        <w:keepNext/>
        <w:spacing w:after="60" w:before="200"/>
      </w:pPr>
      <w:r>
        <w:rPr>
          <w:b/>
          <w:i w:val="0"/>
          <w:color w:val="1F3A5F"/>
          <w:sz w:val="23"/>
        </w:rPr>
        <w:t>Open inputs that shape this plan</w:t>
      </w:r>
    </w:p>
    <w:p>
      <w:pPr>
        <w:spacing w:after="60"/>
      </w:pPr>
      <w:r>
        <w:rPr>
          <w:b w:val="0"/>
          <w:i w:val="0"/>
        </w:rPr>
        <w:t>The following are owed by GEHA in the build tables inputs table and change how a case is read rather than whether it runs: the password manager placement (Input 7, cases C-06 and D-09); the load balancing method and a direct route for live session monitoring (Input 8, cases D-03 and D-07); the Secure Tunnel audit feed re-point (Input 18, case E-04); confirmation that the credential provider tier remains on premises with its consumers (Input 19, case E-05); the MECM collection, the Cohesity policy and the agent upgrade windows (Inputs 24 to 26, entry criterion E-11 and group F); and any recovery-plan action recorded at G-04. Their outcomes are recorded in the program decision register, not in this plan.</w:t>
      </w:r>
    </w:p>
    <w:p>
      <w:pPr>
        <w:keepNext/>
        <w:spacing w:after="60" w:before="200"/>
      </w:pPr>
      <w:r>
        <w:rPr>
          <w:b/>
          <w:i w:val="0"/>
          <w:color w:val="1F3A5F"/>
          <w:sz w:val="23"/>
        </w:rPr>
        <w:t>Workflow description</w:t>
      </w:r>
    </w:p>
    <w:p>
      <w:pPr>
        <w:spacing w:after="60"/>
      </w:pPr>
      <w:r>
        <w:rPr>
          <w:b w:val="0"/>
          <w:i w:val="0"/>
        </w:rPr>
        <w:t>This describes the validation workflow drawing as swimlanes, phases, tasks, gates and decisions. Task identifiers are the case references; gate identifiers are new.</w:t>
      </w:r>
    </w:p>
    <w:p>
      <w:pPr>
        <w:keepNext/>
        <w:spacing w:after="60" w:before="200"/>
      </w:pPr>
      <w:r>
        <w:rPr>
          <w:b/>
          <w:i w:val="0"/>
          <w:color w:val="1F3A5F"/>
          <w:sz w:val="23"/>
        </w:rPr>
        <w:t>Swimlanes</w:t>
      </w:r>
    </w:p>
    <w:p>
      <w:pPr>
        <w:spacing w:after="60"/>
      </w:pPr>
      <w:r>
        <w:rPr>
          <w:b w:val="0"/>
          <w:i w:val="0"/>
        </w:rPr>
        <w:t>Seven lanes, top to bottom: Cloud Platform Team (CP), GEHA Network (NW), Build engineer (BE), CyberArk administrator (CA), Test user (TU), Service owners (SO), Security and EA reviewers (SR). GEHA Identity's entry items sit in the build engineer lane. The evidence store is drawn as a data store at the right edge, receiving an artifact from every task.</w:t>
      </w:r>
    </w:p>
    <w:p>
      <w:pPr>
        <w:keepNext/>
        <w:spacing w:after="60" w:before="200"/>
      </w:pPr>
      <w:r>
        <w:rPr>
          <w:b/>
          <w:i w:val="0"/>
          <w:color w:val="1F3A5F"/>
          <w:sz w:val="23"/>
        </w:rPr>
        <w:t>Phases and gates</w:t>
      </w:r>
    </w:p>
    <w:tbl>
      <w:tblPr>
        <w:tblStyle w:val="TableGrid"/>
        <w:tblW w:type="auto" w:w="0"/>
        <w:tblLayout w:type="fixed"/>
        <w:tblLook w:firstColumn="1" w:firstRow="1" w:lastColumn="0" w:lastRow="0" w:noHBand="0" w:noVBand="1" w:val="04A0"/>
        <w:tblLayout w:type="fixed"/>
      </w:tblPr>
      <w:tblGrid>
        <w:gridCol w:w="2448"/>
        <w:gridCol w:w="1584"/>
        <w:gridCol w:w="4176"/>
        <w:gridCol w:w="1872"/>
        <w:gridCol w:w="4320"/>
      </w:tblGrid>
      <w:tr>
        <w:trPr>
          <w:tblHeader w:val="true"/>
        </w:trPr>
        <w:tc>
          <w:tcPr>
            <w:tcW w:type="dxa" w:w="2448"/>
            <w:tcMar>
              <w:top w:w="15" w:type="dxa"/>
              <w:bottom w:w="15" w:type="dxa"/>
              <w:start w:w="40" w:type="dxa"/>
              <w:end w:w="40" w:type="dxa"/>
            </w:tcMar>
            <w:shd w:val="clear" w:color="auto" w:fill="D9D9D9"/>
          </w:tcPr>
          <w:p>
            <w:pPr>
              <w:spacing w:after="0"/>
            </w:pPr>
            <w:r/>
            <w:r>
              <w:rPr>
                <w:rFonts w:ascii="Aptos Narrow" w:hAnsi="Aptos Narrow"/>
                <w:b/>
                <w:sz w:val="16"/>
              </w:rPr>
              <w:t>Phase</w:t>
            </w:r>
          </w:p>
        </w:tc>
        <w:tc>
          <w:tcPr>
            <w:tcW w:type="dxa" w:w="1584"/>
            <w:tcMar>
              <w:top w:w="15" w:type="dxa"/>
              <w:bottom w:w="15" w:type="dxa"/>
              <w:start w:w="40" w:type="dxa"/>
              <w:end w:w="40" w:type="dxa"/>
            </w:tcMar>
            <w:shd w:val="clear" w:color="auto" w:fill="D9D9D9"/>
          </w:tcPr>
          <w:p>
            <w:pPr>
              <w:spacing w:after="0"/>
            </w:pPr>
            <w:r/>
            <w:r>
              <w:rPr>
                <w:rFonts w:ascii="Aptos Narrow" w:hAnsi="Aptos Narrow"/>
                <w:b/>
                <w:sz w:val="16"/>
              </w:rPr>
              <w:t>Lane</w:t>
            </w:r>
          </w:p>
        </w:tc>
        <w:tc>
          <w:tcPr>
            <w:tcW w:type="dxa" w:w="4176"/>
            <w:tcMar>
              <w:top w:w="15" w:type="dxa"/>
              <w:bottom w:w="15" w:type="dxa"/>
              <w:start w:w="40" w:type="dxa"/>
              <w:end w:w="40" w:type="dxa"/>
            </w:tcMar>
            <w:shd w:val="clear" w:color="auto" w:fill="D9D9D9"/>
          </w:tcPr>
          <w:p>
            <w:pPr>
              <w:spacing w:after="0"/>
            </w:pPr>
            <w:r/>
            <w:r>
              <w:rPr>
                <w:rFonts w:ascii="Aptos Narrow" w:hAnsi="Aptos Narrow"/>
                <w:b/>
                <w:sz w:val="16"/>
              </w:rPr>
              <w:t>Tasks in order</w:t>
            </w:r>
          </w:p>
        </w:tc>
        <w:tc>
          <w:tcPr>
            <w:tcW w:type="dxa" w:w="1872"/>
            <w:tcMar>
              <w:top w:w="15" w:type="dxa"/>
              <w:bottom w:w="15" w:type="dxa"/>
              <w:start w:w="40" w:type="dxa"/>
              <w:end w:w="40" w:type="dxa"/>
            </w:tcMar>
            <w:shd w:val="clear" w:color="auto" w:fill="D9D9D9"/>
          </w:tcPr>
          <w:p>
            <w:pPr>
              <w:spacing w:after="0"/>
            </w:pPr>
            <w:r/>
            <w:r>
              <w:rPr>
                <w:rFonts w:ascii="Aptos Narrow" w:hAnsi="Aptos Narrow"/>
                <w:b/>
                <w:sz w:val="16"/>
              </w:rPr>
              <w:t>Gate at the end</w:t>
            </w:r>
          </w:p>
        </w:tc>
        <w:tc>
          <w:tcPr>
            <w:tcW w:type="dxa" w:w="4320"/>
            <w:tcMar>
              <w:top w:w="15" w:type="dxa"/>
              <w:bottom w:w="15" w:type="dxa"/>
              <w:start w:w="40" w:type="dxa"/>
              <w:end w:w="40" w:type="dxa"/>
            </w:tcMar>
            <w:shd w:val="clear" w:color="auto" w:fill="D9D9D9"/>
          </w:tcPr>
          <w:p>
            <w:pPr>
              <w:spacing w:after="0"/>
            </w:pPr>
            <w:r/>
            <w:r>
              <w:rPr>
                <w:rFonts w:ascii="Aptos Narrow" w:hAnsi="Aptos Narrow"/>
                <w:b/>
                <w:sz w:val="16"/>
              </w:rPr>
              <w:t>Gate rule</w:t>
            </w:r>
          </w:p>
        </w:tc>
      </w:tr>
      <w:tr>
        <w:tc>
          <w:tcPr>
            <w:tcW w:type="dxa" w:w="2448"/>
            <w:tcMar>
              <w:top w:w="15" w:type="dxa"/>
              <w:bottom w:w="15" w:type="dxa"/>
              <w:start w:w="40" w:type="dxa"/>
              <w:end w:w="40" w:type="dxa"/>
            </w:tcMar>
          </w:tcPr>
          <w:p>
            <w:pPr>
              <w:spacing w:after="0"/>
            </w:pPr>
            <w:r/>
            <w:r>
              <w:rPr>
                <w:rFonts w:ascii="Aptos Narrow" w:hAnsi="Aptos Narrow"/>
                <w:sz w:val="16"/>
              </w:rPr>
              <w:t>0  Entry</w:t>
            </w:r>
          </w:p>
        </w:tc>
        <w:tc>
          <w:tcPr>
            <w:tcW w:type="dxa" w:w="1584"/>
            <w:tcMar>
              <w:top w:w="15" w:type="dxa"/>
              <w:bottom w:w="15" w:type="dxa"/>
              <w:start w:w="40" w:type="dxa"/>
              <w:end w:w="40" w:type="dxa"/>
            </w:tcMar>
          </w:tcPr>
          <w:p>
            <w:pPr>
              <w:spacing w:after="0"/>
            </w:pPr>
            <w:r/>
            <w:r>
              <w:rPr>
                <w:rFonts w:ascii="Aptos Narrow" w:hAnsi="Aptos Narrow"/>
                <w:sz w:val="16"/>
              </w:rPr>
              <w:t>CP, NW, BE, CA, SO</w:t>
            </w:r>
          </w:p>
        </w:tc>
        <w:tc>
          <w:tcPr>
            <w:tcW w:type="dxa" w:w="4176"/>
            <w:tcMar>
              <w:top w:w="15" w:type="dxa"/>
              <w:bottom w:w="15" w:type="dxa"/>
              <w:start w:w="40" w:type="dxa"/>
              <w:end w:w="40" w:type="dxa"/>
            </w:tcMar>
          </w:tcPr>
          <w:p>
            <w:pPr>
              <w:spacing w:after="0"/>
            </w:pPr>
            <w:r/>
            <w:r>
              <w:rPr>
                <w:rFonts w:ascii="Aptos Narrow" w:hAnsi="Aptos Narrow"/>
                <w:sz w:val="16"/>
              </w:rPr>
              <w:t>E-01 to E-11 of the entry criteria</w:t>
            </w:r>
          </w:p>
        </w:tc>
        <w:tc>
          <w:tcPr>
            <w:tcW w:type="dxa" w:w="1872"/>
            <w:tcMar>
              <w:top w:w="15" w:type="dxa"/>
              <w:bottom w:w="15" w:type="dxa"/>
              <w:start w:w="40" w:type="dxa"/>
              <w:end w:w="40" w:type="dxa"/>
            </w:tcMar>
          </w:tcPr>
          <w:p>
            <w:pPr>
              <w:spacing w:after="0"/>
            </w:pPr>
            <w:r/>
            <w:r>
              <w:rPr>
                <w:rFonts w:ascii="Aptos Narrow" w:hAnsi="Aptos Narrow"/>
                <w:sz w:val="16"/>
              </w:rPr>
              <w:t>G0 Ready to test</w:t>
            </w:r>
          </w:p>
        </w:tc>
        <w:tc>
          <w:tcPr>
            <w:tcW w:type="dxa" w:w="4320"/>
            <w:tcMar>
              <w:top w:w="15" w:type="dxa"/>
              <w:bottom w:w="15" w:type="dxa"/>
              <w:start w:w="40" w:type="dxa"/>
              <w:end w:w="40" w:type="dxa"/>
            </w:tcMar>
          </w:tcPr>
          <w:p>
            <w:pPr>
              <w:spacing w:after="0"/>
            </w:pPr>
            <w:r/>
            <w:r>
              <w:rPr>
                <w:rFonts w:ascii="Aptos Narrow" w:hAnsi="Aptos Narrow"/>
                <w:sz w:val="16"/>
              </w:rPr>
              <w:t>All eleven entry criteria confirmed; otherwise return to the owner of the failed criterion</w:t>
            </w:r>
          </w:p>
        </w:tc>
      </w:tr>
      <w:tr>
        <w:tc>
          <w:tcPr>
            <w:tcW w:type="dxa" w:w="2448"/>
            <w:tcMar>
              <w:top w:w="15" w:type="dxa"/>
              <w:bottom w:w="15" w:type="dxa"/>
              <w:start w:w="40" w:type="dxa"/>
              <w:end w:w="40" w:type="dxa"/>
            </w:tcMar>
          </w:tcPr>
          <w:p>
            <w:pPr>
              <w:spacing w:after="0"/>
            </w:pPr>
            <w:r/>
            <w:r>
              <w:rPr>
                <w:rFonts w:ascii="Aptos Narrow" w:hAnsi="Aptos Narrow"/>
                <w:sz w:val="16"/>
              </w:rPr>
              <w:t>1  Platform build (day 1 am)</w:t>
            </w:r>
          </w:p>
        </w:tc>
        <w:tc>
          <w:tcPr>
            <w:tcW w:type="dxa" w:w="1584"/>
            <w:tcMar>
              <w:top w:w="15" w:type="dxa"/>
              <w:bottom w:w="15" w:type="dxa"/>
              <w:start w:w="40" w:type="dxa"/>
              <w:end w:w="40" w:type="dxa"/>
            </w:tcMar>
          </w:tcPr>
          <w:p>
            <w:pPr>
              <w:spacing w:after="0"/>
            </w:pPr>
            <w:r/>
            <w:r>
              <w:rPr>
                <w:rFonts w:ascii="Aptos Narrow" w:hAnsi="Aptos Narrow"/>
                <w:sz w:val="16"/>
              </w:rPr>
              <w:t>BE</w:t>
            </w:r>
          </w:p>
        </w:tc>
        <w:tc>
          <w:tcPr>
            <w:tcW w:type="dxa" w:w="4176"/>
            <w:tcMar>
              <w:top w:w="15" w:type="dxa"/>
              <w:bottom w:w="15" w:type="dxa"/>
              <w:start w:w="40" w:type="dxa"/>
              <w:end w:w="40" w:type="dxa"/>
            </w:tcMar>
          </w:tcPr>
          <w:p>
            <w:pPr>
              <w:spacing w:after="0"/>
            </w:pPr>
            <w:r/>
            <w:r>
              <w:rPr>
                <w:rFonts w:ascii="Aptos Narrow" w:hAnsi="Aptos Narrow"/>
                <w:sz w:val="16"/>
              </w:rPr>
              <w:t>A-01 to A-13, sequential; A-09 follows A-08 directly</w:t>
            </w:r>
          </w:p>
        </w:tc>
        <w:tc>
          <w:tcPr>
            <w:tcW w:type="dxa" w:w="1872"/>
            <w:tcMar>
              <w:top w:w="15" w:type="dxa"/>
              <w:bottom w:w="15" w:type="dxa"/>
              <w:start w:w="40" w:type="dxa"/>
              <w:end w:w="40" w:type="dxa"/>
            </w:tcMar>
          </w:tcPr>
          <w:p>
            <w:pPr>
              <w:spacing w:after="0"/>
            </w:pPr>
            <w:r/>
            <w:r>
              <w:rPr>
                <w:rFonts w:ascii="Aptos Narrow" w:hAnsi="Aptos Narrow"/>
                <w:sz w:val="16"/>
              </w:rPr>
              <w:t>G1 Built as specified</w:t>
            </w:r>
          </w:p>
        </w:tc>
        <w:tc>
          <w:tcPr>
            <w:tcW w:type="dxa" w:w="4320"/>
            <w:tcMar>
              <w:top w:w="15" w:type="dxa"/>
              <w:bottom w:w="15" w:type="dxa"/>
              <w:start w:w="40" w:type="dxa"/>
              <w:end w:w="40" w:type="dxa"/>
            </w:tcMar>
          </w:tcPr>
          <w:p>
            <w:pPr>
              <w:spacing w:after="0"/>
            </w:pPr>
            <w:r/>
            <w:r>
              <w:rPr>
                <w:rFonts w:ascii="Aptos Narrow" w:hAnsi="Aptos Narrow"/>
                <w:sz w:val="16"/>
              </w:rPr>
              <w:t>No failed case, or every failure has an owner and a fix date; A-09 unhealthy sends a Windows firewall exception task to BE before G1</w:t>
            </w:r>
          </w:p>
        </w:tc>
      </w:tr>
      <w:tr>
        <w:tc>
          <w:tcPr>
            <w:tcW w:type="dxa" w:w="2448"/>
            <w:tcMar>
              <w:top w:w="15" w:type="dxa"/>
              <w:bottom w:w="15" w:type="dxa"/>
              <w:start w:w="40" w:type="dxa"/>
              <w:end w:w="40" w:type="dxa"/>
            </w:tcMar>
          </w:tcPr>
          <w:p>
            <w:pPr>
              <w:spacing w:after="0"/>
            </w:pPr>
            <w:r/>
            <w:r>
              <w:rPr>
                <w:rFonts w:ascii="Aptos Narrow" w:hAnsi="Aptos Narrow"/>
                <w:sz w:val="16"/>
              </w:rPr>
              <w:t>2  Network paths (day 1 pm)</w:t>
            </w:r>
          </w:p>
        </w:tc>
        <w:tc>
          <w:tcPr>
            <w:tcW w:type="dxa" w:w="1584"/>
            <w:tcMar>
              <w:top w:w="15" w:type="dxa"/>
              <w:bottom w:w="15" w:type="dxa"/>
              <w:start w:w="40" w:type="dxa"/>
              <w:end w:w="40" w:type="dxa"/>
            </w:tcMar>
          </w:tcPr>
          <w:p>
            <w:pPr>
              <w:spacing w:after="0"/>
            </w:pPr>
            <w:r/>
            <w:r>
              <w:rPr>
                <w:rFonts w:ascii="Aptos Narrow" w:hAnsi="Aptos Narrow"/>
                <w:sz w:val="16"/>
              </w:rPr>
              <w:t>BE, NW, SO, TU</w:t>
            </w:r>
          </w:p>
        </w:tc>
        <w:tc>
          <w:tcPr>
            <w:tcW w:type="dxa" w:w="4176"/>
            <w:tcMar>
              <w:top w:w="15" w:type="dxa"/>
              <w:bottom w:w="15" w:type="dxa"/>
              <w:start w:w="40" w:type="dxa"/>
              <w:end w:w="40" w:type="dxa"/>
            </w:tcMar>
          </w:tcPr>
          <w:p>
            <w:pPr>
              <w:spacing w:after="0"/>
            </w:pPr>
            <w:r/>
            <w:r>
              <w:rPr>
                <w:rFonts w:ascii="Aptos Narrow" w:hAnsi="Aptos Narrow"/>
                <w:sz w:val="16"/>
              </w:rPr>
              <w:t>B-01 to B-12; B-03, B-05, B-06, B-07 may run in parallel with the service owners</w:t>
            </w:r>
          </w:p>
        </w:tc>
        <w:tc>
          <w:tcPr>
            <w:tcW w:type="dxa" w:w="1872"/>
            <w:tcMar>
              <w:top w:w="15" w:type="dxa"/>
              <w:bottom w:w="15" w:type="dxa"/>
              <w:start w:w="40" w:type="dxa"/>
              <w:end w:w="40" w:type="dxa"/>
            </w:tcMar>
          </w:tcPr>
          <w:p>
            <w:pPr>
              <w:spacing w:after="0"/>
            </w:pPr>
            <w:r/>
            <w:r>
              <w:rPr>
                <w:rFonts w:ascii="Aptos Narrow" w:hAnsi="Aptos Narrow"/>
                <w:sz w:val="16"/>
              </w:rPr>
              <w:t>G2 Paths open</w:t>
            </w:r>
          </w:p>
        </w:tc>
        <w:tc>
          <w:tcPr>
            <w:tcW w:type="dxa" w:w="4320"/>
            <w:tcMar>
              <w:top w:w="15" w:type="dxa"/>
              <w:bottom w:w="15" w:type="dxa"/>
              <w:start w:w="40" w:type="dxa"/>
              <w:end w:w="40" w:type="dxa"/>
            </w:tcMar>
          </w:tcPr>
          <w:p>
            <w:pPr>
              <w:spacing w:after="0"/>
            </w:pPr>
            <w:r/>
            <w:r>
              <w:rPr>
                <w:rFonts w:ascii="Aptos Narrow" w:hAnsi="Aptos Narrow"/>
                <w:sz w:val="16"/>
              </w:rPr>
              <w:t>All paths pass and the two deny checks refuse; a refused allow path returns to NW for the rule collection</w:t>
            </w:r>
          </w:p>
        </w:tc>
      </w:tr>
      <w:tr>
        <w:tc>
          <w:tcPr>
            <w:tcW w:type="dxa" w:w="2448"/>
            <w:tcMar>
              <w:top w:w="15" w:type="dxa"/>
              <w:bottom w:w="15" w:type="dxa"/>
              <w:start w:w="40" w:type="dxa"/>
              <w:end w:w="40" w:type="dxa"/>
            </w:tcMar>
          </w:tcPr>
          <w:p>
            <w:pPr>
              <w:spacing w:after="0"/>
            </w:pPr>
            <w:r/>
            <w:r>
              <w:rPr>
                <w:rFonts w:ascii="Aptos Narrow" w:hAnsi="Aptos Narrow"/>
                <w:sz w:val="16"/>
              </w:rPr>
              <w:t>3  Tenant registration (day 1 close)</w:t>
            </w:r>
          </w:p>
        </w:tc>
        <w:tc>
          <w:tcPr>
            <w:tcW w:type="dxa" w:w="1584"/>
            <w:tcMar>
              <w:top w:w="15" w:type="dxa"/>
              <w:bottom w:w="15" w:type="dxa"/>
              <w:start w:w="40" w:type="dxa"/>
              <w:end w:w="40" w:type="dxa"/>
            </w:tcMar>
          </w:tcPr>
          <w:p>
            <w:pPr>
              <w:spacing w:after="0"/>
            </w:pPr>
            <w:r/>
            <w:r>
              <w:rPr>
                <w:rFonts w:ascii="Aptos Narrow" w:hAnsi="Aptos Narrow"/>
                <w:sz w:val="16"/>
              </w:rPr>
              <w:t>CA</w:t>
            </w:r>
          </w:p>
        </w:tc>
        <w:tc>
          <w:tcPr>
            <w:tcW w:type="dxa" w:w="4176"/>
            <w:tcMar>
              <w:top w:w="15" w:type="dxa"/>
              <w:bottom w:w="15" w:type="dxa"/>
              <w:start w:w="40" w:type="dxa"/>
              <w:end w:w="40" w:type="dxa"/>
            </w:tcMar>
          </w:tcPr>
          <w:p>
            <w:pPr>
              <w:spacing w:after="0"/>
            </w:pPr>
            <w:r/>
            <w:r>
              <w:rPr>
                <w:rFonts w:ascii="Aptos Narrow" w:hAnsi="Aptos Narrow"/>
                <w:sz w:val="16"/>
              </w:rPr>
              <w:t>C-01 to C-07 in order</w:t>
            </w:r>
          </w:p>
        </w:tc>
        <w:tc>
          <w:tcPr>
            <w:tcW w:type="dxa" w:w="1872"/>
            <w:tcMar>
              <w:top w:w="15" w:type="dxa"/>
              <w:bottom w:w="15" w:type="dxa"/>
              <w:start w:w="40" w:type="dxa"/>
              <w:end w:w="40" w:type="dxa"/>
            </w:tcMar>
          </w:tcPr>
          <w:p>
            <w:pPr>
              <w:spacing w:after="0"/>
            </w:pPr>
            <w:r/>
            <w:r>
              <w:rPr>
                <w:rFonts w:ascii="Aptos Narrow" w:hAnsi="Aptos Narrow"/>
                <w:sz w:val="16"/>
              </w:rPr>
              <w:t>G3 Registered</w:t>
            </w:r>
          </w:p>
        </w:tc>
        <w:tc>
          <w:tcPr>
            <w:tcW w:type="dxa" w:w="4320"/>
            <w:tcMar>
              <w:top w:w="15" w:type="dxa"/>
              <w:bottom w:w="15" w:type="dxa"/>
              <w:start w:w="40" w:type="dxa"/>
              <w:end w:w="40" w:type="dxa"/>
            </w:tcMar>
          </w:tcPr>
          <w:p>
            <w:pPr>
              <w:spacing w:after="0"/>
            </w:pPr>
            <w:r/>
            <w:r>
              <w:rPr>
                <w:rFonts w:ascii="Aptos Narrow" w:hAnsi="Aptos Narrow"/>
                <w:sz w:val="16"/>
              </w:rPr>
              <w:t>C-01 to C-05 active on both connectors; C-06 shows the password manager active on 01 and passive on 02; C-07 recorded</w:t>
            </w:r>
          </w:p>
        </w:tc>
      </w:tr>
      <w:tr>
        <w:tc>
          <w:tcPr>
            <w:tcW w:type="dxa" w:w="2448"/>
            <w:tcMar>
              <w:top w:w="15" w:type="dxa"/>
              <w:bottom w:w="15" w:type="dxa"/>
              <w:start w:w="40" w:type="dxa"/>
              <w:end w:w="40" w:type="dxa"/>
            </w:tcMar>
          </w:tcPr>
          <w:p>
            <w:pPr>
              <w:spacing w:after="0"/>
            </w:pPr>
            <w:r/>
            <w:r>
              <w:rPr>
                <w:rFonts w:ascii="Aptos Narrow" w:hAnsi="Aptos Narrow"/>
                <w:sz w:val="16"/>
              </w:rPr>
              <w:t>4  Brokered sessions (days 2 and 3)</w:t>
            </w:r>
          </w:p>
        </w:tc>
        <w:tc>
          <w:tcPr>
            <w:tcW w:type="dxa" w:w="1584"/>
            <w:tcMar>
              <w:top w:w="15" w:type="dxa"/>
              <w:bottom w:w="15" w:type="dxa"/>
              <w:start w:w="40" w:type="dxa"/>
              <w:end w:w="40" w:type="dxa"/>
            </w:tcMar>
          </w:tcPr>
          <w:p>
            <w:pPr>
              <w:spacing w:after="0"/>
            </w:pPr>
            <w:r/>
            <w:r>
              <w:rPr>
                <w:rFonts w:ascii="Aptos Narrow" w:hAnsi="Aptos Narrow"/>
                <w:sz w:val="16"/>
              </w:rPr>
              <w:t>TU, CA, BE</w:t>
            </w:r>
          </w:p>
        </w:tc>
        <w:tc>
          <w:tcPr>
            <w:tcW w:type="dxa" w:w="4176"/>
            <w:tcMar>
              <w:top w:w="15" w:type="dxa"/>
              <w:bottom w:w="15" w:type="dxa"/>
              <w:start w:w="40" w:type="dxa"/>
              <w:end w:w="40" w:type="dxa"/>
            </w:tcMar>
          </w:tcPr>
          <w:p>
            <w:pPr>
              <w:spacing w:after="0"/>
            </w:pPr>
            <w:r/>
            <w:r>
              <w:rPr>
                <w:rFonts w:ascii="Aptos Narrow" w:hAnsi="Aptos Narrow"/>
                <w:sz w:val="16"/>
              </w:rPr>
              <w:t>D-01, D-02, D-06, D-03, D-04, D-05, D-07, D-08, D-09, D-10</w:t>
            </w:r>
          </w:p>
        </w:tc>
        <w:tc>
          <w:tcPr>
            <w:tcW w:type="dxa" w:w="1872"/>
            <w:tcMar>
              <w:top w:w="15" w:type="dxa"/>
              <w:bottom w:w="15" w:type="dxa"/>
              <w:start w:w="40" w:type="dxa"/>
              <w:end w:w="40" w:type="dxa"/>
            </w:tcMar>
          </w:tcPr>
          <w:p>
            <w:pPr>
              <w:spacing w:after="0"/>
            </w:pPr>
            <w:r/>
            <w:r>
              <w:rPr>
                <w:rFonts w:ascii="Aptos Narrow" w:hAnsi="Aptos Narrow"/>
                <w:sz w:val="16"/>
              </w:rPr>
              <w:t>G4 Serves migrated targets</w:t>
            </w:r>
          </w:p>
        </w:tc>
        <w:tc>
          <w:tcPr>
            <w:tcW w:type="dxa" w:w="4320"/>
            <w:tcMar>
              <w:top w:w="15" w:type="dxa"/>
              <w:bottom w:w="15" w:type="dxa"/>
              <w:start w:w="40" w:type="dxa"/>
              <w:end w:w="40" w:type="dxa"/>
            </w:tcMar>
          </w:tcPr>
          <w:p>
            <w:pPr>
              <w:spacing w:after="0"/>
            </w:pPr>
            <w:r/>
            <w:r>
              <w:rPr>
                <w:rFonts w:ascii="Aptos Narrow" w:hAnsi="Aptos Narrow"/>
                <w:sz w:val="16"/>
              </w:rPr>
              <w:t>D-01 to D-07 and D-09 pass; D-08 pass or sizing review; a D-07 failure is recorded against the load balancing input and a decision is taken before G4</w:t>
            </w:r>
          </w:p>
        </w:tc>
      </w:tr>
      <w:tr>
        <w:tc>
          <w:tcPr>
            <w:tcW w:type="dxa" w:w="2448"/>
            <w:tcMar>
              <w:top w:w="15" w:type="dxa"/>
              <w:bottom w:w="15" w:type="dxa"/>
              <w:start w:w="40" w:type="dxa"/>
              <w:end w:w="40" w:type="dxa"/>
            </w:tcMar>
          </w:tcPr>
          <w:p>
            <w:pPr>
              <w:spacing w:after="0"/>
            </w:pPr>
            <w:r/>
            <w:r>
              <w:rPr>
                <w:rFonts w:ascii="Aptos Narrow" w:hAnsi="Aptos Narrow"/>
                <w:sz w:val="16"/>
              </w:rPr>
              <w:t>5  Parallel run (day 3)</w:t>
            </w:r>
          </w:p>
        </w:tc>
        <w:tc>
          <w:tcPr>
            <w:tcW w:type="dxa" w:w="1584"/>
            <w:tcMar>
              <w:top w:w="15" w:type="dxa"/>
              <w:bottom w:w="15" w:type="dxa"/>
              <w:start w:w="40" w:type="dxa"/>
              <w:end w:w="40" w:type="dxa"/>
            </w:tcMar>
          </w:tcPr>
          <w:p>
            <w:pPr>
              <w:spacing w:after="0"/>
            </w:pPr>
            <w:r/>
            <w:r>
              <w:rPr>
                <w:rFonts w:ascii="Aptos Narrow" w:hAnsi="Aptos Narrow"/>
                <w:sz w:val="16"/>
              </w:rPr>
              <w:t>CA, TU, NW, SO</w:t>
            </w:r>
          </w:p>
        </w:tc>
        <w:tc>
          <w:tcPr>
            <w:tcW w:type="dxa" w:w="4176"/>
            <w:tcMar>
              <w:top w:w="15" w:type="dxa"/>
              <w:bottom w:w="15" w:type="dxa"/>
              <w:start w:w="40" w:type="dxa"/>
              <w:end w:w="40" w:type="dxa"/>
            </w:tcMar>
          </w:tcPr>
          <w:p>
            <w:pPr>
              <w:spacing w:after="0"/>
            </w:pPr>
            <w:r/>
            <w:r>
              <w:rPr>
                <w:rFonts w:ascii="Aptos Narrow" w:hAnsi="Aptos Narrow"/>
                <w:sz w:val="16"/>
              </w:rPr>
              <w:t>E-01, E-02, E-03, E-04, E-05</w:t>
            </w:r>
          </w:p>
        </w:tc>
        <w:tc>
          <w:tcPr>
            <w:tcW w:type="dxa" w:w="1872"/>
            <w:tcMar>
              <w:top w:w="15" w:type="dxa"/>
              <w:bottom w:w="15" w:type="dxa"/>
              <w:start w:w="40" w:type="dxa"/>
              <w:end w:w="40" w:type="dxa"/>
            </w:tcMar>
          </w:tcPr>
          <w:p>
            <w:pPr>
              <w:spacing w:after="0"/>
            </w:pPr>
            <w:r/>
            <w:r>
              <w:rPr>
                <w:rFonts w:ascii="Aptos Narrow" w:hAnsi="Aptos Narrow"/>
                <w:sz w:val="16"/>
              </w:rPr>
              <w:t>G5 Estates separated</w:t>
            </w:r>
          </w:p>
        </w:tc>
        <w:tc>
          <w:tcPr>
            <w:tcW w:type="dxa" w:w="4320"/>
            <w:tcMar>
              <w:top w:w="15" w:type="dxa"/>
              <w:bottom w:w="15" w:type="dxa"/>
              <w:start w:w="40" w:type="dxa"/>
              <w:end w:w="40" w:type="dxa"/>
            </w:tcMar>
          </w:tcPr>
          <w:p>
            <w:pPr>
              <w:spacing w:after="0"/>
            </w:pPr>
            <w:r/>
            <w:r>
              <w:rPr>
                <w:rFonts w:ascii="Aptos Narrow" w:hAnsi="Aptos Narrow"/>
                <w:sz w:val="16"/>
              </w:rPr>
              <w:t>E-01, E-02 and E-04 pass with no exception; an E-02 session that reaches the target is a stop: cutover cannot be requested</w:t>
            </w:r>
          </w:p>
        </w:tc>
      </w:tr>
      <w:tr>
        <w:tc>
          <w:tcPr>
            <w:tcW w:type="dxa" w:w="2448"/>
            <w:tcMar>
              <w:top w:w="15" w:type="dxa"/>
              <w:bottom w:w="15" w:type="dxa"/>
              <w:start w:w="40" w:type="dxa"/>
              <w:end w:w="40" w:type="dxa"/>
            </w:tcMar>
          </w:tcPr>
          <w:p>
            <w:pPr>
              <w:spacing w:after="0"/>
            </w:pPr>
            <w:r/>
            <w:r>
              <w:rPr>
                <w:rFonts w:ascii="Aptos Narrow" w:hAnsi="Aptos Narrow"/>
                <w:sz w:val="16"/>
              </w:rPr>
              <w:t>6  Operations (day 3)</w:t>
            </w:r>
          </w:p>
        </w:tc>
        <w:tc>
          <w:tcPr>
            <w:tcW w:type="dxa" w:w="1584"/>
            <w:tcMar>
              <w:top w:w="15" w:type="dxa"/>
              <w:bottom w:w="15" w:type="dxa"/>
              <w:start w:w="40" w:type="dxa"/>
              <w:end w:w="40" w:type="dxa"/>
            </w:tcMar>
          </w:tcPr>
          <w:p>
            <w:pPr>
              <w:spacing w:after="0"/>
            </w:pPr>
            <w:r/>
            <w:r>
              <w:rPr>
                <w:rFonts w:ascii="Aptos Narrow" w:hAnsi="Aptos Narrow"/>
                <w:sz w:val="16"/>
              </w:rPr>
              <w:t>SO, BE, CA</w:t>
            </w:r>
          </w:p>
        </w:tc>
        <w:tc>
          <w:tcPr>
            <w:tcW w:type="dxa" w:w="4176"/>
            <w:tcMar>
              <w:top w:w="15" w:type="dxa"/>
              <w:bottom w:w="15" w:type="dxa"/>
              <w:start w:w="40" w:type="dxa"/>
              <w:end w:w="40" w:type="dxa"/>
            </w:tcMar>
          </w:tcPr>
          <w:p>
            <w:pPr>
              <w:spacing w:after="0"/>
            </w:pPr>
            <w:r/>
            <w:r>
              <w:rPr>
                <w:rFonts w:ascii="Aptos Narrow" w:hAnsi="Aptos Narrow"/>
                <w:sz w:val="16"/>
              </w:rPr>
              <w:t>F-01, F-02, F-03, F-04</w:t>
            </w:r>
          </w:p>
        </w:tc>
        <w:tc>
          <w:tcPr>
            <w:tcW w:type="dxa" w:w="1872"/>
            <w:tcMar>
              <w:top w:w="15" w:type="dxa"/>
              <w:bottom w:w="15" w:type="dxa"/>
              <w:start w:w="40" w:type="dxa"/>
              <w:end w:w="40" w:type="dxa"/>
            </w:tcMar>
          </w:tcPr>
          <w:p>
            <w:pPr>
              <w:spacing w:after="0"/>
            </w:pPr>
            <w:r/>
            <w:r>
              <w:rPr>
                <w:rFonts w:ascii="Aptos Narrow" w:hAnsi="Aptos Narrow"/>
                <w:sz w:val="16"/>
              </w:rPr>
              <w:t>G6 Operable</w:t>
            </w:r>
          </w:p>
        </w:tc>
        <w:tc>
          <w:tcPr>
            <w:tcW w:type="dxa" w:w="4320"/>
            <w:tcMar>
              <w:top w:w="15" w:type="dxa"/>
              <w:bottom w:w="15" w:type="dxa"/>
              <w:start w:w="40" w:type="dxa"/>
              <w:end w:w="40" w:type="dxa"/>
            </w:tcMar>
          </w:tcPr>
          <w:p>
            <w:pPr>
              <w:spacing w:after="0"/>
            </w:pPr>
            <w:r/>
            <w:r>
              <w:rPr>
                <w:rFonts w:ascii="Aptos Narrow" w:hAnsi="Aptos Narrow"/>
                <w:sz w:val="16"/>
              </w:rPr>
              <w:t>F-01 protected and outside Azure Backup; F-03 one at a time with no interruption; F-02 and F-04 pass or deferred with owner</w:t>
            </w:r>
          </w:p>
        </w:tc>
      </w:tr>
      <w:tr>
        <w:tc>
          <w:tcPr>
            <w:tcW w:type="dxa" w:w="2448"/>
            <w:tcMar>
              <w:top w:w="15" w:type="dxa"/>
              <w:bottom w:w="15" w:type="dxa"/>
              <w:start w:w="40" w:type="dxa"/>
              <w:end w:w="40" w:type="dxa"/>
            </w:tcMar>
          </w:tcPr>
          <w:p>
            <w:pPr>
              <w:spacing w:after="0"/>
            </w:pPr>
            <w:r/>
            <w:r>
              <w:rPr>
                <w:rFonts w:ascii="Aptos Narrow" w:hAnsi="Aptos Narrow"/>
                <w:sz w:val="16"/>
              </w:rPr>
              <w:t>7  Acceptance</w:t>
            </w:r>
          </w:p>
        </w:tc>
        <w:tc>
          <w:tcPr>
            <w:tcW w:type="dxa" w:w="1584"/>
            <w:tcMar>
              <w:top w:w="15" w:type="dxa"/>
              <w:bottom w:w="15" w:type="dxa"/>
              <w:start w:w="40" w:type="dxa"/>
              <w:end w:w="40" w:type="dxa"/>
            </w:tcMar>
          </w:tcPr>
          <w:p>
            <w:pPr>
              <w:spacing w:after="0"/>
            </w:pPr>
            <w:r/>
            <w:r>
              <w:rPr>
                <w:rFonts w:ascii="Aptos Narrow" w:hAnsi="Aptos Narrow"/>
                <w:sz w:val="16"/>
              </w:rPr>
              <w:t>BE, SR</w:t>
            </w:r>
          </w:p>
        </w:tc>
        <w:tc>
          <w:tcPr>
            <w:tcW w:type="dxa" w:w="4176"/>
            <w:tcMar>
              <w:top w:w="15" w:type="dxa"/>
              <w:bottom w:w="15" w:type="dxa"/>
              <w:start w:w="40" w:type="dxa"/>
              <w:end w:w="40" w:type="dxa"/>
            </w:tcMar>
          </w:tcPr>
          <w:p>
            <w:pPr>
              <w:spacing w:after="0"/>
            </w:pPr>
            <w:r/>
            <w:r>
              <w:rPr>
                <w:rFonts w:ascii="Aptos Narrow" w:hAnsi="Aptos Narrow"/>
                <w:sz w:val="16"/>
              </w:rPr>
              <w:t>Assemble evidence pack and summary sheet; one hour presentation to Security and EA</w:t>
            </w:r>
          </w:p>
        </w:tc>
        <w:tc>
          <w:tcPr>
            <w:tcW w:type="dxa" w:w="1872"/>
            <w:tcMar>
              <w:top w:w="15" w:type="dxa"/>
              <w:bottom w:w="15" w:type="dxa"/>
              <w:start w:w="40" w:type="dxa"/>
              <w:end w:w="40" w:type="dxa"/>
            </w:tcMar>
          </w:tcPr>
          <w:p>
            <w:pPr>
              <w:spacing w:after="0"/>
            </w:pPr>
            <w:r/>
            <w:r>
              <w:rPr>
                <w:rFonts w:ascii="Aptos Narrow" w:hAnsi="Aptos Narrow"/>
                <w:sz w:val="16"/>
              </w:rPr>
              <w:t>G7 Accepted</w:t>
            </w:r>
          </w:p>
        </w:tc>
        <w:tc>
          <w:tcPr>
            <w:tcW w:type="dxa" w:w="4320"/>
            <w:tcMar>
              <w:top w:w="15" w:type="dxa"/>
              <w:bottom w:w="15" w:type="dxa"/>
              <w:start w:w="40" w:type="dxa"/>
              <w:end w:w="40" w:type="dxa"/>
            </w:tcMar>
          </w:tcPr>
          <w:p>
            <w:pPr>
              <w:spacing w:after="0"/>
            </w:pPr>
            <w:r/>
            <w:r>
              <w:rPr>
                <w:rFonts w:ascii="Aptos Narrow" w:hAnsi="Aptos Narrow"/>
                <w:sz w:val="16"/>
              </w:rPr>
              <w:t>Both teams accept; playbook status set to Finalized; CAB agenda request submitted the Friday before CAB</w:t>
            </w:r>
          </w:p>
        </w:tc>
      </w:tr>
      <w:tr>
        <w:tc>
          <w:tcPr>
            <w:tcW w:type="dxa" w:w="2448"/>
            <w:tcMar>
              <w:top w:w="15" w:type="dxa"/>
              <w:bottom w:w="15" w:type="dxa"/>
              <w:start w:w="40" w:type="dxa"/>
              <w:end w:w="40" w:type="dxa"/>
            </w:tcMar>
          </w:tcPr>
          <w:p>
            <w:pPr>
              <w:spacing w:after="0"/>
            </w:pPr>
            <w:r/>
            <w:r>
              <w:rPr>
                <w:rFonts w:ascii="Aptos Narrow" w:hAnsi="Aptos Narrow"/>
                <w:sz w:val="16"/>
              </w:rPr>
              <w:t>8  Cutover day</w:t>
            </w:r>
          </w:p>
        </w:tc>
        <w:tc>
          <w:tcPr>
            <w:tcW w:type="dxa" w:w="1584"/>
            <w:tcMar>
              <w:top w:w="15" w:type="dxa"/>
              <w:bottom w:w="15" w:type="dxa"/>
              <w:start w:w="40" w:type="dxa"/>
              <w:end w:w="40" w:type="dxa"/>
            </w:tcMar>
          </w:tcPr>
          <w:p>
            <w:pPr>
              <w:spacing w:after="0"/>
            </w:pPr>
            <w:r/>
            <w:r>
              <w:rPr>
                <w:rFonts w:ascii="Aptos Narrow" w:hAnsi="Aptos Narrow"/>
                <w:sz w:val="16"/>
              </w:rPr>
              <w:t>BE, CA, TU</w:t>
            </w:r>
          </w:p>
        </w:tc>
        <w:tc>
          <w:tcPr>
            <w:tcW w:type="dxa" w:w="4176"/>
            <w:tcMar>
              <w:top w:w="15" w:type="dxa"/>
              <w:bottom w:w="15" w:type="dxa"/>
              <w:start w:w="40" w:type="dxa"/>
              <w:end w:w="40" w:type="dxa"/>
            </w:tcMar>
          </w:tcPr>
          <w:p>
            <w:pPr>
              <w:spacing w:after="0"/>
            </w:pPr>
            <w:r/>
            <w:r>
              <w:rPr>
                <w:rFonts w:ascii="Aptos Narrow" w:hAnsi="Aptos Narrow"/>
                <w:sz w:val="16"/>
              </w:rPr>
              <w:t>CV-01 to CV-05; CV-06 on rollback</w:t>
            </w:r>
          </w:p>
        </w:tc>
        <w:tc>
          <w:tcPr>
            <w:tcW w:type="dxa" w:w="1872"/>
            <w:tcMar>
              <w:top w:w="15" w:type="dxa"/>
              <w:bottom w:w="15" w:type="dxa"/>
              <w:start w:w="40" w:type="dxa"/>
              <w:end w:w="40" w:type="dxa"/>
            </w:tcMar>
          </w:tcPr>
          <w:p>
            <w:pPr>
              <w:spacing w:after="0"/>
            </w:pPr>
            <w:r/>
            <w:r>
              <w:rPr>
                <w:rFonts w:ascii="Aptos Narrow" w:hAnsi="Aptos Narrow"/>
                <w:sz w:val="16"/>
              </w:rPr>
              <w:t>G8 Cut over</w:t>
            </w:r>
          </w:p>
        </w:tc>
        <w:tc>
          <w:tcPr>
            <w:tcW w:type="dxa" w:w="4320"/>
            <w:tcMar>
              <w:top w:w="15" w:type="dxa"/>
              <w:bottom w:w="15" w:type="dxa"/>
              <w:start w:w="40" w:type="dxa"/>
              <w:end w:w="40" w:type="dxa"/>
            </w:tcMar>
          </w:tcPr>
          <w:p>
            <w:pPr>
              <w:spacing w:after="0"/>
            </w:pPr>
            <w:r/>
            <w:r>
              <w:rPr>
                <w:rFonts w:ascii="Aptos Narrow" w:hAnsi="Aptos Narrow"/>
                <w:sz w:val="16"/>
              </w:rPr>
              <w:t>CV-03, CV-04 and CV-05 pass; otherwise CV-06 and a return to G7 for the next CAB</w:t>
            </w:r>
          </w:p>
        </w:tc>
      </w:tr>
      <w:tr>
        <w:tc>
          <w:tcPr>
            <w:tcW w:type="dxa" w:w="2448"/>
            <w:tcMar>
              <w:top w:w="15" w:type="dxa"/>
              <w:bottom w:w="15" w:type="dxa"/>
              <w:start w:w="40" w:type="dxa"/>
              <w:end w:w="40" w:type="dxa"/>
            </w:tcMar>
          </w:tcPr>
          <w:p>
            <w:pPr>
              <w:spacing w:after="0"/>
            </w:pPr>
            <w:r/>
            <w:r>
              <w:rPr>
                <w:rFonts w:ascii="Aptos Narrow" w:hAnsi="Aptos Narrow"/>
                <w:sz w:val="16"/>
              </w:rPr>
              <w:t>9  Disaster recovery (day 4, before hypercare exit)</w:t>
            </w:r>
          </w:p>
        </w:tc>
        <w:tc>
          <w:tcPr>
            <w:tcW w:type="dxa" w:w="1584"/>
            <w:tcMar>
              <w:top w:w="15" w:type="dxa"/>
              <w:bottom w:w="15" w:type="dxa"/>
              <w:start w:w="40" w:type="dxa"/>
              <w:end w:w="40" w:type="dxa"/>
            </w:tcMar>
          </w:tcPr>
          <w:p>
            <w:pPr>
              <w:spacing w:after="0"/>
            </w:pPr>
            <w:r/>
            <w:r>
              <w:rPr>
                <w:rFonts w:ascii="Aptos Narrow" w:hAnsi="Aptos Narrow"/>
                <w:sz w:val="16"/>
              </w:rPr>
              <w:t>BE, CP, NW, CA, TU, SO</w:t>
            </w:r>
          </w:p>
        </w:tc>
        <w:tc>
          <w:tcPr>
            <w:tcW w:type="dxa" w:w="4176"/>
            <w:tcMar>
              <w:top w:w="15" w:type="dxa"/>
              <w:bottom w:w="15" w:type="dxa"/>
              <w:start w:w="40" w:type="dxa"/>
              <w:end w:w="40" w:type="dxa"/>
            </w:tcMar>
          </w:tcPr>
          <w:p>
            <w:pPr>
              <w:spacing w:after="0"/>
            </w:pPr>
            <w:r/>
            <w:r>
              <w:rPr>
                <w:rFonts w:ascii="Aptos Narrow" w:hAnsi="Aptos Narrow"/>
                <w:sz w:val="16"/>
              </w:rPr>
              <w:t>E-12, then G-01, G-02, G-03, G-04, G-09 during G-03, G-05, G-06, G-07, G-08, G-09 after G-08</w:t>
            </w:r>
          </w:p>
        </w:tc>
        <w:tc>
          <w:tcPr>
            <w:tcW w:type="dxa" w:w="1872"/>
            <w:tcMar>
              <w:top w:w="15" w:type="dxa"/>
              <w:bottom w:w="15" w:type="dxa"/>
              <w:start w:w="40" w:type="dxa"/>
              <w:end w:w="40" w:type="dxa"/>
            </w:tcMar>
          </w:tcPr>
          <w:p>
            <w:pPr>
              <w:spacing w:after="0"/>
            </w:pPr>
            <w:r/>
            <w:r>
              <w:rPr>
                <w:rFonts w:ascii="Aptos Narrow" w:hAnsi="Aptos Narrow"/>
                <w:sz w:val="16"/>
              </w:rPr>
              <w:t>G9 Recoverable</w:t>
            </w:r>
          </w:p>
        </w:tc>
        <w:tc>
          <w:tcPr>
            <w:tcW w:type="dxa" w:w="4320"/>
            <w:tcMar>
              <w:top w:w="15" w:type="dxa"/>
              <w:bottom w:w="15" w:type="dxa"/>
              <w:start w:w="40" w:type="dxa"/>
              <w:end w:w="40" w:type="dxa"/>
            </w:tcMar>
          </w:tcPr>
          <w:p>
            <w:pPr>
              <w:spacing w:after="0"/>
            </w:pPr>
            <w:r/>
            <w:r>
              <w:rPr>
                <w:rFonts w:ascii="Aptos Narrow" w:hAnsi="Aptos Narrow"/>
                <w:sz w:val="16"/>
              </w:rPr>
              <w:t>G-01, G-03, G-07, G-08 and G-09 pass; G-04 recorded with any recovery-plan action and owner; G-06 change time recorded</w:t>
            </w:r>
          </w:p>
        </w:tc>
      </w:tr>
    </w:tbl>
    <w:p>
      <w:pPr>
        <w:spacing w:after="120" w:before="40"/>
      </w:pPr>
      <w:r>
        <w:rPr>
          <w:b/>
          <w:sz w:val="17"/>
        </w:rPr>
        <w:t>Phases, tasks and gates.</w:t>
      </w:r>
      <w:r>
        <w:rPr>
          <w:sz w:val="17"/>
        </w:rPr>
        <w:t xml:space="preserve"> </w:t>
      </w:r>
    </w:p>
    <w:p>
      <w:pPr>
        <w:keepNext/>
        <w:spacing w:after="60" w:before="200"/>
      </w:pPr>
      <w:r>
        <w:rPr>
          <w:b/>
          <w:i w:val="0"/>
          <w:color w:val="1F3A5F"/>
          <w:sz w:val="23"/>
        </w:rPr>
        <w:t>Decision points</w:t>
      </w:r>
    </w:p>
    <w:tbl>
      <w:tblPr>
        <w:tblStyle w:val="TableGrid"/>
        <w:tblW w:type="auto" w:w="0"/>
        <w:tblLayout w:type="fixed"/>
        <w:tblLook w:firstColumn="1" w:firstRow="1" w:lastColumn="0" w:lastRow="0" w:noHBand="0" w:noVBand="1" w:val="04A0"/>
        <w:tblLayout w:type="fixed"/>
      </w:tblPr>
      <w:tblGrid>
        <w:gridCol w:w="3744"/>
        <w:gridCol w:w="1584"/>
        <w:gridCol w:w="4320"/>
        <w:gridCol w:w="4752"/>
      </w:tblGrid>
      <w:tr>
        <w:trPr>
          <w:tblHeader w:val="true"/>
        </w:trPr>
        <w:tc>
          <w:tcPr>
            <w:tcW w:type="dxa" w:w="3744"/>
            <w:tcMar>
              <w:top w:w="15" w:type="dxa"/>
              <w:bottom w:w="15" w:type="dxa"/>
              <w:start w:w="40" w:type="dxa"/>
              <w:end w:w="40" w:type="dxa"/>
            </w:tcMar>
            <w:shd w:val="clear" w:color="auto" w:fill="D9D9D9"/>
          </w:tcPr>
          <w:p>
            <w:pPr>
              <w:spacing w:after="0"/>
            </w:pPr>
            <w:r/>
            <w:r>
              <w:rPr>
                <w:rFonts w:ascii="Aptos Narrow" w:hAnsi="Aptos Narrow"/>
                <w:b/>
                <w:sz w:val="16"/>
              </w:rPr>
              <w:t>Decision</w:t>
            </w:r>
          </w:p>
        </w:tc>
        <w:tc>
          <w:tcPr>
            <w:tcW w:type="dxa" w:w="1584"/>
            <w:tcMar>
              <w:top w:w="15" w:type="dxa"/>
              <w:bottom w:w="15" w:type="dxa"/>
              <w:start w:w="40" w:type="dxa"/>
              <w:end w:w="40" w:type="dxa"/>
            </w:tcMar>
            <w:shd w:val="clear" w:color="auto" w:fill="D9D9D9"/>
          </w:tcPr>
          <w:p>
            <w:pPr>
              <w:spacing w:after="0"/>
            </w:pPr>
            <w:r/>
            <w:r>
              <w:rPr>
                <w:rFonts w:ascii="Aptos Narrow" w:hAnsi="Aptos Narrow"/>
                <w:b/>
                <w:sz w:val="16"/>
              </w:rPr>
              <w:t>Where</w:t>
            </w:r>
          </w:p>
        </w:tc>
        <w:tc>
          <w:tcPr>
            <w:tcW w:type="dxa" w:w="4320"/>
            <w:tcMar>
              <w:top w:w="15" w:type="dxa"/>
              <w:bottom w:w="15" w:type="dxa"/>
              <w:start w:w="40" w:type="dxa"/>
              <w:end w:w="40" w:type="dxa"/>
            </w:tcMar>
            <w:shd w:val="clear" w:color="auto" w:fill="D9D9D9"/>
          </w:tcPr>
          <w:p>
            <w:pPr>
              <w:spacing w:after="0"/>
            </w:pPr>
            <w:r/>
            <w:r>
              <w:rPr>
                <w:rFonts w:ascii="Aptos Narrow" w:hAnsi="Aptos Narrow"/>
                <w:b/>
                <w:sz w:val="16"/>
              </w:rPr>
              <w:t>Yes path</w:t>
            </w:r>
          </w:p>
        </w:tc>
        <w:tc>
          <w:tcPr>
            <w:tcW w:type="dxa" w:w="4752"/>
            <w:tcMar>
              <w:top w:w="15" w:type="dxa"/>
              <w:bottom w:w="15" w:type="dxa"/>
              <w:start w:w="40" w:type="dxa"/>
              <w:end w:w="40" w:type="dxa"/>
            </w:tcMar>
            <w:shd w:val="clear" w:color="auto" w:fill="D9D9D9"/>
          </w:tcPr>
          <w:p>
            <w:pPr>
              <w:spacing w:after="0"/>
            </w:pPr>
            <w:r/>
            <w:r>
              <w:rPr>
                <w:rFonts w:ascii="Aptos Narrow" w:hAnsi="Aptos Narrow"/>
                <w:b/>
                <w:sz w:val="16"/>
              </w:rPr>
              <w:t>No path</w:t>
            </w:r>
          </w:p>
        </w:tc>
      </w:tr>
      <w:tr>
        <w:tc>
          <w:tcPr>
            <w:tcW w:type="dxa" w:w="3744"/>
            <w:tcMar>
              <w:top w:w="15" w:type="dxa"/>
              <w:bottom w:w="15" w:type="dxa"/>
              <w:start w:w="40" w:type="dxa"/>
              <w:end w:w="40" w:type="dxa"/>
            </w:tcMar>
          </w:tcPr>
          <w:p>
            <w:pPr>
              <w:spacing w:after="0"/>
            </w:pPr>
            <w:r/>
            <w:r>
              <w:rPr>
                <w:rFonts w:ascii="Aptos Narrow" w:hAnsi="Aptos Narrow"/>
                <w:sz w:val="16"/>
              </w:rPr>
              <w:t>Probes healthy after hardening?</w:t>
            </w:r>
          </w:p>
        </w:tc>
        <w:tc>
          <w:tcPr>
            <w:tcW w:type="dxa" w:w="1584"/>
            <w:tcMar>
              <w:top w:w="15" w:type="dxa"/>
              <w:bottom w:w="15" w:type="dxa"/>
              <w:start w:w="40" w:type="dxa"/>
              <w:end w:w="40" w:type="dxa"/>
            </w:tcMar>
          </w:tcPr>
          <w:p>
            <w:pPr>
              <w:spacing w:after="0"/>
            </w:pPr>
            <w:r/>
            <w:r>
              <w:rPr>
                <w:rFonts w:ascii="Aptos Narrow" w:hAnsi="Aptos Narrow"/>
                <w:sz w:val="16"/>
              </w:rPr>
              <w:t>After A-09</w:t>
            </w:r>
          </w:p>
        </w:tc>
        <w:tc>
          <w:tcPr>
            <w:tcW w:type="dxa" w:w="4320"/>
            <w:tcMar>
              <w:top w:w="15" w:type="dxa"/>
              <w:bottom w:w="15" w:type="dxa"/>
              <w:start w:w="40" w:type="dxa"/>
              <w:end w:w="40" w:type="dxa"/>
            </w:tcMar>
          </w:tcPr>
          <w:p>
            <w:pPr>
              <w:spacing w:after="0"/>
            </w:pPr>
            <w:r/>
            <w:r>
              <w:rPr>
                <w:rFonts w:ascii="Aptos Narrow" w:hAnsi="Aptos Narrow"/>
                <w:sz w:val="16"/>
              </w:rPr>
              <w:t>A-10</w:t>
            </w:r>
          </w:p>
        </w:tc>
        <w:tc>
          <w:tcPr>
            <w:tcW w:type="dxa" w:w="4752"/>
            <w:tcMar>
              <w:top w:w="15" w:type="dxa"/>
              <w:bottom w:w="15" w:type="dxa"/>
              <w:start w:w="40" w:type="dxa"/>
              <w:end w:w="40" w:type="dxa"/>
            </w:tcMar>
          </w:tcPr>
          <w:p>
            <w:pPr>
              <w:spacing w:after="0"/>
            </w:pPr>
            <w:r/>
            <w:r>
              <w:rPr>
                <w:rFonts w:ascii="Aptos Narrow" w:hAnsi="Aptos Narrow"/>
                <w:sz w:val="16"/>
              </w:rPr>
              <w:t>Add a Windows firewall exception for 168.63.129.16, record it as a GPO customization, rerun A-09</w:t>
            </w:r>
          </w:p>
        </w:tc>
      </w:tr>
      <w:tr>
        <w:tc>
          <w:tcPr>
            <w:tcW w:type="dxa" w:w="3744"/>
            <w:tcMar>
              <w:top w:w="15" w:type="dxa"/>
              <w:bottom w:w="15" w:type="dxa"/>
              <w:start w:w="40" w:type="dxa"/>
              <w:end w:w="40" w:type="dxa"/>
            </w:tcMar>
          </w:tcPr>
          <w:p>
            <w:pPr>
              <w:spacing w:after="0"/>
            </w:pPr>
            <w:r/>
            <w:r>
              <w:rPr>
                <w:rFonts w:ascii="Aptos Narrow" w:hAnsi="Aptos Narrow"/>
                <w:sz w:val="16"/>
              </w:rPr>
              <w:t>All tenant paths open?</w:t>
            </w:r>
          </w:p>
        </w:tc>
        <w:tc>
          <w:tcPr>
            <w:tcW w:type="dxa" w:w="1584"/>
            <w:tcMar>
              <w:top w:w="15" w:type="dxa"/>
              <w:bottom w:w="15" w:type="dxa"/>
              <w:start w:w="40" w:type="dxa"/>
              <w:end w:w="40" w:type="dxa"/>
            </w:tcMar>
          </w:tcPr>
          <w:p>
            <w:pPr>
              <w:spacing w:after="0"/>
            </w:pPr>
            <w:r/>
            <w:r>
              <w:rPr>
                <w:rFonts w:ascii="Aptos Narrow" w:hAnsi="Aptos Narrow"/>
                <w:sz w:val="16"/>
              </w:rPr>
              <w:t>After B-02</w:t>
            </w:r>
          </w:p>
        </w:tc>
        <w:tc>
          <w:tcPr>
            <w:tcW w:type="dxa" w:w="4320"/>
            <w:tcMar>
              <w:top w:w="15" w:type="dxa"/>
              <w:bottom w:w="15" w:type="dxa"/>
              <w:start w:w="40" w:type="dxa"/>
              <w:end w:w="40" w:type="dxa"/>
            </w:tcMar>
          </w:tcPr>
          <w:p>
            <w:pPr>
              <w:spacing w:after="0"/>
            </w:pPr>
            <w:r/>
            <w:r>
              <w:rPr>
                <w:rFonts w:ascii="Aptos Narrow" w:hAnsi="Aptos Narrow"/>
                <w:sz w:val="16"/>
              </w:rPr>
              <w:t>B-03</w:t>
            </w:r>
          </w:p>
        </w:tc>
        <w:tc>
          <w:tcPr>
            <w:tcW w:type="dxa" w:w="4752"/>
            <w:tcMar>
              <w:top w:w="15" w:type="dxa"/>
              <w:bottom w:w="15" w:type="dxa"/>
              <w:start w:w="40" w:type="dxa"/>
              <w:end w:w="40" w:type="dxa"/>
            </w:tcMar>
          </w:tcPr>
          <w:p>
            <w:pPr>
              <w:spacing w:after="0"/>
            </w:pPr>
            <w:r/>
            <w:r>
              <w:rPr>
                <w:rFonts w:ascii="Aptos Narrow" w:hAnsi="Aptos Narrow"/>
                <w:sz w:val="16"/>
              </w:rPr>
              <w:t>Return to NW: rule collection fix, rerun B-01 and B-02</w:t>
            </w:r>
          </w:p>
        </w:tc>
      </w:tr>
      <w:tr>
        <w:tc>
          <w:tcPr>
            <w:tcW w:type="dxa" w:w="3744"/>
            <w:tcMar>
              <w:top w:w="15" w:type="dxa"/>
              <w:bottom w:w="15" w:type="dxa"/>
              <w:start w:w="40" w:type="dxa"/>
              <w:end w:w="40" w:type="dxa"/>
            </w:tcMar>
          </w:tcPr>
          <w:p>
            <w:pPr>
              <w:spacing w:after="0"/>
            </w:pPr>
            <w:r/>
            <w:r>
              <w:rPr>
                <w:rFonts w:ascii="Aptos Narrow" w:hAnsi="Aptos Narrow"/>
                <w:sz w:val="16"/>
              </w:rPr>
              <w:t>Password manager active on 01, passive on 02?</w:t>
            </w:r>
          </w:p>
        </w:tc>
        <w:tc>
          <w:tcPr>
            <w:tcW w:type="dxa" w:w="1584"/>
            <w:tcMar>
              <w:top w:w="15" w:type="dxa"/>
              <w:bottom w:w="15" w:type="dxa"/>
              <w:start w:w="40" w:type="dxa"/>
              <w:end w:w="40" w:type="dxa"/>
            </w:tcMar>
          </w:tcPr>
          <w:p>
            <w:pPr>
              <w:spacing w:after="0"/>
            </w:pPr>
            <w:r/>
            <w:r>
              <w:rPr>
                <w:rFonts w:ascii="Aptos Narrow" w:hAnsi="Aptos Narrow"/>
                <w:sz w:val="16"/>
              </w:rPr>
              <w:t>C-06</w:t>
            </w:r>
          </w:p>
        </w:tc>
        <w:tc>
          <w:tcPr>
            <w:tcW w:type="dxa" w:w="4320"/>
            <w:tcMar>
              <w:top w:w="15" w:type="dxa"/>
              <w:bottom w:w="15" w:type="dxa"/>
              <w:start w:w="40" w:type="dxa"/>
              <w:end w:w="40" w:type="dxa"/>
            </w:tcMar>
          </w:tcPr>
          <w:p>
            <w:pPr>
              <w:spacing w:after="0"/>
            </w:pPr>
            <w:r/>
            <w:r>
              <w:rPr>
                <w:rFonts w:ascii="Aptos Narrow" w:hAnsi="Aptos Narrow"/>
                <w:sz w:val="16"/>
              </w:rPr>
              <w:t>D-09 verifies through AZ-CPM-PRD-01</w:t>
            </w:r>
          </w:p>
        </w:tc>
        <w:tc>
          <w:tcPr>
            <w:tcW w:type="dxa" w:w="4752"/>
            <w:tcMar>
              <w:top w:w="15" w:type="dxa"/>
              <w:bottom w:w="15" w:type="dxa"/>
              <w:start w:w="40" w:type="dxa"/>
              <w:end w:w="40" w:type="dxa"/>
            </w:tcMar>
          </w:tcPr>
          <w:p>
            <w:pPr>
              <w:spacing w:after="0"/>
            </w:pPr>
            <w:r/>
            <w:r>
              <w:rPr>
                <w:rFonts w:ascii="Aptos Narrow" w:hAnsi="Aptos Narrow"/>
                <w:sz w:val="16"/>
              </w:rPr>
              <w:t>Correct the service state or record the GEHA ruling under Input 7; rerun C-06</w:t>
            </w:r>
          </w:p>
        </w:tc>
      </w:tr>
      <w:tr>
        <w:tc>
          <w:tcPr>
            <w:tcW w:type="dxa" w:w="3744"/>
            <w:tcMar>
              <w:top w:w="15" w:type="dxa"/>
              <w:bottom w:w="15" w:type="dxa"/>
              <w:start w:w="40" w:type="dxa"/>
              <w:end w:w="40" w:type="dxa"/>
            </w:tcMar>
          </w:tcPr>
          <w:p>
            <w:pPr>
              <w:spacing w:after="0"/>
            </w:pPr>
            <w:r/>
            <w:r>
              <w:rPr>
                <w:rFonts w:ascii="Aptos Narrow" w:hAnsi="Aptos Narrow"/>
                <w:sz w:val="16"/>
              </w:rPr>
              <w:t>Live monitoring reaches the host?</w:t>
            </w:r>
          </w:p>
        </w:tc>
        <w:tc>
          <w:tcPr>
            <w:tcW w:type="dxa" w:w="1584"/>
            <w:tcMar>
              <w:top w:w="15" w:type="dxa"/>
              <w:bottom w:w="15" w:type="dxa"/>
              <w:start w:w="40" w:type="dxa"/>
              <w:end w:w="40" w:type="dxa"/>
            </w:tcMar>
          </w:tcPr>
          <w:p>
            <w:pPr>
              <w:spacing w:after="0"/>
            </w:pPr>
            <w:r/>
            <w:r>
              <w:rPr>
                <w:rFonts w:ascii="Aptos Narrow" w:hAnsi="Aptos Narrow"/>
                <w:sz w:val="16"/>
              </w:rPr>
              <w:t>D-07</w:t>
            </w:r>
          </w:p>
        </w:tc>
        <w:tc>
          <w:tcPr>
            <w:tcW w:type="dxa" w:w="4320"/>
            <w:tcMar>
              <w:top w:w="15" w:type="dxa"/>
              <w:bottom w:w="15" w:type="dxa"/>
              <w:start w:w="40" w:type="dxa"/>
              <w:end w:w="40" w:type="dxa"/>
            </w:tcMar>
          </w:tcPr>
          <w:p>
            <w:pPr>
              <w:spacing w:after="0"/>
            </w:pPr>
            <w:r/>
            <w:r>
              <w:rPr>
                <w:rFonts w:ascii="Aptos Narrow" w:hAnsi="Aptos Narrow"/>
                <w:sz w:val="16"/>
              </w:rPr>
              <w:t>Continue</w:t>
            </w:r>
          </w:p>
        </w:tc>
        <w:tc>
          <w:tcPr>
            <w:tcW w:type="dxa" w:w="4752"/>
            <w:tcMar>
              <w:top w:w="15" w:type="dxa"/>
              <w:bottom w:w="15" w:type="dxa"/>
              <w:start w:w="40" w:type="dxa"/>
              <w:end w:w="40" w:type="dxa"/>
            </w:tcMar>
          </w:tcPr>
          <w:p>
            <w:pPr>
              <w:spacing w:after="0"/>
            </w:pPr>
            <w:r/>
            <w:r>
              <w:rPr>
                <w:rFonts w:ascii="Aptos Narrow" w:hAnsi="Aptos Narrow"/>
                <w:sz w:val="16"/>
              </w:rPr>
              <w:t>Record against Input 8; decide the direct monitoring route before G4</w:t>
            </w:r>
          </w:p>
        </w:tc>
      </w:tr>
      <w:tr>
        <w:tc>
          <w:tcPr>
            <w:tcW w:type="dxa" w:w="3744"/>
            <w:tcMar>
              <w:top w:w="15" w:type="dxa"/>
              <w:bottom w:w="15" w:type="dxa"/>
              <w:start w:w="40" w:type="dxa"/>
              <w:end w:w="40" w:type="dxa"/>
            </w:tcMar>
          </w:tcPr>
          <w:p>
            <w:pPr>
              <w:spacing w:after="0"/>
            </w:pPr>
            <w:r/>
            <w:r>
              <w:rPr>
                <w:rFonts w:ascii="Aptos Narrow" w:hAnsi="Aptos Narrow"/>
                <w:sz w:val="16"/>
              </w:rPr>
              <w:t>Session from Azure reaches an unmigrated server?</w:t>
            </w:r>
          </w:p>
        </w:tc>
        <w:tc>
          <w:tcPr>
            <w:tcW w:type="dxa" w:w="1584"/>
            <w:tcMar>
              <w:top w:w="15" w:type="dxa"/>
              <w:bottom w:w="15" w:type="dxa"/>
              <w:start w:w="40" w:type="dxa"/>
              <w:end w:w="40" w:type="dxa"/>
            </w:tcMar>
          </w:tcPr>
          <w:p>
            <w:pPr>
              <w:spacing w:after="0"/>
            </w:pPr>
            <w:r/>
            <w:r>
              <w:rPr>
                <w:rFonts w:ascii="Aptos Narrow" w:hAnsi="Aptos Narrow"/>
                <w:sz w:val="16"/>
              </w:rPr>
              <w:t>E-02</w:t>
            </w:r>
          </w:p>
        </w:tc>
        <w:tc>
          <w:tcPr>
            <w:tcW w:type="dxa" w:w="4320"/>
            <w:tcMar>
              <w:top w:w="15" w:type="dxa"/>
              <w:bottom w:w="15" w:type="dxa"/>
              <w:start w:w="40" w:type="dxa"/>
              <w:end w:w="40" w:type="dxa"/>
            </w:tcMar>
          </w:tcPr>
          <w:p>
            <w:pPr>
              <w:spacing w:after="0"/>
            </w:pPr>
            <w:r/>
            <w:r>
              <w:rPr>
                <w:rFonts w:ascii="Aptos Narrow" w:hAnsi="Aptos Narrow"/>
                <w:sz w:val="16"/>
              </w:rPr>
              <w:t>Stop: firewall finding to NW; no cutover request until rerun passes</w:t>
            </w:r>
          </w:p>
        </w:tc>
        <w:tc>
          <w:tcPr>
            <w:tcW w:type="dxa" w:w="4752"/>
            <w:tcMar>
              <w:top w:w="15" w:type="dxa"/>
              <w:bottom w:w="15" w:type="dxa"/>
              <w:start w:w="40" w:type="dxa"/>
              <w:end w:w="40" w:type="dxa"/>
            </w:tcMar>
          </w:tcPr>
          <w:p>
            <w:pPr>
              <w:spacing w:after="0"/>
            </w:pPr>
            <w:r/>
            <w:r>
              <w:rPr>
                <w:rFonts w:ascii="Aptos Narrow" w:hAnsi="Aptos Narrow"/>
                <w:sz w:val="16"/>
              </w:rPr>
              <w:t>Continue to E-03</w:t>
            </w:r>
          </w:p>
        </w:tc>
      </w:tr>
      <w:tr>
        <w:tc>
          <w:tcPr>
            <w:tcW w:type="dxa" w:w="3744"/>
            <w:tcMar>
              <w:top w:w="15" w:type="dxa"/>
              <w:bottom w:w="15" w:type="dxa"/>
              <w:start w:w="40" w:type="dxa"/>
              <w:end w:w="40" w:type="dxa"/>
            </w:tcMar>
          </w:tcPr>
          <w:p>
            <w:pPr>
              <w:spacing w:after="0"/>
            </w:pPr>
            <w:r/>
            <w:r>
              <w:rPr>
                <w:rFonts w:ascii="Aptos Narrow" w:hAnsi="Aptos Narrow"/>
                <w:sz w:val="16"/>
              </w:rPr>
              <w:t>Evidence accepted by Security and EA?</w:t>
            </w:r>
          </w:p>
        </w:tc>
        <w:tc>
          <w:tcPr>
            <w:tcW w:type="dxa" w:w="1584"/>
            <w:tcMar>
              <w:top w:w="15" w:type="dxa"/>
              <w:bottom w:w="15" w:type="dxa"/>
              <w:start w:w="40" w:type="dxa"/>
              <w:end w:w="40" w:type="dxa"/>
            </w:tcMar>
          </w:tcPr>
          <w:p>
            <w:pPr>
              <w:spacing w:after="0"/>
            </w:pPr>
            <w:r/>
            <w:r>
              <w:rPr>
                <w:rFonts w:ascii="Aptos Narrow" w:hAnsi="Aptos Narrow"/>
                <w:sz w:val="16"/>
              </w:rPr>
              <w:t>G7</w:t>
            </w:r>
          </w:p>
        </w:tc>
        <w:tc>
          <w:tcPr>
            <w:tcW w:type="dxa" w:w="4320"/>
            <w:tcMar>
              <w:top w:w="15" w:type="dxa"/>
              <w:bottom w:w="15" w:type="dxa"/>
              <w:start w:w="40" w:type="dxa"/>
              <w:end w:w="40" w:type="dxa"/>
            </w:tcMar>
          </w:tcPr>
          <w:p>
            <w:pPr>
              <w:spacing w:after="0"/>
            </w:pPr>
            <w:r/>
            <w:r>
              <w:rPr>
                <w:rFonts w:ascii="Aptos Narrow" w:hAnsi="Aptos Narrow"/>
                <w:sz w:val="16"/>
              </w:rPr>
              <w:t>Finalize playbook, submit CAB agenda request</w:t>
            </w:r>
          </w:p>
        </w:tc>
        <w:tc>
          <w:tcPr>
            <w:tcW w:type="dxa" w:w="4752"/>
            <w:tcMar>
              <w:top w:w="15" w:type="dxa"/>
              <w:bottom w:w="15" w:type="dxa"/>
              <w:start w:w="40" w:type="dxa"/>
              <w:end w:w="40" w:type="dxa"/>
            </w:tcMar>
          </w:tcPr>
          <w:p>
            <w:pPr>
              <w:spacing w:after="0"/>
            </w:pPr>
            <w:r/>
            <w:r>
              <w:rPr>
                <w:rFonts w:ascii="Aptos Narrow" w:hAnsi="Aptos Narrow"/>
                <w:sz w:val="16"/>
              </w:rPr>
              <w:t>Address findings, re-present</w:t>
            </w:r>
          </w:p>
        </w:tc>
      </w:tr>
      <w:tr>
        <w:tc>
          <w:tcPr>
            <w:tcW w:type="dxa" w:w="3744"/>
            <w:tcMar>
              <w:top w:w="15" w:type="dxa"/>
              <w:bottom w:w="15" w:type="dxa"/>
              <w:start w:w="40" w:type="dxa"/>
              <w:end w:w="40" w:type="dxa"/>
            </w:tcMar>
          </w:tcPr>
          <w:p>
            <w:pPr>
              <w:spacing w:after="0"/>
            </w:pPr>
            <w:r/>
            <w:r>
              <w:rPr>
                <w:rFonts w:ascii="Aptos Narrow" w:hAnsi="Aptos Narrow"/>
                <w:sz w:val="16"/>
              </w:rPr>
              <w:t>Production sessions pass on cutover day?</w:t>
            </w:r>
          </w:p>
        </w:tc>
        <w:tc>
          <w:tcPr>
            <w:tcW w:type="dxa" w:w="1584"/>
            <w:tcMar>
              <w:top w:w="15" w:type="dxa"/>
              <w:bottom w:w="15" w:type="dxa"/>
              <w:start w:w="40" w:type="dxa"/>
              <w:end w:w="40" w:type="dxa"/>
            </w:tcMar>
          </w:tcPr>
          <w:p>
            <w:pPr>
              <w:spacing w:after="0"/>
            </w:pPr>
            <w:r/>
            <w:r>
              <w:rPr>
                <w:rFonts w:ascii="Aptos Narrow" w:hAnsi="Aptos Narrow"/>
                <w:sz w:val="16"/>
              </w:rPr>
              <w:t>CV-03 to CV-05</w:t>
            </w:r>
          </w:p>
        </w:tc>
        <w:tc>
          <w:tcPr>
            <w:tcW w:type="dxa" w:w="4320"/>
            <w:tcMar>
              <w:top w:w="15" w:type="dxa"/>
              <w:bottom w:w="15" w:type="dxa"/>
              <w:start w:w="40" w:type="dxa"/>
              <w:end w:w="40" w:type="dxa"/>
            </w:tcMar>
          </w:tcPr>
          <w:p>
            <w:pPr>
              <w:spacing w:after="0"/>
            </w:pPr>
            <w:r/>
            <w:r>
              <w:rPr>
                <w:rFonts w:ascii="Aptos Narrow" w:hAnsi="Aptos Narrow"/>
                <w:sz w:val="16"/>
              </w:rPr>
              <w:t>Hypercare begins</w:t>
            </w:r>
          </w:p>
        </w:tc>
        <w:tc>
          <w:tcPr>
            <w:tcW w:type="dxa" w:w="4752"/>
            <w:tcMar>
              <w:top w:w="15" w:type="dxa"/>
              <w:bottom w:w="15" w:type="dxa"/>
              <w:start w:w="40" w:type="dxa"/>
              <w:end w:w="40" w:type="dxa"/>
            </w:tcMar>
          </w:tcPr>
          <w:p>
            <w:pPr>
              <w:spacing w:after="0"/>
            </w:pPr>
            <w:r/>
            <w:r>
              <w:rPr>
                <w:rFonts w:ascii="Aptos Narrow" w:hAnsi="Aptos Narrow"/>
                <w:sz w:val="16"/>
              </w:rPr>
              <w:t>CV-06 rollback; return to G7 for the next CAB</w:t>
            </w:r>
          </w:p>
        </w:tc>
      </w:tr>
      <w:tr>
        <w:tc>
          <w:tcPr>
            <w:tcW w:type="dxa" w:w="3744"/>
            <w:tcMar>
              <w:top w:w="15" w:type="dxa"/>
              <w:bottom w:w="15" w:type="dxa"/>
              <w:start w:w="40" w:type="dxa"/>
              <w:end w:w="40" w:type="dxa"/>
            </w:tcMar>
          </w:tcPr>
          <w:p>
            <w:pPr>
              <w:spacing w:after="0"/>
            </w:pPr>
            <w:r/>
            <w:r>
              <w:rPr>
                <w:rFonts w:ascii="Aptos Narrow" w:hAnsi="Aptos Narrow"/>
                <w:sz w:val="16"/>
              </w:rPr>
              <w:t>Replica registers with the tenant?</w:t>
            </w:r>
          </w:p>
        </w:tc>
        <w:tc>
          <w:tcPr>
            <w:tcW w:type="dxa" w:w="1584"/>
            <w:tcMar>
              <w:top w:w="15" w:type="dxa"/>
              <w:bottom w:w="15" w:type="dxa"/>
              <w:start w:w="40" w:type="dxa"/>
              <w:end w:w="40" w:type="dxa"/>
            </w:tcMar>
          </w:tcPr>
          <w:p>
            <w:pPr>
              <w:spacing w:after="0"/>
            </w:pPr>
            <w:r/>
            <w:r>
              <w:rPr>
                <w:rFonts w:ascii="Aptos Narrow" w:hAnsi="Aptos Narrow"/>
                <w:sz w:val="16"/>
              </w:rPr>
              <w:t>G-04</w:t>
            </w:r>
          </w:p>
        </w:tc>
        <w:tc>
          <w:tcPr>
            <w:tcW w:type="dxa" w:w="4320"/>
            <w:tcMar>
              <w:top w:w="15" w:type="dxa"/>
              <w:bottom w:w="15" w:type="dxa"/>
              <w:start w:w="40" w:type="dxa"/>
              <w:end w:w="40" w:type="dxa"/>
            </w:tcMar>
          </w:tcPr>
          <w:p>
            <w:pPr>
              <w:spacing w:after="0"/>
            </w:pPr>
            <w:r/>
            <w:r>
              <w:rPr>
                <w:rFonts w:ascii="Aptos Narrow" w:hAnsi="Aptos Narrow"/>
                <w:sz w:val="16"/>
              </w:rPr>
              <w:t>Continue to G-05</w:t>
            </w:r>
          </w:p>
        </w:tc>
        <w:tc>
          <w:tcPr>
            <w:tcW w:type="dxa" w:w="4752"/>
            <w:tcMar>
              <w:top w:w="15" w:type="dxa"/>
              <w:bottom w:w="15" w:type="dxa"/>
              <w:start w:w="40" w:type="dxa"/>
              <w:end w:w="40" w:type="dxa"/>
            </w:tcMar>
          </w:tcPr>
          <w:p>
            <w:pPr>
              <w:spacing w:after="0"/>
            </w:pPr>
            <w:r/>
            <w:r>
              <w:rPr>
                <w:rFonts w:ascii="Aptos Narrow" w:hAnsi="Aptos Narrow"/>
                <w:sz w:val="16"/>
              </w:rPr>
              <w:t>Record a re-registration step as a recovery-plan action owned by GEHA Security; continue to G-05</w:t>
            </w:r>
          </w:p>
        </w:tc>
      </w:tr>
      <w:tr>
        <w:tc>
          <w:tcPr>
            <w:tcW w:type="dxa" w:w="3744"/>
            <w:tcMar>
              <w:top w:w="15" w:type="dxa"/>
              <w:bottom w:w="15" w:type="dxa"/>
              <w:start w:w="40" w:type="dxa"/>
              <w:end w:w="40" w:type="dxa"/>
            </w:tcMar>
          </w:tcPr>
          <w:p>
            <w:pPr>
              <w:spacing w:after="0"/>
            </w:pPr>
            <w:r/>
            <w:r>
              <w:rPr>
                <w:rFonts w:ascii="Aptos Narrow" w:hAnsi="Aptos Narrow"/>
                <w:sz w:val="16"/>
              </w:rPr>
              <w:t>Test failover cleaned up and replication Protected?</w:t>
            </w:r>
          </w:p>
        </w:tc>
        <w:tc>
          <w:tcPr>
            <w:tcW w:type="dxa" w:w="1584"/>
            <w:tcMar>
              <w:top w:w="15" w:type="dxa"/>
              <w:bottom w:w="15" w:type="dxa"/>
              <w:start w:w="40" w:type="dxa"/>
              <w:end w:w="40" w:type="dxa"/>
            </w:tcMar>
          </w:tcPr>
          <w:p>
            <w:pPr>
              <w:spacing w:after="0"/>
            </w:pPr>
            <w:r/>
            <w:r>
              <w:rPr>
                <w:rFonts w:ascii="Aptos Narrow" w:hAnsi="Aptos Narrow"/>
                <w:sz w:val="16"/>
              </w:rPr>
              <w:t>G-08</w:t>
            </w:r>
          </w:p>
        </w:tc>
        <w:tc>
          <w:tcPr>
            <w:tcW w:type="dxa" w:w="4320"/>
            <w:tcMar>
              <w:top w:w="15" w:type="dxa"/>
              <w:bottom w:w="15" w:type="dxa"/>
              <w:start w:w="40" w:type="dxa"/>
              <w:end w:w="40" w:type="dxa"/>
            </w:tcMar>
          </w:tcPr>
          <w:p>
            <w:pPr>
              <w:spacing w:after="0"/>
            </w:pPr>
            <w:r/>
            <w:r>
              <w:rPr>
                <w:rFonts w:ascii="Aptos Narrow" w:hAnsi="Aptos Narrow"/>
                <w:sz w:val="16"/>
              </w:rPr>
              <w:t>G-09, then G9</w:t>
            </w:r>
          </w:p>
        </w:tc>
        <w:tc>
          <w:tcPr>
            <w:tcW w:type="dxa" w:w="4752"/>
            <w:tcMar>
              <w:top w:w="15" w:type="dxa"/>
              <w:bottom w:w="15" w:type="dxa"/>
              <w:start w:w="40" w:type="dxa"/>
              <w:end w:w="40" w:type="dxa"/>
            </w:tcMar>
          </w:tcPr>
          <w:p>
            <w:pPr>
              <w:spacing w:after="0"/>
            </w:pPr>
            <w:r/>
            <w:r>
              <w:rPr>
                <w:rFonts w:ascii="Aptos Narrow" w:hAnsi="Aptos Narrow"/>
                <w:sz w:val="16"/>
              </w:rPr>
              <w:t>Remove the test resources by hand, record, rerun G-01</w:t>
            </w:r>
          </w:p>
        </w:tc>
      </w:tr>
    </w:tbl>
    <w:p>
      <w:pPr>
        <w:spacing w:after="120" w:before="40"/>
      </w:pPr>
      <w:r>
        <w:rPr>
          <w:b/>
          <w:sz w:val="17"/>
        </w:rPr>
        <w:t>Decision points.</w:t>
      </w:r>
      <w:r>
        <w:rPr>
          <w:sz w:val="17"/>
        </w:rPr>
        <w:t xml:space="preserve"> </w:t>
      </w:r>
    </w:p>
    <w:p>
      <w:pPr>
        <w:keepNext/>
        <w:spacing w:after="60" w:before="200"/>
      </w:pPr>
      <w:r>
        <w:rPr>
          <w:b/>
          <w:i w:val="0"/>
          <w:color w:val="1F3A5F"/>
          <w:sz w:val="23"/>
        </w:rPr>
        <w:t>Drawing notes</w:t>
      </w:r>
    </w:p>
    <w:p>
      <w:pPr>
        <w:spacing w:after="60"/>
      </w:pPr>
      <w:r>
        <w:rPr>
          <w:b w:val="0"/>
          <w:i w:val="0"/>
        </w:rPr>
        <w:t>Draw phases as columns left to right and lanes as rows. Each task is a box labeled with its reference and title, placed in the lane of the role that runs it; tasks with two roles sit in the first role's lane with a dashed link to the second. Gates are diamonds on the phase boundary spanning all lanes, labeled G0 to G9. Decision points are diamonds inside a phase with Yes and No exits labeled per the decision points table. Every task has a thin arrow to the evidence store. Waiting time (configuration refresh, password manager cycle, initial replication) is drawn as a clock marker on E-02, E-03, D-09, CV-02 and G-01. The cutover day phase is separated from the test phases by a heavier vertical rule labeled CAB approval; the disaster recovery phase follows it and ends at a vertical rule labeled Hypercare exit.</w:t>
      </w:r>
    </w:p>
    <w:p>
      <w:pPr>
        <w:keepNext/>
        <w:spacing w:after="60" w:before="200"/>
      </w:pPr>
      <w:r>
        <w:rPr>
          <w:b/>
          <w:i w:val="0"/>
          <w:color w:val="1F3A5F"/>
          <w:sz w:val="23"/>
        </w:rPr>
        <w:t>Revision history</w:t>
      </w:r>
    </w:p>
    <w:tbl>
      <w:tblPr>
        <w:tblStyle w:val="TableGrid"/>
        <w:tblW w:type="auto" w:w="0"/>
        <w:tblLayout w:type="fixed"/>
        <w:tblLook w:firstColumn="1" w:firstRow="1" w:lastColumn="0" w:lastRow="0" w:noHBand="0" w:noVBand="1" w:val="04A0"/>
        <w:tblLayout w:type="fixed"/>
      </w:tblPr>
      <w:tblGrid>
        <w:gridCol w:w="1152"/>
        <w:gridCol w:w="1584"/>
        <w:gridCol w:w="11664"/>
      </w:tblGrid>
      <w:tr>
        <w:trPr>
          <w:tblHeader w:val="true"/>
        </w:trPr>
        <w:tc>
          <w:tcPr>
            <w:tcW w:type="dxa" w:w="1152"/>
            <w:tcMar>
              <w:top w:w="15" w:type="dxa"/>
              <w:bottom w:w="15" w:type="dxa"/>
              <w:start w:w="40" w:type="dxa"/>
              <w:end w:w="40" w:type="dxa"/>
            </w:tcMar>
            <w:shd w:val="clear" w:color="auto" w:fill="D9D9D9"/>
          </w:tcPr>
          <w:p>
            <w:pPr>
              <w:spacing w:after="0"/>
            </w:pPr>
            <w:r/>
            <w:r>
              <w:rPr>
                <w:rFonts w:ascii="Aptos Narrow" w:hAnsi="Aptos Narrow"/>
                <w:b/>
                <w:sz w:val="16"/>
              </w:rPr>
              <w:t>Version</w:t>
            </w:r>
          </w:p>
        </w:tc>
        <w:tc>
          <w:tcPr>
            <w:tcW w:type="dxa" w:w="1584"/>
            <w:tcMar>
              <w:top w:w="15" w:type="dxa"/>
              <w:bottom w:w="15" w:type="dxa"/>
              <w:start w:w="40" w:type="dxa"/>
              <w:end w:w="40" w:type="dxa"/>
            </w:tcMar>
            <w:shd w:val="clear" w:color="auto" w:fill="D9D9D9"/>
          </w:tcPr>
          <w:p>
            <w:pPr>
              <w:spacing w:after="0"/>
            </w:pPr>
            <w:r/>
            <w:r>
              <w:rPr>
                <w:rFonts w:ascii="Aptos Narrow" w:hAnsi="Aptos Narrow"/>
                <w:b/>
                <w:sz w:val="16"/>
              </w:rPr>
              <w:t>Date</w:t>
            </w:r>
          </w:p>
        </w:tc>
        <w:tc>
          <w:tcPr>
            <w:tcW w:type="dxa" w:w="11664"/>
            <w:tcMar>
              <w:top w:w="15" w:type="dxa"/>
              <w:bottom w:w="15" w:type="dxa"/>
              <w:start w:w="40" w:type="dxa"/>
              <w:end w:w="40" w:type="dxa"/>
            </w:tcMar>
            <w:shd w:val="clear" w:color="auto" w:fill="D9D9D9"/>
          </w:tcPr>
          <w:p>
            <w:pPr>
              <w:spacing w:after="0"/>
            </w:pPr>
            <w:r/>
            <w:r>
              <w:rPr>
                <w:rFonts w:ascii="Aptos Narrow" w:hAnsi="Aptos Narrow"/>
                <w:b/>
                <w:sz w:val="16"/>
              </w:rPr>
              <w:t>Change</w:t>
            </w:r>
          </w:p>
        </w:tc>
      </w:tr>
      <w:tr>
        <w:tc>
          <w:tcPr>
            <w:tcW w:type="dxa" w:w="1152"/>
            <w:tcMar>
              <w:top w:w="15" w:type="dxa"/>
              <w:bottom w:w="15" w:type="dxa"/>
              <w:start w:w="40" w:type="dxa"/>
              <w:end w:w="40" w:type="dxa"/>
            </w:tcMar>
          </w:tcPr>
          <w:p>
            <w:pPr>
              <w:spacing w:after="0"/>
            </w:pPr>
            <w:r/>
            <w:r>
              <w:rPr>
                <w:rFonts w:ascii="Aptos Narrow" w:hAnsi="Aptos Narrow"/>
                <w:sz w:val="16"/>
              </w:rPr>
              <w:t>v2.1</w:t>
            </w:r>
          </w:p>
        </w:tc>
        <w:tc>
          <w:tcPr>
            <w:tcW w:type="dxa" w:w="1584"/>
            <w:tcMar>
              <w:top w:w="15" w:type="dxa"/>
              <w:bottom w:w="15" w:type="dxa"/>
              <w:start w:w="40" w:type="dxa"/>
              <w:end w:w="40" w:type="dxa"/>
            </w:tcMar>
          </w:tcPr>
          <w:p>
            <w:pPr>
              <w:spacing w:after="0"/>
            </w:pPr>
            <w:r/>
            <w:r>
              <w:rPr>
                <w:rFonts w:ascii="Aptos Narrow" w:hAnsi="Aptos Narrow"/>
                <w:sz w:val="16"/>
              </w:rPr>
              <w:t>28-Sep-2026</w:t>
            </w:r>
          </w:p>
        </w:tc>
        <w:tc>
          <w:tcPr>
            <w:tcW w:type="dxa" w:w="11664"/>
            <w:tcMar>
              <w:top w:w="15" w:type="dxa"/>
              <w:bottom w:w="15" w:type="dxa"/>
              <w:start w:w="40" w:type="dxa"/>
              <w:end w:w="40" w:type="dxa"/>
            </w:tcMar>
          </w:tcPr>
          <w:p>
            <w:pPr>
              <w:spacing w:after="0"/>
            </w:pPr>
            <w:r/>
            <w:r>
              <w:rPr>
                <w:rFonts w:ascii="Aptos Narrow" w:hAnsi="Aptos Narrow"/>
                <w:sz w:val="16"/>
              </w:rPr>
              <w:t>Prepared for merge: section, table, figure and appendix numbering removed; references restated by name against Build Tables v2.3.</w:t>
            </w:r>
          </w:p>
        </w:tc>
      </w:tr>
      <w:tr>
        <w:tc>
          <w:tcPr>
            <w:tcW w:type="dxa" w:w="1152"/>
            <w:tcMar>
              <w:top w:w="15" w:type="dxa"/>
              <w:bottom w:w="15" w:type="dxa"/>
              <w:start w:w="40" w:type="dxa"/>
              <w:end w:w="40" w:type="dxa"/>
            </w:tcMar>
          </w:tcPr>
          <w:p>
            <w:pPr>
              <w:spacing w:after="0"/>
            </w:pPr>
            <w:r/>
            <w:r>
              <w:rPr>
                <w:rFonts w:ascii="Aptos Narrow" w:hAnsi="Aptos Narrow"/>
                <w:sz w:val="16"/>
              </w:rPr>
              <w:t>v2.0</w:t>
            </w:r>
          </w:p>
        </w:tc>
        <w:tc>
          <w:tcPr>
            <w:tcW w:type="dxa" w:w="1584"/>
            <w:tcMar>
              <w:top w:w="15" w:type="dxa"/>
              <w:bottom w:w="15" w:type="dxa"/>
              <w:start w:w="40" w:type="dxa"/>
              <w:end w:w="40" w:type="dxa"/>
            </w:tcMar>
          </w:tcPr>
          <w:p>
            <w:pPr>
              <w:spacing w:after="0"/>
            </w:pPr>
            <w:r/>
            <w:r>
              <w:rPr>
                <w:rFonts w:ascii="Aptos Narrow" w:hAnsi="Aptos Narrow"/>
                <w:sz w:val="16"/>
              </w:rPr>
              <w:t>28-Sep-2026</w:t>
            </w:r>
          </w:p>
        </w:tc>
        <w:tc>
          <w:tcPr>
            <w:tcW w:type="dxa" w:w="11664"/>
            <w:tcMar>
              <w:top w:w="15" w:type="dxa"/>
              <w:bottom w:w="15" w:type="dxa"/>
              <w:start w:w="40" w:type="dxa"/>
              <w:end w:w="40" w:type="dxa"/>
            </w:tcMar>
          </w:tcPr>
          <w:p>
            <w:pPr>
              <w:spacing w:after="0"/>
            </w:pPr>
            <w:r/>
            <w:r>
              <w:rPr>
                <w:rFonts w:ascii="Aptos Narrow" w:hAnsi="Aptos Narrow"/>
                <w:sz w:val="16"/>
              </w:rPr>
              <w:t>Rebuilt against Build Tables v2.2 Production and Handover v2.2. Network security group cases removed; every path case names its hub firewall rule; client-group session path (B-10), other-network deny (B-11) and platform endpoints (B-12) added. Image and hardening cases rewritten for the CIS Level 2 Windows Server 2025 image with the CyberArk GPO as the only hardening policy; endpoint protection case A-13, organizational unit check in A-06, DNS in A-10, backup enrollment in A-04. Password manager treated as active on 01 and passive on 02 (C-06, D-09); Management Agent and Identity Connector upgrade windows (C-03, C-07, F-04); one-at-a-time patching (F-03). Credential provider recorded as retained on premises. Roles split into Cloud Platform Team, GEHA Network and GEHA Identity. Entry criteria E-11 operations set up added; DR criterion renumbered E-12. Group G retained against the disaster recovery edition. Open items keyed to the build tables inputs.</w:t>
            </w:r>
          </w:p>
        </w:tc>
      </w:tr>
      <w:tr>
        <w:tc>
          <w:tcPr>
            <w:tcW w:type="dxa" w:w="1152"/>
            <w:tcMar>
              <w:top w:w="15" w:type="dxa"/>
              <w:bottom w:w="15" w:type="dxa"/>
              <w:start w:w="40" w:type="dxa"/>
              <w:end w:w="40" w:type="dxa"/>
            </w:tcMar>
          </w:tcPr>
          <w:p>
            <w:pPr>
              <w:spacing w:after="0"/>
            </w:pPr>
            <w:r/>
            <w:r>
              <w:rPr>
                <w:rFonts w:ascii="Aptos Narrow" w:hAnsi="Aptos Narrow"/>
                <w:sz w:val="16"/>
              </w:rPr>
              <w:t>v1.1</w:t>
            </w:r>
          </w:p>
        </w:tc>
        <w:tc>
          <w:tcPr>
            <w:tcW w:type="dxa" w:w="1584"/>
            <w:tcMar>
              <w:top w:w="15" w:type="dxa"/>
              <w:bottom w:w="15" w:type="dxa"/>
              <w:start w:w="40" w:type="dxa"/>
              <w:end w:w="40" w:type="dxa"/>
            </w:tcMar>
          </w:tcPr>
          <w:p>
            <w:pPr>
              <w:spacing w:after="0"/>
            </w:pPr>
            <w:r/>
            <w:r>
              <w:rPr>
                <w:rFonts w:ascii="Aptos Narrow" w:hAnsi="Aptos Narrow"/>
                <w:sz w:val="16"/>
              </w:rPr>
              <w:t>23-Sep-2026</w:t>
            </w:r>
          </w:p>
        </w:tc>
        <w:tc>
          <w:tcPr>
            <w:tcW w:type="dxa" w:w="11664"/>
            <w:tcMar>
              <w:top w:w="15" w:type="dxa"/>
              <w:bottom w:w="15" w:type="dxa"/>
              <w:start w:w="40" w:type="dxa"/>
              <w:end w:w="40" w:type="dxa"/>
            </w:tcMar>
          </w:tcPr>
          <w:p>
            <w:pPr>
              <w:spacing w:after="0"/>
            </w:pPr>
            <w:r/>
            <w:r>
              <w:rPr>
                <w:rFonts w:ascii="Aptos Narrow" w:hAnsi="Aptos Narrow"/>
                <w:sz w:val="16"/>
              </w:rPr>
              <w:t>Basis moved to Azure Build Parameters v3.2. Register codes removed. Group G, disaster recovery, added with entry criterion, exit criterion, phase 9 and gate G9. Workflow diagram added as Figure 1.</w:t>
            </w:r>
          </w:p>
        </w:tc>
      </w:tr>
      <w:tr>
        <w:tc>
          <w:tcPr>
            <w:tcW w:type="dxa" w:w="1152"/>
            <w:tcMar>
              <w:top w:w="15" w:type="dxa"/>
              <w:bottom w:w="15" w:type="dxa"/>
              <w:start w:w="40" w:type="dxa"/>
              <w:end w:w="40" w:type="dxa"/>
            </w:tcMar>
          </w:tcPr>
          <w:p>
            <w:pPr>
              <w:spacing w:after="0"/>
            </w:pPr>
            <w:r/>
            <w:r>
              <w:rPr>
                <w:rFonts w:ascii="Aptos Narrow" w:hAnsi="Aptos Narrow"/>
                <w:sz w:val="16"/>
              </w:rPr>
              <w:t>v1.0</w:t>
            </w:r>
          </w:p>
        </w:tc>
        <w:tc>
          <w:tcPr>
            <w:tcW w:type="dxa" w:w="1584"/>
            <w:tcMar>
              <w:top w:w="15" w:type="dxa"/>
              <w:bottom w:w="15" w:type="dxa"/>
              <w:start w:w="40" w:type="dxa"/>
              <w:end w:w="40" w:type="dxa"/>
            </w:tcMar>
          </w:tcPr>
          <w:p>
            <w:pPr>
              <w:spacing w:after="0"/>
            </w:pPr>
            <w:r/>
            <w:r>
              <w:rPr>
                <w:rFonts w:ascii="Aptos Narrow" w:hAnsi="Aptos Narrow"/>
                <w:sz w:val="16"/>
              </w:rPr>
              <w:t>15-Sep-2026</w:t>
            </w:r>
          </w:p>
        </w:tc>
        <w:tc>
          <w:tcPr>
            <w:tcW w:type="dxa" w:w="11664"/>
            <w:tcMar>
              <w:top w:w="15" w:type="dxa"/>
              <w:bottom w:w="15" w:type="dxa"/>
              <w:start w:w="40" w:type="dxa"/>
              <w:end w:w="40" w:type="dxa"/>
            </w:tcMar>
          </w:tcPr>
          <w:p>
            <w:pPr>
              <w:spacing w:after="0"/>
            </w:pPr>
            <w:r/>
            <w:r>
              <w:rPr>
                <w:rFonts w:ascii="Aptos Narrow" w:hAnsi="Aptos Narrow"/>
                <w:sz w:val="16"/>
              </w:rPr>
              <w:t>Initial plan: groups A to F, entry and exit criteria, cutover day steps, workflow description.</w:t>
            </w:r>
          </w:p>
        </w:tc>
      </w:tr>
    </w:tbl>
    <w:p>
      <w:pPr>
        <w:spacing w:after="120" w:before="40"/>
      </w:pPr>
      <w:r>
        <w:rPr>
          <w:b/>
          <w:sz w:val="17"/>
        </w:rPr>
        <w:t>Revision history.</w:t>
      </w:r>
      <w:r>
        <w:rPr>
          <w:sz w:val="17"/>
        </w:rPr>
        <w:t xml:space="preserve"> </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rPr>
        <w:sz w:val="16"/>
      </w:rPr>
      <w:fldChar w:fldCharType="begin"/>
      <w:instrText xml:space="preserve">PAGE</w:instrText>
      <w:fldChar w:fldCharType="end"/>
    </w:r>
    <w:r>
      <w:rPr>
        <w:color w:val="595959"/>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GEHA Data Center Migration  ·  CyberArk PAS  ·  Post-Migration Test and Validation Plan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DC7E14F-D41D-43FB-9FBC-FC2480E64EC7}"/>
</file>

<file path=customXml/itemProps3.xml><?xml version="1.0" encoding="utf-8"?>
<ds:datastoreItem xmlns:ds="http://schemas.openxmlformats.org/officeDocument/2006/customXml" ds:itemID="{124F3A95-425A-4855-8B39-CC1EB50C6455}"/>
</file>

<file path=customXml/itemProps4.xml><?xml version="1.0" encoding="utf-8"?>
<ds:datastoreItem xmlns:ds="http://schemas.openxmlformats.org/officeDocument/2006/customXml" ds:itemID="{8E49E3DE-0FA1-4417-B210-D4358A0CA82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0x01010057183F6E09390D419F2E41864F612DB1</vt:lpwstr>
  </property>
</Properties>
</file>