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2CAA" w:rsidRDefault="00EC2CAA" w:rsidP="00EC2CAA">
      <w:pPr>
        <w:jc w:val="center"/>
        <w:rPr>
          <w:b/>
          <w:color w:val="16365C"/>
          <w:sz w:val="52"/>
        </w:rPr>
      </w:pPr>
    </w:p>
    <w:p w:rsidR="00EC2CAA" w:rsidRPr="00EC2CAA" w:rsidRDefault="00EC2CAA" w:rsidP="00EC2CAA">
      <w:pPr>
        <w:jc w:val="center"/>
        <w:rPr>
          <w:color w:val="000000" w:themeColor="text1"/>
        </w:rPr>
      </w:pPr>
      <w:r w:rsidRPr="00EC2CAA">
        <w:rPr>
          <w:b/>
          <w:color w:val="000000" w:themeColor="text1"/>
          <w:sz w:val="52"/>
        </w:rPr>
        <w:t>FEASIBILITY ASSESSMENT</w:t>
      </w:r>
    </w:p>
    <w:p w:rsidR="00EC2CAA" w:rsidRPr="00EC2CAA" w:rsidRDefault="00EC2CAA" w:rsidP="00EC2CAA">
      <w:pPr>
        <w:jc w:val="center"/>
        <w:rPr>
          <w:color w:val="000000" w:themeColor="text1"/>
        </w:rPr>
      </w:pPr>
      <w:r>
        <w:rPr>
          <w:b/>
          <w:color w:val="000000" w:themeColor="text1"/>
          <w:sz w:val="38"/>
        </w:rPr>
        <w:t>Using Bicep to Deploy the Turbonomic Helm Chart</w:t>
      </w:r>
      <w:r>
        <w:rPr>
          <w:b/>
          <w:color w:val="000000" w:themeColor="text1"/>
          <w:sz w:val="38"/>
        </w:rPr>
        <w:br/>
        <w:t>Non-Production Instance on the Existing Production AKS Cluster</w:t>
      </w:r>
      <w:r>
        <w:rPr>
          <w:i/>
        </w:rPr>
        <w:br/>
      </w:r>
      <w:r>
        <w:rPr>
          <w:iCs/>
        </w:rPr>
        <w:t>Version 1.0 | Technical Assessment</w:t>
      </w:r>
    </w:p>
    <w:p w:rsidR="00EC2CAA" w:rsidRDefault="00EC2CAA" w:rsidP="00EC2CAA">
      <w:pPr>
        <w:jc w:val="center"/>
      </w:pPr>
      <w:r>
        <w:br/>
        <w:t>Prepared for architecture, platform, security, DevOps and CAB review</w:t>
      </w:r>
    </w:p>
    <w:p w:rsidR="00EC2CAA" w:rsidRDefault="00EC2CAA" w:rsidP="00EC2CAA">
      <w:r>
        <w:br w:type="page"/>
      </w:r>
    </w:p>
    <w:p w:rsidR="00EC2CAA" w:rsidRPr="00EC2CAA" w:rsidRDefault="00EC2CAA" w:rsidP="00EC2CAA">
      <w:pPr>
        <w:pStyle w:val="Heading1"/>
        <w:rPr>
          <w:color w:val="000000" w:themeColor="text1"/>
        </w:rPr>
      </w:pPr>
      <w:r>
        <w:rPr>
          <w:color w:val="000000" w:themeColor="text1"/>
        </w:rPr>
        <w:t xml:space="preserve">Document Control</w:t>
      </w:r>
    </w:p>
    <w:tbl>
      <w:tblPr>
        <w:tblStyle w:val="TableGrid"/>
        <w:tblW w:w="10214" w:type="dxa"/>
        <w:jc w:val="center"/>
        <w:tblLayout w:type="fixed"/>
        <w:tblLook w:val="04A0" w:firstRow="1" w:lastRow="0" w:firstColumn="1" w:lastColumn="0" w:noHBand="0" w:noVBand="1"/>
      </w:tblPr>
      <w:tblGrid>
        <w:gridCol w:w="2845"/>
        <w:gridCol w:w="7369"/>
      </w:tblGrid>
      <w:tr>
        <w:trPr>
          <w:tblHeader/>
          <w:jc w:val="center"/>
        </w:trPr>
        <w:tc>
          <w:tcPr>
            <w:tcW w:w="2845" w:type="dxa"/>
            <w:shd w:val="clear" w:color="auto" w:fill="1F4E78"/>
            <w:vAlign w:val="center"/>
          </w:tcPr>
          <w:p>
            <w:pPr>
              <w:spacing w:after="40" w:line="240" w:lineRule="auto"/>
              <w:jc w:val="center"/>
            </w:pPr>
            <w:r>
              <w:rPr>
                <w:b/>
                <w:color w:val="FFFFFF"/>
                <w:sz w:val="16"/>
                <w:szCs w:val="16"/>
              </w:rPr>
              <w:t xml:space="preserve">Document Attribute</w:t>
            </w:r>
          </w:p>
        </w:tc>
        <w:tc>
          <w:tcPr>
            <w:tcW w:w="7369" w:type="dxa"/>
            <w:shd w:val="clear" w:color="auto" w:fill="1F4E78"/>
            <w:vAlign w:val="center"/>
          </w:tcPr>
          <w:p>
            <w:pPr>
              <w:spacing w:after="40" w:line="240" w:lineRule="auto"/>
              <w:jc w:val="center"/>
            </w:pPr>
            <w:r>
              <w:rPr>
                <w:b/>
                <w:color w:val="FFFFFF"/>
                <w:sz w:val="16"/>
                <w:szCs w:val="16"/>
              </w:rPr>
              <w:t xml:space="preserve">Value</w:t>
            </w:r>
          </w:p>
        </w:tc>
      </w:tr>
      <w:tr>
        <w:trPr>
          <w:cantSplit/>
          <w:jc w:val="center"/>
        </w:trPr>
        <w:tc>
          <w:tcPr>
            <w:tcW w:w="2845" w:type="dxa"/>
            <w:vAlign w:val="center"/>
          </w:tcPr>
          <w:p>
            <w:pPr>
              <w:spacing w:after="40" w:line="240" w:lineRule="auto"/>
            </w:pPr>
            <w:r>
              <w:rPr>
                <w:sz w:val="16"/>
                <w:szCs w:val="16"/>
              </w:rPr>
              <w:t xml:space="preserve">Document reference</w:t>
            </w:r>
          </w:p>
        </w:tc>
        <w:tc>
          <w:tcPr>
            <w:tcW w:w="7369" w:type="dxa"/>
            <w:vAlign w:val="center"/>
          </w:tcPr>
          <w:p>
            <w:pPr>
              <w:spacing w:after="40" w:line="240" w:lineRule="auto"/>
            </w:pPr>
            <w:r>
              <w:rPr>
                <w:sz w:val="16"/>
                <w:szCs w:val="16"/>
              </w:rPr>
              <w:t xml:space="preserve">Feasibility Assessment - Bicep and Helm for IBM Turbonomic on AKS (v1.0)</w:t>
            </w:r>
          </w:p>
        </w:tc>
      </w:tr>
      <w:tr>
        <w:trPr>
          <w:cantSplit/>
          <w:jc w:val="center"/>
        </w:trPr>
        <w:tc>
          <w:tcPr>
            <w:tcW w:w="2845" w:type="dxa"/>
            <w:vAlign w:val="center"/>
          </w:tcPr>
          <w:p>
            <w:pPr>
              <w:spacing w:after="40" w:line="240" w:lineRule="auto"/>
            </w:pPr>
            <w:r>
              <w:rPr>
                <w:sz w:val="16"/>
                <w:szCs w:val="16"/>
              </w:rPr>
              <w:t xml:space="preserve">Question assessed</w:t>
            </w:r>
          </w:p>
        </w:tc>
        <w:tc>
          <w:tcPr>
            <w:tcW w:w="7369" w:type="dxa"/>
            <w:vAlign w:val="center"/>
          </w:tcPr>
          <w:p>
            <w:pPr>
              <w:spacing w:after="40" w:line="240" w:lineRule="auto"/>
            </w:pPr>
            <w:r>
              <w:rPr>
                <w:sz w:val="16"/>
                <w:szCs w:val="16"/>
              </w:rPr>
              <w:t xml:space="preserve">Is it feasible to use Bicep to call a Helm chart that deploys a non-production IBM Turbonomic instance into the existing production AKS cluster (namespace turbonomic-nonprod)?</w:t>
            </w:r>
          </w:p>
        </w:tc>
      </w:tr>
      <w:tr>
        <w:trPr>
          <w:cantSplit/>
          <w:jc w:val="center"/>
        </w:trPr>
        <w:tc>
          <w:tcPr>
            <w:tcW w:w="2845" w:type="dxa"/>
            <w:vAlign w:val="center"/>
          </w:tcPr>
          <w:p>
            <w:pPr>
              <w:spacing w:after="40" w:line="240" w:lineRule="auto"/>
            </w:pPr>
            <w:r>
              <w:rPr>
                <w:sz w:val="16"/>
                <w:szCs w:val="16"/>
              </w:rPr>
              <w:t xml:space="preserve">Related document</w:t>
            </w:r>
          </w:p>
        </w:tc>
        <w:tc>
          <w:tcPr>
            <w:tcW w:w="7369" w:type="dxa"/>
            <w:vAlign w:val="center"/>
          </w:tcPr>
          <w:p>
            <w:pPr>
              <w:spacing w:after="40" w:line="240" w:lineRule="auto"/>
            </w:pPr>
            <w:r>
              <w:rPr>
                <w:sz w:val="16"/>
                <w:szCs w:val="16"/>
              </w:rPr>
              <w:t xml:space="preserve">Execution Workflow - IBM Turbonomic AKS Migration (v1.2), Helm-based</w:t>
            </w:r>
          </w:p>
        </w:tc>
      </w:tr>
      <w:tr>
        <w:trPr>
          <w:cantSplit/>
          <w:jc w:val="center"/>
        </w:trPr>
        <w:tc>
          <w:tcPr>
            <w:tcW w:w="2845" w:type="dxa"/>
            <w:vAlign w:val="center"/>
          </w:tcPr>
          <w:p>
            <w:pPr>
              <w:spacing w:after="40" w:line="240" w:lineRule="auto"/>
            </w:pPr>
            <w:r>
              <w:rPr>
                <w:sz w:val="16"/>
                <w:szCs w:val="16"/>
              </w:rPr>
              <w:t xml:space="preserve">Product baseline</w:t>
            </w:r>
          </w:p>
        </w:tc>
        <w:tc>
          <w:tcPr>
            <w:tcW w:w="7369" w:type="dxa"/>
            <w:vAlign w:val="center"/>
          </w:tcPr>
          <w:p>
            <w:pPr>
              <w:spacing w:after="40" w:line="240" w:lineRule="auto"/>
            </w:pPr>
            <w:r>
              <w:rPr>
                <w:sz w:val="16"/>
                <w:szCs w:val="16"/>
              </w:rPr>
              <w:t xml:space="preserve">IBM Turbonomic 8.21.x; IBM t8c-operator (42.114 documented for 8.21.0); GEHA wrapper charts turbonomic-platform, turbonomic-operator, turbonomic-instance</w:t>
            </w:r>
          </w:p>
        </w:tc>
      </w:tr>
      <w:tr>
        <w:trPr>
          <w:cantSplit/>
          <w:jc w:val="center"/>
        </w:trPr>
        <w:tc>
          <w:tcPr>
            <w:tcW w:w="2845" w:type="dxa"/>
            <w:vAlign w:val="center"/>
          </w:tcPr>
          <w:p>
            <w:pPr>
              <w:spacing w:after="40" w:line="240" w:lineRule="auto"/>
            </w:pPr>
            <w:r>
              <w:rPr>
                <w:sz w:val="16"/>
                <w:szCs w:val="16"/>
              </w:rPr>
              <w:t xml:space="preserve">Status</w:t>
            </w:r>
          </w:p>
        </w:tc>
        <w:tc>
          <w:tcPr>
            <w:tcW w:w="7369" w:type="dxa"/>
            <w:vAlign w:val="center"/>
          </w:tcPr>
          <w:p>
            <w:pPr>
              <w:spacing w:after="40" w:line="240" w:lineRule="auto"/>
            </w:pPr>
            <w:r>
              <w:rPr>
                <w:sz w:val="16"/>
                <w:szCs w:val="16"/>
              </w:rPr>
              <w:t xml:space="preserve">DRAFT - recommendation requires architecture and platform approval</w:t>
            </w:r>
          </w:p>
        </w:tc>
      </w:tr>
      <w:tr>
        <w:trPr>
          <w:cantSplit/>
          <w:jc w:val="center"/>
        </w:trPr>
        <w:tc>
          <w:tcPr>
            <w:tcW w:w="2845" w:type="dxa"/>
            <w:vAlign w:val="center"/>
          </w:tcPr>
          <w:p>
            <w:pPr>
              <w:spacing w:after="40" w:line="240" w:lineRule="auto"/>
            </w:pPr>
            <w:r>
              <w:rPr>
                <w:sz w:val="16"/>
                <w:szCs w:val="16"/>
              </w:rPr>
              <w:t xml:space="preserve">Prepared by</w:t>
            </w:r>
          </w:p>
        </w:tc>
        <w:tc>
          <w:tcPr>
            <w:tcW w:w="7369" w:type="dxa"/>
            <w:vAlign w:val="center"/>
          </w:tcPr>
          <w:p>
            <w:pPr>
              <w:spacing w:after="40" w:line="240" w:lineRule="auto"/>
            </w:pPr>
            <w:r>
              <w:rPr>
                <w:sz w:val="16"/>
                <w:szCs w:val="16"/>
              </w:rPr>
              <w:t xml:space="preserve">Amitendra / Saikat</w:t>
            </w:r>
          </w:p>
        </w:tc>
      </w:tr>
      <w:tr>
        <w:trPr>
          <w:cantSplit/>
          <w:jc w:val="center"/>
        </w:trPr>
        <w:tc>
          <w:tcPr>
            <w:tcW w:w="2845" w:type="dxa"/>
            <w:vAlign w:val="center"/>
          </w:tcPr>
          <w:p>
            <w:pPr>
              <w:spacing w:after="40" w:line="240" w:lineRule="auto"/>
            </w:pPr>
            <w:r>
              <w:rPr>
                <w:sz w:val="16"/>
                <w:szCs w:val="16"/>
              </w:rPr>
              <w:t xml:space="preserve">Date</w:t>
            </w:r>
          </w:p>
        </w:tc>
        <w:tc>
          <w:tcPr>
            <w:tcW w:w="7369" w:type="dxa"/>
            <w:vAlign w:val="center"/>
          </w:tcPr>
          <w:p>
            <w:pPr>
              <w:spacing w:after="40" w:line="240" w:lineRule="auto"/>
            </w:pPr>
            <w:r>
              <w:rPr>
                <w:sz w:val="16"/>
                <w:szCs w:val="16"/>
              </w:rPr>
              <w:t xml:space="preserve">2026-10-14</w:t>
            </w:r>
          </w:p>
        </w:tc>
      </w:tr>
    </w:tbl>
    <w:p w:rsidR="00EC2CAA" w:rsidRDefault="00EC2CAA" w:rsidP="00EC2CAA">
      <w:pPr>
        <w:pStyle w:val="Heading2"/>
      </w:pPr>
      <w:r>
        <w:t xml:space="preserve">Revision History</w:t>
      </w:r>
    </w:p>
    <w:tbl>
      <w:tblPr>
        <w:tblStyle w:val="TableGrid"/>
        <w:tblW w:w="10214" w:type="dxa"/>
        <w:jc w:val="center"/>
        <w:tblLayout w:type="fixed"/>
        <w:tblLook w:val="04A0" w:firstRow="1" w:lastRow="0" w:firstColumn="1" w:lastColumn="0" w:noHBand="0" w:noVBand="1"/>
      </w:tblPr>
      <w:tblGrid>
        <w:gridCol w:w="1003"/>
        <w:gridCol w:w="1703"/>
        <w:gridCol w:w="2839"/>
        <w:gridCol w:w="4669"/>
      </w:tblGrid>
      <w:tr>
        <w:trPr>
          <w:tblHeader/>
          <w:jc w:val="center"/>
        </w:trPr>
        <w:tc>
          <w:tcPr>
            <w:tcW w:w="1003" w:type="dxa"/>
            <w:shd w:val="clear" w:color="auto" w:fill="1F4E78"/>
            <w:vAlign w:val="center"/>
          </w:tcPr>
          <w:p>
            <w:pPr>
              <w:spacing w:after="40" w:line="240" w:lineRule="auto"/>
              <w:jc w:val="center"/>
            </w:pPr>
            <w:r>
              <w:rPr>
                <w:b/>
                <w:color w:val="FFFFFF"/>
                <w:sz w:val="16"/>
                <w:szCs w:val="16"/>
              </w:rPr>
              <w:t xml:space="preserve">Version</w:t>
            </w:r>
          </w:p>
        </w:tc>
        <w:tc>
          <w:tcPr>
            <w:tcW w:w="1703" w:type="dxa"/>
            <w:shd w:val="clear" w:color="auto" w:fill="1F4E78"/>
            <w:vAlign w:val="center"/>
          </w:tcPr>
          <w:p>
            <w:pPr>
              <w:spacing w:after="40" w:line="240" w:lineRule="auto"/>
              <w:jc w:val="center"/>
            </w:pPr>
            <w:r>
              <w:rPr>
                <w:b/>
                <w:color w:val="FFFFFF"/>
                <w:sz w:val="16"/>
                <w:szCs w:val="16"/>
              </w:rPr>
              <w:t xml:space="preserve">Date</w:t>
            </w:r>
          </w:p>
        </w:tc>
        <w:tc>
          <w:tcPr>
            <w:tcW w:w="2839" w:type="dxa"/>
            <w:shd w:val="clear" w:color="auto" w:fill="1F4E78"/>
            <w:vAlign w:val="center"/>
          </w:tcPr>
          <w:p>
            <w:pPr>
              <w:spacing w:after="40" w:line="240" w:lineRule="auto"/>
              <w:jc w:val="center"/>
            </w:pPr>
            <w:r>
              <w:rPr>
                <w:b/>
                <w:color w:val="FFFFFF"/>
                <w:sz w:val="16"/>
                <w:szCs w:val="16"/>
              </w:rPr>
              <w:t xml:space="preserve">Author</w:t>
            </w:r>
          </w:p>
        </w:tc>
        <w:tc>
          <w:tcPr>
            <w:tcW w:w="4669" w:type="dxa"/>
            <w:shd w:val="clear" w:color="auto" w:fill="1F4E78"/>
            <w:vAlign w:val="center"/>
          </w:tcPr>
          <w:p>
            <w:pPr>
              <w:spacing w:after="40" w:line="240" w:lineRule="auto"/>
              <w:jc w:val="center"/>
            </w:pPr>
            <w:r>
              <w:rPr>
                <w:b/>
                <w:color w:val="FFFFFF"/>
                <w:sz w:val="16"/>
                <w:szCs w:val="16"/>
              </w:rPr>
              <w:t xml:space="preserve">Change</w:t>
            </w:r>
          </w:p>
        </w:tc>
      </w:tr>
      <w:tr>
        <w:trPr>
          <w:cantSplit/>
          <w:jc w:val="center"/>
        </w:trPr>
        <w:tc>
          <w:tcPr>
            <w:tcW w:w="1003" w:type="dxa"/>
            <w:vAlign w:val="center"/>
          </w:tcPr>
          <w:p>
            <w:pPr>
              <w:spacing w:after="40" w:line="240" w:lineRule="auto"/>
            </w:pPr>
            <w:r>
              <w:rPr>
                <w:sz w:val="16"/>
                <w:szCs w:val="16"/>
              </w:rPr>
              <w:t xml:space="preserve">1.0</w:t>
            </w:r>
          </w:p>
        </w:tc>
        <w:tc>
          <w:tcPr>
            <w:tcW w:w="1703" w:type="dxa"/>
            <w:vAlign w:val="center"/>
          </w:tcPr>
          <w:p>
            <w:pPr>
              <w:spacing w:after="40" w:line="240" w:lineRule="auto"/>
            </w:pPr>
            <w:r>
              <w:rPr>
                <w:sz w:val="16"/>
                <w:szCs w:val="16"/>
              </w:rPr>
              <w:t xml:space="preserve">2026-10-14</w:t>
            </w:r>
          </w:p>
        </w:tc>
        <w:tc>
          <w:tcPr>
            <w:tcW w:w="2839" w:type="dxa"/>
            <w:vAlign w:val="center"/>
          </w:tcPr>
          <w:p>
            <w:pPr>
              <w:spacing w:after="40" w:line="240" w:lineRule="auto"/>
            </w:pPr>
            <w:r>
              <w:rPr>
                <w:sz w:val="16"/>
                <w:szCs w:val="16"/>
              </w:rPr>
              <w:t xml:space="preserve">Amitendra / Saikat</w:t>
            </w:r>
          </w:p>
        </w:tc>
        <w:tc>
          <w:tcPr>
            <w:tcW w:w="4669" w:type="dxa"/>
            <w:vAlign w:val="center"/>
          </w:tcPr>
          <w:p>
            <w:pPr>
              <w:spacing w:after="40" w:line="240" w:lineRule="auto"/>
            </w:pPr>
            <w:r>
              <w:rPr>
                <w:sz w:val="16"/>
                <w:szCs w:val="16"/>
              </w:rPr>
              <w:t xml:space="preserve">Initial feasibility assessment</w:t>
            </w:r>
          </w:p>
        </w:tc>
      </w:tr>
    </w:tbl>
    <w:p w:rsidR="00EC2CAA" w:rsidRDefault="00EC2CAA" w:rsidP="00EC2CAA">
      <w:pPr>
        <w:pStyle w:val="Heading2"/>
      </w:pPr>
      <w:r>
        <w:t xml:space="preserve">Approvals</w:t>
      </w:r>
    </w:p>
    <w:tbl>
      <w:tblPr>
        <w:tblStyle w:val="TableGrid"/>
        <w:tblW w:w="10214" w:type="dxa"/>
        <w:jc w:val="center"/>
        <w:tblLayout w:type="fixed"/>
        <w:tblLook w:val="04A0" w:firstRow="1" w:lastRow="0" w:firstColumn="1" w:lastColumn="0" w:noHBand="0" w:noVBand="1"/>
      </w:tblPr>
      <w:tblGrid>
        <w:gridCol w:w="2984"/>
        <w:gridCol w:w="3538"/>
        <w:gridCol w:w="3692"/>
      </w:tblGrid>
      <w:tr>
        <w:trPr>
          <w:tblHeader/>
          <w:jc w:val="center"/>
        </w:trPr>
        <w:tc>
          <w:tcPr>
            <w:tcW w:w="2984" w:type="dxa"/>
            <w:shd w:val="clear" w:color="auto" w:fill="1F4E78"/>
            <w:vAlign w:val="center"/>
          </w:tcPr>
          <w:p>
            <w:pPr>
              <w:spacing w:after="40" w:line="240" w:lineRule="auto"/>
              <w:jc w:val="center"/>
            </w:pPr>
            <w:r>
              <w:rPr>
                <w:b/>
                <w:color w:val="FFFFFF"/>
                <w:sz w:val="16"/>
                <w:szCs w:val="16"/>
              </w:rPr>
              <w:t xml:space="preserve">Role</w:t>
            </w:r>
          </w:p>
        </w:tc>
        <w:tc>
          <w:tcPr>
            <w:tcW w:w="3538" w:type="dxa"/>
            <w:shd w:val="clear" w:color="auto" w:fill="1F4E78"/>
            <w:vAlign w:val="center"/>
          </w:tcPr>
          <w:p>
            <w:pPr>
              <w:spacing w:after="40" w:line="240" w:lineRule="auto"/>
              <w:jc w:val="center"/>
            </w:pPr>
            <w:r>
              <w:rPr>
                <w:b/>
                <w:color w:val="FFFFFF"/>
                <w:sz w:val="16"/>
                <w:szCs w:val="16"/>
              </w:rPr>
              <w:t xml:space="preserve">Name</w:t>
            </w:r>
          </w:p>
        </w:tc>
        <w:tc>
          <w:tcPr>
            <w:tcW w:w="3692" w:type="dxa"/>
            <w:shd w:val="clear" w:color="auto" w:fill="1F4E78"/>
            <w:vAlign w:val="center"/>
          </w:tcPr>
          <w:p>
            <w:pPr>
              <w:spacing w:after="40" w:line="240" w:lineRule="auto"/>
              <w:jc w:val="center"/>
            </w:pPr>
            <w:r>
              <w:rPr>
                <w:b/>
                <w:color w:val="FFFFFF"/>
                <w:sz w:val="16"/>
                <w:szCs w:val="16"/>
              </w:rPr>
              <w:t xml:space="preserve">Approval/Date</w:t>
            </w:r>
          </w:p>
        </w:tc>
      </w:tr>
      <w:tr>
        <w:trPr>
          <w:cantSplit/>
          <w:jc w:val="center"/>
        </w:trPr>
        <w:tc>
          <w:tcPr>
            <w:tcW w:w="2984" w:type="dxa"/>
            <w:vAlign w:val="center"/>
          </w:tcPr>
          <w:p>
            <w:pPr>
              <w:spacing w:after="40" w:line="240" w:lineRule="auto"/>
            </w:pPr>
            <w:r>
              <w:rPr>
                <w:sz w:val="16"/>
                <w:szCs w:val="16"/>
              </w:rPr>
              <w:t xml:space="preserve">Cloud Architect</w:t>
            </w:r>
          </w:p>
        </w:tc>
        <w:tc>
          <w:tcPr>
            <w:tcW w:w="3538" w:type="dxa"/>
            <w:vAlign w:val="center"/>
          </w:tcPr>
          <w:p>
            <w:pPr>
              <w:spacing w:after="40" w:line="240" w:lineRule="auto"/>
            </w:pPr>
            <w:r>
              <w:rPr>
                <w:sz w:val="16"/>
                <w:szCs w:val="16"/>
              </w:rPr>
              <w:t xml:space="preserve">TBD</w:t>
            </w:r>
          </w:p>
        </w:tc>
        <w:tc>
          <w:tcPr>
            <w:tcW w:w="3692" w:type="dxa"/>
            <w:vAlign w:val="center"/>
          </w:tcPr>
          <w:p>
            <w:pPr>
              <w:spacing w:after="40" w:line="240" w:lineRule="auto"/>
            </w:pPr>
          </w:p>
        </w:tc>
      </w:tr>
      <w:tr>
        <w:trPr>
          <w:cantSplit/>
          <w:jc w:val="center"/>
        </w:trPr>
        <w:tc>
          <w:tcPr>
            <w:tcW w:w="2984" w:type="dxa"/>
            <w:vAlign w:val="center"/>
          </w:tcPr>
          <w:p>
            <w:pPr>
              <w:spacing w:after="40" w:line="240" w:lineRule="auto"/>
            </w:pPr>
            <w:r>
              <w:rPr>
                <w:sz w:val="16"/>
                <w:szCs w:val="16"/>
              </w:rPr>
              <w:t xml:space="preserve">AKS Platform Owner</w:t>
            </w:r>
          </w:p>
        </w:tc>
        <w:tc>
          <w:tcPr>
            <w:tcW w:w="3538" w:type="dxa"/>
            <w:vAlign w:val="center"/>
          </w:tcPr>
          <w:p>
            <w:pPr>
              <w:spacing w:after="40" w:line="240" w:lineRule="auto"/>
            </w:pPr>
            <w:r>
              <w:rPr>
                <w:sz w:val="16"/>
                <w:szCs w:val="16"/>
              </w:rPr>
              <w:t xml:space="preserve">TBD</w:t>
            </w:r>
          </w:p>
        </w:tc>
        <w:tc>
          <w:tcPr>
            <w:tcW w:w="3692" w:type="dxa"/>
            <w:vAlign w:val="center"/>
          </w:tcPr>
          <w:p>
            <w:pPr>
              <w:spacing w:after="40" w:line="240" w:lineRule="auto"/>
            </w:pPr>
          </w:p>
        </w:tc>
      </w:tr>
      <w:tr>
        <w:trPr>
          <w:cantSplit/>
          <w:jc w:val="center"/>
        </w:trPr>
        <w:tc>
          <w:tcPr>
            <w:tcW w:w="2984" w:type="dxa"/>
            <w:vAlign w:val="center"/>
          </w:tcPr>
          <w:p>
            <w:pPr>
              <w:spacing w:after="40" w:line="240" w:lineRule="auto"/>
            </w:pPr>
            <w:r>
              <w:rPr>
                <w:sz w:val="16"/>
                <w:szCs w:val="16"/>
              </w:rPr>
              <w:t xml:space="preserve">Security Architect</w:t>
            </w:r>
          </w:p>
        </w:tc>
        <w:tc>
          <w:tcPr>
            <w:tcW w:w="3538" w:type="dxa"/>
            <w:vAlign w:val="center"/>
          </w:tcPr>
          <w:p>
            <w:pPr>
              <w:spacing w:after="40" w:line="240" w:lineRule="auto"/>
            </w:pPr>
            <w:r>
              <w:rPr>
                <w:sz w:val="16"/>
                <w:szCs w:val="16"/>
              </w:rPr>
              <w:t xml:space="preserve">TBD</w:t>
            </w:r>
          </w:p>
        </w:tc>
        <w:tc>
          <w:tcPr>
            <w:tcW w:w="3692" w:type="dxa"/>
            <w:vAlign w:val="center"/>
          </w:tcPr>
          <w:p>
            <w:pPr>
              <w:spacing w:after="40" w:line="240" w:lineRule="auto"/>
            </w:pPr>
          </w:p>
        </w:tc>
      </w:tr>
      <w:tr>
        <w:trPr>
          <w:cantSplit/>
          <w:jc w:val="center"/>
        </w:trPr>
        <w:tc>
          <w:tcPr>
            <w:tcW w:w="2984" w:type="dxa"/>
            <w:vAlign w:val="center"/>
          </w:tcPr>
          <w:p>
            <w:pPr>
              <w:spacing w:after="40" w:line="240" w:lineRule="auto"/>
            </w:pPr>
            <w:r>
              <w:rPr>
                <w:sz w:val="16"/>
                <w:szCs w:val="16"/>
              </w:rPr>
              <w:t xml:space="preserve">DevOps Platform Owner</w:t>
            </w:r>
          </w:p>
        </w:tc>
        <w:tc>
          <w:tcPr>
            <w:tcW w:w="3538" w:type="dxa"/>
            <w:vAlign w:val="center"/>
          </w:tcPr>
          <w:p>
            <w:pPr>
              <w:spacing w:after="40" w:line="240" w:lineRule="auto"/>
            </w:pPr>
            <w:r>
              <w:rPr>
                <w:sz w:val="16"/>
                <w:szCs w:val="16"/>
              </w:rPr>
              <w:t xml:space="preserve">TBD</w:t>
            </w:r>
          </w:p>
        </w:tc>
        <w:tc>
          <w:tcPr>
            <w:tcW w:w="3692" w:type="dxa"/>
            <w:vAlign w:val="center"/>
          </w:tcPr>
          <w:p>
            <w:pPr>
              <w:spacing w:after="40" w:line="240" w:lineRule="auto"/>
            </w:pPr>
          </w:p>
        </w:tc>
      </w:tr>
    </w:tbl>
    <w:p w:rsidR="00EC2CAA" w:rsidRPr="00EC2CAA" w:rsidRDefault="00EC2CAA" w:rsidP="00EC2CAA">
      <w:pPr>
        <w:pStyle w:val="Heading1"/>
        <w:rPr>
          <w:color w:val="000000" w:themeColor="text1"/>
        </w:rPr>
      </w:pPr>
      <w:r>
        <w:rPr>
          <w:color w:val="000000" w:themeColor="text1"/>
        </w:rPr>
        <w:t xml:space="preserve">1. Executive Summary</w:t>
      </w:r>
    </w:p>
    <w:p w:rsidR="00EC2CAA" w:rsidRDefault="00EC2CAA" w:rsidP="00EC2CAA">
      <w:r>
        <w:rPr>
          <w:b/>
        </w:rPr>
        <w:t xml:space="preserve">Short answer: yes, it is feasible, but not natively.</w:t>
      </w:r>
      <w:r>
        <w:t xml:space="preserve"> Bicep describes Azure Resource Manager (ARM) resources. A Helm release is a set of Kubernetes objects inside the cluster, and ARM has no resource type for one. Bicep can therefore only start a Helm deployment indirectly. Three mechanisms make that possible, and a fourth design keeps Bicep and Helm side by side in the same pipeline.</w:t>
      </w:r>
    </w:p>
    <w:p w:rsidR="00EC2CAA" w:rsidRDefault="00EC2CAA" w:rsidP="00EC2CAA">
      <w:r>
        <w:t xml:space="preserve">There is a second point that applies whichever option is chosen. IBM does not publish a Helm chart for the Turbonomic platform. IBM's supported AKS method is kubectl plus the Turbonomic Operator and an Xl Custom Resource. Any option in this document deploys the GEHA wrapper charts described in Execution Workflow v1.2, which package IBM's unchanged operator manifests and Xl resource.</w:t>
      </w:r>
    </w:p>
    <w:tbl>
      <w:tblPr>
        <w:tblStyle w:val="TableGrid"/>
        <w:tblW w:w="10214" w:type="dxa"/>
        <w:jc w:val="center"/>
        <w:tblLayout w:type="fixed"/>
        <w:tblLook w:val="04A0" w:firstRow="1" w:lastRow="0" w:firstColumn="1" w:lastColumn="0" w:noHBand="0" w:noVBand="1"/>
      </w:tblPr>
      <w:tblGrid>
        <w:gridCol w:w="2300"/>
        <w:gridCol w:w="3400"/>
        <w:gridCol w:w="1300"/>
        <w:gridCol w:w="3214"/>
      </w:tblGrid>
      <w:tr>
        <w:trPr>
          <w:tblHeader/>
          <w:jc w:val="center"/>
        </w:trPr>
        <w:tc>
          <w:tcPr>
            <w:tcW w:w="2300" w:type="dxa"/>
            <w:shd w:val="clear" w:color="auto" w:fill="1F4E78"/>
            <w:vAlign w:val="center"/>
          </w:tcPr>
          <w:p>
            <w:pPr>
              <w:spacing w:after="40" w:line="240" w:lineRule="auto"/>
              <w:jc w:val="center"/>
            </w:pPr>
            <w:r>
              <w:rPr>
                <w:b/>
                <w:color w:val="FFFFFF"/>
                <w:sz w:val="16"/>
                <w:szCs w:val="16"/>
              </w:rPr>
              <w:t xml:space="preserve">Option</w:t>
            </w:r>
          </w:p>
        </w:tc>
        <w:tc>
          <w:tcPr>
            <w:tcW w:w="3400" w:type="dxa"/>
            <w:shd w:val="clear" w:color="auto" w:fill="1F4E78"/>
            <w:vAlign w:val="center"/>
          </w:tcPr>
          <w:p>
            <w:pPr>
              <w:spacing w:after="40" w:line="240" w:lineRule="auto"/>
              <w:jc w:val="center"/>
            </w:pPr>
            <w:r>
              <w:rPr>
                <w:b/>
                <w:color w:val="FFFFFF"/>
                <w:sz w:val="16"/>
                <w:szCs w:val="16"/>
              </w:rPr>
              <w:t xml:space="preserve">How Bicep reaches Helm</w:t>
            </w:r>
          </w:p>
        </w:tc>
        <w:tc>
          <w:tcPr>
            <w:tcW w:w="1300" w:type="dxa"/>
            <w:shd w:val="clear" w:color="auto" w:fill="1F4E78"/>
            <w:vAlign w:val="center"/>
          </w:tcPr>
          <w:p>
            <w:pPr>
              <w:spacing w:after="40" w:line="240" w:lineRule="auto"/>
              <w:jc w:val="center"/>
            </w:pPr>
            <w:r>
              <w:rPr>
                <w:b/>
                <w:color w:val="FFFFFF"/>
                <w:sz w:val="16"/>
                <w:szCs w:val="16"/>
              </w:rPr>
              <w:t xml:space="preserve">Feasible?</w:t>
            </w:r>
          </w:p>
        </w:tc>
        <w:tc>
          <w:tcPr>
            <w:tcW w:w="3214" w:type="dxa"/>
            <w:shd w:val="clear" w:color="auto" w:fill="1F4E78"/>
            <w:vAlign w:val="center"/>
          </w:tcPr>
          <w:p>
            <w:pPr>
              <w:spacing w:after="40" w:line="240" w:lineRule="auto"/>
              <w:jc w:val="center"/>
            </w:pPr>
            <w:r>
              <w:rPr>
                <w:b/>
                <w:color w:val="FFFFFF"/>
                <w:sz w:val="16"/>
                <w:szCs w:val="16"/>
              </w:rPr>
              <w:t xml:space="preserve">Recommendation</w:t>
            </w:r>
          </w:p>
        </w:tc>
      </w:tr>
      <w:tr>
        <w:trPr>
          <w:cantSplit/>
          <w:jc w:val="center"/>
        </w:trPr>
        <w:tc>
          <w:tcPr>
            <w:tcW w:w="2300" w:type="dxa"/>
            <w:vAlign w:val="center"/>
          </w:tcPr>
          <w:p>
            <w:pPr>
              <w:spacing w:after="40" w:line="240" w:lineRule="auto"/>
            </w:pPr>
            <w:r>
              <w:rPr>
                <w:sz w:val="16"/>
                <w:szCs w:val="16"/>
              </w:rPr>
              <w:t xml:space="preserve">1. Deployment script + command invoke</w:t>
            </w:r>
          </w:p>
        </w:tc>
        <w:tc>
          <w:tcPr>
            <w:tcW w:w="3400" w:type="dxa"/>
            <w:vAlign w:val="center"/>
          </w:tcPr>
          <w:p>
            <w:pPr>
              <w:spacing w:after="40" w:line="240" w:lineRule="auto"/>
            </w:pPr>
            <w:r>
              <w:rPr>
                <w:sz w:val="16"/>
                <w:szCs w:val="16"/>
              </w:rPr>
              <w:t xml:space="preserve">Bicep runs an Azure CLI deployment script that calls az aks command invoke, which runs helm inside the cluster</w:t>
            </w:r>
          </w:p>
        </w:tc>
        <w:tc>
          <w:tcPr>
            <w:tcW w:w="1300" w:type="dxa"/>
            <w:vAlign w:val="center"/>
          </w:tcPr>
          <w:p>
            <w:pPr>
              <w:spacing w:after="40" w:line="240" w:lineRule="auto"/>
            </w:pPr>
            <w:r>
              <w:rPr>
                <w:sz w:val="16"/>
                <w:szCs w:val="16"/>
              </w:rPr>
              <w:t xml:space="preserve">Yes, with conditions</w:t>
            </w:r>
          </w:p>
        </w:tc>
        <w:tc>
          <w:tcPr>
            <w:tcW w:w="3214" w:type="dxa"/>
            <w:vAlign w:val="center"/>
          </w:tcPr>
          <w:p>
            <w:pPr>
              <w:spacing w:after="40" w:line="240" w:lineRule="auto"/>
            </w:pPr>
            <w:r>
              <w:rPr>
                <w:sz w:val="16"/>
                <w:szCs w:val="16"/>
              </w:rPr>
              <w:t xml:space="preserve">Fallback only. Microsoft states command invoke is not intended for automation.</w:t>
            </w:r>
          </w:p>
        </w:tc>
      </w:tr>
      <w:tr>
        <w:trPr>
          <w:cantSplit/>
          <w:jc w:val="center"/>
        </w:trPr>
        <w:tc>
          <w:tcPr>
            <w:tcW w:w="2300" w:type="dxa"/>
            <w:vAlign w:val="center"/>
          </w:tcPr>
          <w:p>
            <w:pPr>
              <w:spacing w:after="40" w:line="240" w:lineRule="auto"/>
            </w:pPr>
            <w:r>
              <w:rPr>
                <w:sz w:val="16"/>
                <w:szCs w:val="16"/>
              </w:rPr>
              <w:t xml:space="preserve">2. AKS GitOps (Flux v2) extension</w:t>
            </w:r>
          </w:p>
        </w:tc>
        <w:tc>
          <w:tcPr>
            <w:tcW w:w="3400" w:type="dxa"/>
            <w:vAlign w:val="center"/>
          </w:tcPr>
          <w:p>
            <w:pPr>
              <w:spacing w:after="40" w:line="240" w:lineRule="auto"/>
            </w:pPr>
            <w:r>
              <w:rPr>
                <w:sz w:val="16"/>
                <w:szCs w:val="16"/>
              </w:rPr>
              <w:t xml:space="preserve">Bicep installs the Flux extension and a Flux configuration; Flux applies a HelmRelease from Git</w:t>
            </w:r>
          </w:p>
        </w:tc>
        <w:tc>
          <w:tcPr>
            <w:tcW w:w="1300" w:type="dxa"/>
            <w:vAlign w:val="center"/>
          </w:tcPr>
          <w:p>
            <w:pPr>
              <w:spacing w:after="40" w:line="240" w:lineRule="auto"/>
            </w:pPr>
            <w:r>
              <w:rPr>
                <w:sz w:val="16"/>
                <w:szCs w:val="16"/>
              </w:rPr>
              <w:t xml:space="preserve">Yes</w:t>
            </w:r>
          </w:p>
        </w:tc>
        <w:tc>
          <w:tcPr>
            <w:tcW w:w="3214" w:type="dxa"/>
            <w:vAlign w:val="center"/>
          </w:tcPr>
          <w:p>
            <w:pPr>
              <w:spacing w:after="40" w:line="240" w:lineRule="auto"/>
            </w:pPr>
            <w:r>
              <w:rPr>
                <w:sz w:val="16"/>
                <w:szCs w:val="16"/>
              </w:rPr>
              <w:t xml:space="preserve">Preferred if Bicep must own the deployment end to end, and the platform team accepts Flux on the production cluster</w:t>
            </w:r>
          </w:p>
        </w:tc>
      </w:tr>
      <w:tr>
        <w:trPr>
          <w:cantSplit/>
          <w:jc w:val="center"/>
        </w:trPr>
        <w:tc>
          <w:tcPr>
            <w:tcW w:w="2300" w:type="dxa"/>
            <w:vAlign w:val="center"/>
          </w:tcPr>
          <w:p>
            <w:pPr>
              <w:spacing w:after="40" w:line="240" w:lineRule="auto"/>
            </w:pPr>
            <w:r>
              <w:rPr>
                <w:sz w:val="16"/>
                <w:szCs w:val="16"/>
              </w:rPr>
              <w:t xml:space="preserve">3. Bicep Kubernetes extension</w:t>
            </w:r>
          </w:p>
        </w:tc>
        <w:tc>
          <w:tcPr>
            <w:tcW w:w="3400" w:type="dxa"/>
            <w:vAlign w:val="center"/>
          </w:tcPr>
          <w:p>
            <w:pPr>
              <w:spacing w:after="40" w:line="240" w:lineRule="auto"/>
            </w:pPr>
            <w:r>
              <w:rPr>
                <w:sz w:val="16"/>
                <w:szCs w:val="16"/>
              </w:rPr>
              <w:t xml:space="preserve">Bicep declares Kubernetes objects directly</w:t>
            </w:r>
          </w:p>
        </w:tc>
        <w:tc>
          <w:tcPr>
            <w:tcW w:w="1300" w:type="dxa"/>
            <w:vAlign w:val="center"/>
          </w:tcPr>
          <w:p>
            <w:pPr>
              <w:spacing w:after="40" w:line="240" w:lineRule="auto"/>
            </w:pPr>
            <w:r>
              <w:rPr>
                <w:sz w:val="16"/>
                <w:szCs w:val="16"/>
              </w:rPr>
              <w:t xml:space="preserve">No</w:t>
            </w:r>
          </w:p>
        </w:tc>
        <w:tc>
          <w:tcPr>
            <w:tcW w:w="3214" w:type="dxa"/>
            <w:vAlign w:val="center"/>
          </w:tcPr>
          <w:p>
            <w:pPr>
              <w:spacing w:after="40" w:line="240" w:lineRule="auto"/>
            </w:pPr>
            <w:r>
              <w:rPr>
                <w:sz w:val="16"/>
                <w:szCs w:val="16"/>
              </w:rPr>
              <w:t xml:space="preserve">Rejected: preview feature, no Helm support, no private clusters, needs cluster-admin kubeconfig</w:t>
            </w:r>
          </w:p>
        </w:tc>
      </w:tr>
      <w:tr>
        <w:trPr>
          <w:cantSplit/>
          <w:jc w:val="center"/>
        </w:trPr>
        <w:tc>
          <w:tcPr>
            <w:tcW w:w="2300" w:type="dxa"/>
            <w:vAlign w:val="center"/>
          </w:tcPr>
          <w:p>
            <w:pPr>
              <w:spacing w:after="40" w:line="240" w:lineRule="auto"/>
            </w:pPr>
            <w:r>
              <w:rPr>
                <w:sz w:val="16"/>
                <w:szCs w:val="16"/>
              </w:rPr>
              <w:t xml:space="preserve">4. Bicep + pipeline Helm stage</w:t>
            </w:r>
          </w:p>
        </w:tc>
        <w:tc>
          <w:tcPr>
            <w:tcW w:w="3400" w:type="dxa"/>
            <w:vAlign w:val="center"/>
          </w:tcPr>
          <w:p>
            <w:pPr>
              <w:spacing w:after="40" w:line="240" w:lineRule="auto"/>
            </w:pPr>
            <w:r>
              <w:rPr>
                <w:sz w:val="16"/>
                <w:szCs w:val="16"/>
              </w:rPr>
              <w:t xml:space="preserve">Bicep deploys Azure resources; the next stage of the same Azure DevOps pipeline runs helm upgrade</w:t>
            </w:r>
          </w:p>
        </w:tc>
        <w:tc>
          <w:tcPr>
            <w:tcW w:w="1300" w:type="dxa"/>
            <w:vAlign w:val="center"/>
          </w:tcPr>
          <w:p>
            <w:pPr>
              <w:spacing w:after="40" w:line="240" w:lineRule="auto"/>
            </w:pPr>
            <w:r>
              <w:rPr>
                <w:sz w:val="16"/>
                <w:szCs w:val="16"/>
              </w:rPr>
              <w:t xml:space="preserve">Yes</w:t>
            </w:r>
          </w:p>
        </w:tc>
        <w:tc>
          <w:tcPr>
            <w:tcW w:w="3214" w:type="dxa"/>
            <w:vAlign w:val="center"/>
          </w:tcPr>
          <w:p>
            <w:pPr>
              <w:spacing w:after="40" w:line="240" w:lineRule="auto"/>
            </w:pPr>
            <w:r>
              <w:rPr>
                <w:sz w:val="16"/>
                <w:szCs w:val="16"/>
              </w:rPr>
              <w:t xml:space="preserve">Recommended for this deployment</w:t>
            </w:r>
          </w:p>
        </w:tc>
      </w:tr>
    </w:tbl>
    <w:p w:rsidR="00EC2CAA" w:rsidRDefault="00EC2CAA" w:rsidP="00EC2CAA">
      <w:pPr>
        <w:spacing w:before="160"/>
      </w:pPr>
      <w:r>
        <w:rPr>
          <w:b/>
        </w:rPr>
        <w:t xml:space="preserve">Recommendation.</w:t>
      </w:r>
      <w:r>
        <w:t xml:space="preserve"> Use Option 4. Bicep owns the Azure layer, and Helm owns the Kubernetes layer. Both run from one Azure DevOps pipeline with one approval flow, so operationally it is still a single deployment. Option 4 keeps Helm's own diff, history and rollback, and it adds nothing new to the production cluster. If the programme requires that a Bicep deployment alone results in the running Helm release, use Option 2.</w:t>
      </w:r>
    </w:p>
    <w:p w:rsidR="00EC2CAA" w:rsidRPr="00EC2CAA" w:rsidRDefault="00EC2CAA" w:rsidP="00EC2CAA">
      <w:pPr>
        <w:pStyle w:val="Heading1"/>
        <w:rPr>
          <w:color w:val="000000" w:themeColor="text1"/>
        </w:rPr>
      </w:pPr>
      <w:r>
        <w:rPr>
          <w:color w:val="000000" w:themeColor="text1"/>
        </w:rPr>
        <w:t xml:space="preserve">2. Context and Assumptions</w:t>
      </w:r>
    </w:p>
    <w:p w:rsidR="00EC2CAA" w:rsidRDefault="00EC2CAA" w:rsidP="00EC2CAA">
      <w:pPr>
        <w:pStyle w:val="Heading2"/>
      </w:pPr>
      <w:r>
        <w:t xml:space="preserve">2.1 What Has to Be Deployed</w:t>
      </w:r>
    </w:p>
    <w:tbl>
      <w:tblPr>
        <w:tblStyle w:val="TableGrid"/>
        <w:tblW w:w="10214" w:type="dxa"/>
        <w:jc w:val="center"/>
        <w:tblLayout w:type="fixed"/>
        <w:tblLook w:val="04A0" w:firstRow="1" w:lastRow="0" w:firstColumn="1" w:lastColumn="0" w:noHBand="0" w:noVBand="1"/>
      </w:tblPr>
      <w:tblGrid>
        <w:gridCol w:w="4600"/>
        <w:gridCol w:w="2800"/>
        <w:gridCol w:w="2814"/>
      </w:tblGrid>
      <w:tr>
        <w:trPr>
          <w:tblHeader/>
          <w:jc w:val="center"/>
        </w:trPr>
        <w:tc>
          <w:tcPr>
            <w:tcW w:w="4600" w:type="dxa"/>
            <w:shd w:val="clear" w:color="auto" w:fill="1F4E78"/>
            <w:vAlign w:val="center"/>
          </w:tcPr>
          <w:p>
            <w:pPr>
              <w:spacing w:after="40" w:line="240" w:lineRule="auto"/>
              <w:jc w:val="center"/>
            </w:pPr>
            <w:r>
              <w:rPr>
                <w:b/>
                <w:color w:val="FFFFFF"/>
                <w:sz w:val="16"/>
                <w:szCs w:val="16"/>
              </w:rPr>
              <w:t xml:space="preserve">Item</w:t>
            </w:r>
          </w:p>
        </w:tc>
        <w:tc>
          <w:tcPr>
            <w:tcW w:w="2800" w:type="dxa"/>
            <w:shd w:val="clear" w:color="auto" w:fill="1F4E78"/>
            <w:vAlign w:val="center"/>
          </w:tcPr>
          <w:p>
            <w:pPr>
              <w:spacing w:after="40" w:line="240" w:lineRule="auto"/>
              <w:jc w:val="center"/>
            </w:pPr>
            <w:r>
              <w:rPr>
                <w:b/>
                <w:color w:val="FFFFFF"/>
                <w:sz w:val="16"/>
                <w:szCs w:val="16"/>
              </w:rPr>
              <w:t xml:space="preserve">Type</w:t>
            </w:r>
          </w:p>
        </w:tc>
        <w:tc>
          <w:tcPr>
            <w:tcW w:w="2814" w:type="dxa"/>
            <w:shd w:val="clear" w:color="auto" w:fill="1F4E78"/>
            <w:vAlign w:val="center"/>
          </w:tcPr>
          <w:p>
            <w:pPr>
              <w:spacing w:after="40" w:line="240" w:lineRule="auto"/>
              <w:jc w:val="center"/>
            </w:pPr>
            <w:r>
              <w:rPr>
                <w:b/>
                <w:color w:val="FFFFFF"/>
                <w:sz w:val="16"/>
                <w:szCs w:val="16"/>
              </w:rPr>
              <w:t xml:space="preserve">Owner / tool in Workflow v1.2</w:t>
            </w:r>
          </w:p>
        </w:tc>
      </w:tr>
      <w:tr>
        <w:trPr>
          <w:cantSplit/>
          <w:jc w:val="center"/>
        </w:trPr>
        <w:tc>
          <w:tcPr>
            <w:tcW w:w="4600" w:type="dxa"/>
            <w:vAlign w:val="center"/>
          </w:tcPr>
          <w:p>
            <w:pPr>
              <w:spacing w:after="40" w:line="240" w:lineRule="auto"/>
            </w:pPr>
            <w:r>
              <w:rPr>
                <w:sz w:val="16"/>
                <w:szCs w:val="16"/>
              </w:rPr>
              <w:t xml:space="preserve">Node pool turbonp, managed identities, role assignments, Key Vault secrets, DNS record, ACR access</w:t>
            </w:r>
          </w:p>
        </w:tc>
        <w:tc>
          <w:tcPr>
            <w:tcW w:w="2800" w:type="dxa"/>
            <w:vAlign w:val="center"/>
          </w:tcPr>
          <w:p>
            <w:pPr>
              <w:spacing w:after="40" w:line="240" w:lineRule="auto"/>
            </w:pPr>
            <w:r>
              <w:rPr>
                <w:sz w:val="16"/>
                <w:szCs w:val="16"/>
              </w:rPr>
              <w:t xml:space="preserve">Azure resources</w:t>
            </w:r>
          </w:p>
        </w:tc>
        <w:tc>
          <w:tcPr>
            <w:tcW w:w="2814" w:type="dxa"/>
            <w:vAlign w:val="center"/>
          </w:tcPr>
          <w:p>
            <w:pPr>
              <w:spacing w:after="40" w:line="240" w:lineRule="auto"/>
            </w:pPr>
            <w:r>
              <w:rPr>
                <w:sz w:val="16"/>
                <w:szCs w:val="16"/>
              </w:rPr>
              <w:t xml:space="preserve">Bicep</w:t>
            </w:r>
          </w:p>
        </w:tc>
      </w:tr>
      <w:tr>
        <w:trPr>
          <w:cantSplit/>
          <w:jc w:val="center"/>
        </w:trPr>
        <w:tc>
          <w:tcPr>
            <w:tcW w:w="4600" w:type="dxa"/>
            <w:vAlign w:val="center"/>
          </w:tcPr>
          <w:p>
            <w:pPr>
              <w:spacing w:after="40" w:line="240" w:lineRule="auto"/>
            </w:pPr>
            <w:r>
              <w:rPr>
                <w:sz w:val="16"/>
                <w:szCs w:val="16"/>
              </w:rPr>
              <w:t xml:space="preserve">Xl CustomResourceDefinition (xls.charts.helm.k8s.io)</w:t>
            </w:r>
          </w:p>
        </w:tc>
        <w:tc>
          <w:tcPr>
            <w:tcW w:w="2800" w:type="dxa"/>
            <w:vAlign w:val="center"/>
          </w:tcPr>
          <w:p>
            <w:pPr>
              <w:spacing w:after="40" w:line="240" w:lineRule="auto"/>
            </w:pPr>
            <w:r>
              <w:rPr>
                <w:sz w:val="16"/>
                <w:szCs w:val="16"/>
              </w:rPr>
              <w:t xml:space="preserve">Cluster-scoped Kubernetes object</w:t>
            </w:r>
          </w:p>
        </w:tc>
        <w:tc>
          <w:tcPr>
            <w:tcW w:w="2814" w:type="dxa"/>
            <w:vAlign w:val="center"/>
          </w:tcPr>
          <w:p>
            <w:pPr>
              <w:spacing w:after="40" w:line="240" w:lineRule="auto"/>
            </w:pPr>
            <w:r>
              <w:rPr>
                <w:sz w:val="16"/>
                <w:szCs w:val="16"/>
              </w:rPr>
              <w:t xml:space="preserve">AKS Platform, kubectl, one-time</w:t>
            </w:r>
          </w:p>
        </w:tc>
      </w:tr>
      <w:tr>
        <w:trPr>
          <w:cantSplit/>
          <w:jc w:val="center"/>
        </w:trPr>
        <w:tc>
          <w:tcPr>
            <w:tcW w:w="4600" w:type="dxa"/>
            <w:vAlign w:val="center"/>
          </w:tcPr>
          <w:p>
            <w:pPr>
              <w:spacing w:after="40" w:line="240" w:lineRule="auto"/>
            </w:pPr>
            <w:r>
              <w:rPr>
                <w:sz w:val="16"/>
                <w:szCs w:val="16"/>
              </w:rPr>
              <w:t xml:space="preserve">Namespace turbonomic-nonprod</w:t>
            </w:r>
          </w:p>
        </w:tc>
        <w:tc>
          <w:tcPr>
            <w:tcW w:w="2800" w:type="dxa"/>
            <w:vAlign w:val="center"/>
          </w:tcPr>
          <w:p>
            <w:pPr>
              <w:spacing w:after="40" w:line="240" w:lineRule="auto"/>
            </w:pPr>
            <w:r>
              <w:rPr>
                <w:sz w:val="16"/>
                <w:szCs w:val="16"/>
              </w:rPr>
              <w:t xml:space="preserve">Kubernetes object</w:t>
            </w:r>
          </w:p>
        </w:tc>
        <w:tc>
          <w:tcPr>
            <w:tcW w:w="2814" w:type="dxa"/>
            <w:vAlign w:val="center"/>
          </w:tcPr>
          <w:p>
            <w:pPr>
              <w:spacing w:after="40" w:line="240" w:lineRule="auto"/>
            </w:pPr>
            <w:r>
              <w:rPr>
                <w:sz w:val="16"/>
                <w:szCs w:val="16"/>
              </w:rPr>
              <w:t xml:space="preserve">AKS Platform, kubectl</w:t>
            </w:r>
          </w:p>
        </w:tc>
      </w:tr>
      <w:tr>
        <w:trPr>
          <w:cantSplit/>
          <w:jc w:val="center"/>
        </w:trPr>
        <w:tc>
          <w:tcPr>
            <w:tcW w:w="4600" w:type="dxa"/>
            <w:vAlign w:val="center"/>
          </w:tcPr>
          <w:p>
            <w:pPr>
              <w:spacing w:after="40" w:line="240" w:lineRule="auto"/>
            </w:pPr>
            <w:r>
              <w:rPr>
                <w:sz w:val="16"/>
                <w:szCs w:val="16"/>
              </w:rPr>
              <w:t xml:space="preserve">turbo-np-platform: quota, limit range, network policies, StorageClass, operator ClusterRole/Binding</w:t>
            </w:r>
          </w:p>
        </w:tc>
        <w:tc>
          <w:tcPr>
            <w:tcW w:w="2800" w:type="dxa"/>
            <w:vAlign w:val="center"/>
          </w:tcPr>
          <w:p>
            <w:pPr>
              <w:spacing w:after="40" w:line="240" w:lineRule="auto"/>
            </w:pPr>
            <w:r>
              <w:rPr>
                <w:sz w:val="16"/>
                <w:szCs w:val="16"/>
              </w:rPr>
              <w:t xml:space="preserve">Helm release (includes cluster-scoped objects)</w:t>
            </w:r>
          </w:p>
        </w:tc>
        <w:tc>
          <w:tcPr>
            <w:tcW w:w="2814" w:type="dxa"/>
            <w:vAlign w:val="center"/>
          </w:tcPr>
          <w:p>
            <w:pPr>
              <w:spacing w:after="40" w:line="240" w:lineRule="auto"/>
            </w:pPr>
            <w:r>
              <w:rPr>
                <w:sz w:val="16"/>
                <w:szCs w:val="16"/>
              </w:rPr>
              <w:t xml:space="preserve">AKS Platform, Helm</w:t>
            </w:r>
          </w:p>
        </w:tc>
      </w:tr>
      <w:tr>
        <w:trPr>
          <w:cantSplit/>
          <w:jc w:val="center"/>
        </w:trPr>
        <w:tc>
          <w:tcPr>
            <w:tcW w:w="4600" w:type="dxa"/>
            <w:vAlign w:val="center"/>
          </w:tcPr>
          <w:p>
            <w:pPr>
              <w:spacing w:after="40" w:line="240" w:lineRule="auto"/>
            </w:pPr>
            <w:r>
              <w:rPr>
                <w:sz w:val="16"/>
                <w:szCs w:val="16"/>
              </w:rPr>
              <w:t xml:space="preserve">master-key-secret (32-byte Turbonomic main key)</w:t>
            </w:r>
          </w:p>
        </w:tc>
        <w:tc>
          <w:tcPr>
            <w:tcW w:w="2800" w:type="dxa"/>
            <w:vAlign w:val="center"/>
          </w:tcPr>
          <w:p>
            <w:pPr>
              <w:spacing w:after="40" w:line="240" w:lineRule="auto"/>
            </w:pPr>
            <w:r>
              <w:rPr>
                <w:sz w:val="16"/>
                <w:szCs w:val="16"/>
              </w:rPr>
              <w:t xml:space="preserve">Kubernetes Secret</w:t>
            </w:r>
          </w:p>
        </w:tc>
        <w:tc>
          <w:tcPr>
            <w:tcW w:w="2814" w:type="dxa"/>
            <w:vAlign w:val="center"/>
          </w:tcPr>
          <w:p>
            <w:pPr>
              <w:spacing w:after="40" w:line="240" w:lineRule="auto"/>
            </w:pPr>
            <w:r>
              <w:rPr>
                <w:sz w:val="16"/>
                <w:szCs w:val="16"/>
              </w:rPr>
              <w:t xml:space="preserve">Pipeline step from Key Vault</w:t>
            </w:r>
          </w:p>
        </w:tc>
      </w:tr>
      <w:tr>
        <w:trPr>
          <w:cantSplit/>
          <w:jc w:val="center"/>
        </w:trPr>
        <w:tc>
          <w:tcPr>
            <w:tcW w:w="4600" w:type="dxa"/>
            <w:vAlign w:val="center"/>
          </w:tcPr>
          <w:p>
            <w:pPr>
              <w:spacing w:after="40" w:line="240" w:lineRule="auto"/>
            </w:pPr>
            <w:r>
              <w:rPr>
                <w:sz w:val="16"/>
                <w:szCs w:val="16"/>
              </w:rPr>
              <w:t xml:space="preserve">turbo-np-operator: IBM operator ServiceAccount, Role, RoleBinding, Deployment</w:t>
            </w:r>
          </w:p>
        </w:tc>
        <w:tc>
          <w:tcPr>
            <w:tcW w:w="2800" w:type="dxa"/>
            <w:vAlign w:val="center"/>
          </w:tcPr>
          <w:p>
            <w:pPr>
              <w:spacing w:after="40" w:line="240" w:lineRule="auto"/>
            </w:pPr>
            <w:r>
              <w:rPr>
                <w:sz w:val="16"/>
                <w:szCs w:val="16"/>
              </w:rPr>
              <w:t xml:space="preserve">Helm release</w:t>
            </w:r>
          </w:p>
        </w:tc>
        <w:tc>
          <w:tcPr>
            <w:tcW w:w="2814" w:type="dxa"/>
            <w:vAlign w:val="center"/>
          </w:tcPr>
          <w:p>
            <w:pPr>
              <w:spacing w:after="40" w:line="240" w:lineRule="auto"/>
            </w:pPr>
            <w:r>
              <w:rPr>
                <w:sz w:val="16"/>
                <w:szCs w:val="16"/>
              </w:rPr>
              <w:t xml:space="preserve">Application Engineering, Helm</w:t>
            </w:r>
          </w:p>
        </w:tc>
      </w:tr>
      <w:tr>
        <w:trPr>
          <w:cantSplit/>
          <w:jc w:val="center"/>
        </w:trPr>
        <w:tc>
          <w:tcPr>
            <w:tcW w:w="4600" w:type="dxa"/>
            <w:vAlign w:val="center"/>
          </w:tcPr>
          <w:p>
            <w:pPr>
              <w:spacing w:after="40" w:line="240" w:lineRule="auto"/>
            </w:pPr>
            <w:r>
              <w:rPr>
                <w:sz w:val="16"/>
                <w:szCs w:val="16"/>
              </w:rPr>
              <w:t xml:space="preserve">turbo-np-instance: Xl resource (tag, repository, storage, internal LB, probes)</w:t>
            </w:r>
          </w:p>
        </w:tc>
        <w:tc>
          <w:tcPr>
            <w:tcW w:w="2800" w:type="dxa"/>
            <w:vAlign w:val="center"/>
          </w:tcPr>
          <w:p>
            <w:pPr>
              <w:spacing w:after="40" w:line="240" w:lineRule="auto"/>
            </w:pPr>
            <w:r>
              <w:rPr>
                <w:sz w:val="16"/>
                <w:szCs w:val="16"/>
              </w:rPr>
              <w:t xml:space="preserve">Helm release</w:t>
            </w:r>
          </w:p>
        </w:tc>
        <w:tc>
          <w:tcPr>
            <w:tcW w:w="2814" w:type="dxa"/>
            <w:vAlign w:val="center"/>
          </w:tcPr>
          <w:p>
            <w:pPr>
              <w:spacing w:after="40" w:line="240" w:lineRule="auto"/>
            </w:pPr>
            <w:r>
              <w:rPr>
                <w:sz w:val="16"/>
                <w:szCs w:val="16"/>
              </w:rPr>
              <w:t xml:space="preserve">Application Engineering, Helm</w:t>
            </w:r>
          </w:p>
        </w:tc>
      </w:tr>
    </w:tbl>
    <w:p w:rsidR="00EC2CAA" w:rsidRDefault="00EC2CAA" w:rsidP="00EC2CAA">
      <w:pPr>
        <w:pStyle w:val="Heading2"/>
      </w:pPr>
      <w:r>
        <w:t xml:space="preserve">2.2 Assumptions About the Production Cluster</w:t>
      </w:r>
    </w:p>
    <w:p w:rsidR="00EC2CAA" w:rsidRDefault="00EC2CAA" w:rsidP="00EC2CAA">
      <w:pPr>
        <w:pStyle w:val="ListBullet"/>
        <w:tabs>
          <w:tab w:val="num" w:pos="360"/>
        </w:tabs>
        <w:ind w:left="360" w:hanging="360"/>
      </w:pPr>
      <w:r>
        <w:t xml:space="preserve">The cluster already exists and must not be redeployed or reconfigured by this work.</w:t>
      </w:r>
    </w:p>
    <w:p w:rsidR="00EC2CAA" w:rsidRDefault="00EC2CAA" w:rsidP="00EC2CAA">
      <w:pPr>
        <w:pStyle w:val="ListBullet"/>
        <w:tabs>
          <w:tab w:val="num" w:pos="360"/>
        </w:tabs>
        <w:ind w:left="360" w:hanging="360"/>
      </w:pPr>
      <w:r>
        <w:t xml:space="preserve">The API server may be private. Anything that runs helm needs a private network path to it, or must run inside the cluster.</w:t>
      </w:r>
    </w:p>
    <w:p w:rsidR="00EC2CAA" w:rsidRDefault="00EC2CAA" w:rsidP="00EC2CAA">
      <w:pPr>
        <w:pStyle w:val="ListBullet"/>
        <w:tabs>
          <w:tab w:val="num" w:pos="360"/>
        </w:tabs>
        <w:ind w:left="360" w:hanging="360"/>
      </w:pPr>
      <w:r>
        <w:t xml:space="preserve">The cluster uses Microsoft Entra ID integration. Local accounts may be disabled, in which case cluster-admin kubeconfig files cannot be issued.</w:t>
      </w:r>
    </w:p>
    <w:p w:rsidR="00EC2CAA" w:rsidRDefault="00EC2CAA" w:rsidP="00EC2CAA">
      <w:pPr>
        <w:pStyle w:val="ListBullet"/>
        <w:tabs>
          <w:tab w:val="num" w:pos="360"/>
        </w:tabs>
        <w:ind w:left="360" w:hanging="360"/>
      </w:pPr>
      <w:r>
        <w:t xml:space="preserve">Landing-zone Azure Policy may restrict Azure Container Instances, storage account key access and public endpoints.</w:t>
      </w:r>
    </w:p>
    <w:p w:rsidR="00EC2CAA" w:rsidRDefault="00EC2CAA" w:rsidP="00EC2CAA">
      <w:pPr>
        <w:pStyle w:val="ListBullet"/>
        <w:tabs>
          <w:tab w:val="num" w:pos="360"/>
        </w:tabs>
        <w:ind w:left="360" w:hanging="360"/>
      </w:pPr>
      <w:r>
        <w:t xml:space="preserve">A network policy engine enforces default-deny in the Turbonomic namespace.</w:t>
      </w:r>
    </w:p>
    <w:p w:rsidR="00EC2CAA" w:rsidRDefault="00EC2CAA" w:rsidP="00EC2CAA">
      <w:pPr>
        <w:pStyle w:val="Heading2"/>
      </w:pPr>
      <w:r>
        <w:t xml:space="preserve">2.3 Items No Option Removes</w:t>
      </w:r>
    </w:p>
    <w:p w:rsidR="00EC2CAA" w:rsidRDefault="00EC2CAA" w:rsidP="00EC2CAA">
      <w:pPr>
        <w:pStyle w:val="ListBullet"/>
        <w:tabs>
          <w:tab w:val="num" w:pos="360"/>
        </w:tabs>
        <w:ind w:left="360" w:hanging="360"/>
      </w:pPr>
      <w:r>
        <w:t xml:space="preserve">IBM written confirmation that a Helm-wrapped installation of the operator and Xl resource is supported.</w:t>
      </w:r>
    </w:p>
    <w:p w:rsidR="00EC2CAA" w:rsidRDefault="00EC2CAA" w:rsidP="00EC2CAA">
      <w:pPr>
        <w:pStyle w:val="ListBullet"/>
        <w:tabs>
          <w:tab w:val="num" w:pos="360"/>
        </w:tabs>
        <w:ind w:left="360" w:hanging="360"/>
      </w:pPr>
      <w:r>
        <w:t xml:space="preserve">The CRD and the operator's cluster-scoped RBAC need cluster-admin, once, by the AKS Platform team.</w:t>
      </w:r>
    </w:p>
    <w:p w:rsidR="00EC2CAA" w:rsidRDefault="00EC2CAA" w:rsidP="00EC2CAA">
      <w:pPr>
        <w:pStyle w:val="ListBullet"/>
        <w:tabs>
          <w:tab w:val="num" w:pos="360"/>
        </w:tabs>
        <w:ind w:left="360" w:hanging="360"/>
      </w:pPr>
      <w:r>
        <w:t xml:space="preserve">master-key-secret must exist before the Xl resource is created, and must never be stored in Helm values.</w:t>
      </w:r>
    </w:p>
    <w:p w:rsidR="00EC2CAA" w:rsidRDefault="00EC2CAA" w:rsidP="00EC2CAA">
      <w:pPr>
        <w:pStyle w:val="ListBullet"/>
        <w:tabs>
          <w:tab w:val="num" w:pos="360"/>
        </w:tabs>
        <w:ind w:left="360" w:hanging="360"/>
      </w:pPr>
      <w:r>
        <w:t xml:space="preserve">The Turbonomic configuration (licence, users, targets) is done in the Turbonomic UI or API, not in Bicep or Helm.</w:t>
      </w:r>
    </w:p>
    <w:p w:rsidR="00EC2CAA" w:rsidRPr="00EC2CAA" w:rsidRDefault="00EC2CAA" w:rsidP="00EC2CAA">
      <w:pPr>
        <w:pStyle w:val="Heading1"/>
        <w:rPr>
          <w:color w:val="000000" w:themeColor="text1"/>
        </w:rPr>
      </w:pPr>
      <w:r>
        <w:rPr>
          <w:color w:val="000000" w:themeColor="text1"/>
        </w:rPr>
        <w:t xml:space="preserve">3. What Bicep Can and Cannot Do</w:t>
      </w:r>
    </w:p>
    <w:tbl>
      <w:tblPr>
        <w:tblStyle w:val="TableGrid"/>
        <w:tblW w:w="10214" w:type="dxa"/>
        <w:jc w:val="center"/>
        <w:tblLayout w:type="fixed"/>
        <w:tblLook w:val="04A0" w:firstRow="1" w:lastRow="0" w:firstColumn="1" w:lastColumn="0" w:noHBand="0" w:noVBand="1"/>
      </w:tblPr>
      <w:tblGrid>
        <w:gridCol w:w="2300"/>
        <w:gridCol w:w="5000"/>
        <w:gridCol w:w="2914"/>
      </w:tblGrid>
      <w:tr>
        <w:trPr>
          <w:tblHeader/>
          <w:jc w:val="center"/>
        </w:trPr>
        <w:tc>
          <w:tcPr>
            <w:tcW w:w="2300" w:type="dxa"/>
            <w:shd w:val="clear" w:color="auto" w:fill="1F4E78"/>
            <w:vAlign w:val="center"/>
          </w:tcPr>
          <w:p>
            <w:pPr>
              <w:spacing w:after="40" w:line="240" w:lineRule="auto"/>
              <w:jc w:val="center"/>
            </w:pPr>
            <w:r>
              <w:rPr>
                <w:b/>
                <w:color w:val="FFFFFF"/>
                <w:sz w:val="16"/>
                <w:szCs w:val="16"/>
              </w:rPr>
              <w:t xml:space="preserve">Layer</w:t>
            </w:r>
          </w:p>
        </w:tc>
        <w:tc>
          <w:tcPr>
            <w:tcW w:w="5000" w:type="dxa"/>
            <w:shd w:val="clear" w:color="auto" w:fill="1F4E78"/>
            <w:vAlign w:val="center"/>
          </w:tcPr>
          <w:p>
            <w:pPr>
              <w:spacing w:after="40" w:line="240" w:lineRule="auto"/>
              <w:jc w:val="center"/>
            </w:pPr>
            <w:r>
              <w:rPr>
                <w:b/>
                <w:color w:val="FFFFFF"/>
                <w:sz w:val="16"/>
                <w:szCs w:val="16"/>
              </w:rPr>
              <w:t xml:space="preserve">Examples</w:t>
            </w:r>
          </w:p>
        </w:tc>
        <w:tc>
          <w:tcPr>
            <w:tcW w:w="2914" w:type="dxa"/>
            <w:shd w:val="clear" w:color="auto" w:fill="1F4E78"/>
            <w:vAlign w:val="center"/>
          </w:tcPr>
          <w:p>
            <w:pPr>
              <w:spacing w:after="40" w:line="240" w:lineRule="auto"/>
              <w:jc w:val="center"/>
            </w:pPr>
            <w:r>
              <w:rPr>
                <w:b/>
                <w:color w:val="FFFFFF"/>
                <w:sz w:val="16"/>
                <w:szCs w:val="16"/>
              </w:rPr>
              <w:t xml:space="preserve">Can Bicep manage it natively?</w:t>
            </w:r>
          </w:p>
        </w:tc>
      </w:tr>
      <w:tr>
        <w:trPr>
          <w:cantSplit/>
          <w:jc w:val="center"/>
        </w:trPr>
        <w:tc>
          <w:tcPr>
            <w:tcW w:w="2300" w:type="dxa"/>
            <w:vAlign w:val="center"/>
          </w:tcPr>
          <w:p>
            <w:pPr>
              <w:spacing w:after="40" w:line="240" w:lineRule="auto"/>
            </w:pPr>
            <w:r>
              <w:rPr>
                <w:sz w:val="16"/>
                <w:szCs w:val="16"/>
              </w:rPr>
              <w:t xml:space="preserve">Azure control plane</w:t>
            </w:r>
          </w:p>
        </w:tc>
        <w:tc>
          <w:tcPr>
            <w:tcW w:w="5000" w:type="dxa"/>
            <w:vAlign w:val="center"/>
          </w:tcPr>
          <w:p>
            <w:pPr>
              <w:spacing w:after="40" w:line="240" w:lineRule="auto"/>
            </w:pPr>
            <w:r>
              <w:rPr>
                <w:sz w:val="16"/>
                <w:szCs w:val="16"/>
              </w:rPr>
              <w:t xml:space="preserve">AKS node pools, managed identities, role assignments, Key Vault, ACR, private DNS, cluster extensions such as Flux</w:t>
            </w:r>
          </w:p>
        </w:tc>
        <w:tc>
          <w:tcPr>
            <w:tcW w:w="2914" w:type="dxa"/>
            <w:vAlign w:val="center"/>
          </w:tcPr>
          <w:p>
            <w:pPr>
              <w:spacing w:after="40" w:line="240" w:lineRule="auto"/>
            </w:pPr>
            <w:r>
              <w:rPr>
                <w:sz w:val="16"/>
                <w:szCs w:val="16"/>
              </w:rPr>
              <w:t xml:space="preserve">Yes</w:t>
            </w:r>
          </w:p>
        </w:tc>
      </w:tr>
      <w:tr>
        <w:trPr>
          <w:cantSplit/>
          <w:jc w:val="center"/>
        </w:trPr>
        <w:tc>
          <w:tcPr>
            <w:tcW w:w="2300" w:type="dxa"/>
            <w:vAlign w:val="center"/>
          </w:tcPr>
          <w:p>
            <w:pPr>
              <w:spacing w:after="40" w:line="240" w:lineRule="auto"/>
            </w:pPr>
            <w:r>
              <w:rPr>
                <w:sz w:val="16"/>
                <w:szCs w:val="16"/>
              </w:rPr>
              <w:t xml:space="preserve">Kubernetes data plane</w:t>
            </w:r>
          </w:p>
        </w:tc>
        <w:tc>
          <w:tcPr>
            <w:tcW w:w="5000" w:type="dxa"/>
            <w:vAlign w:val="center"/>
          </w:tcPr>
          <w:p>
            <w:pPr>
              <w:spacing w:after="40" w:line="240" w:lineRule="auto"/>
            </w:pPr>
            <w:r>
              <w:rPr>
                <w:sz w:val="16"/>
                <w:szCs w:val="16"/>
              </w:rPr>
              <w:t xml:space="preserve">Namespaces, Deployments, Secrets, CRDs, custom resources</w:t>
            </w:r>
          </w:p>
        </w:tc>
        <w:tc>
          <w:tcPr>
            <w:tcW w:w="2914" w:type="dxa"/>
            <w:vAlign w:val="center"/>
          </w:tcPr>
          <w:p>
            <w:pPr>
              <w:spacing w:after="40" w:line="240" w:lineRule="auto"/>
            </w:pPr>
            <w:r>
              <w:rPr>
                <w:sz w:val="16"/>
                <w:szCs w:val="16"/>
              </w:rPr>
              <w:t xml:space="preserve">Only through the preview Kubernetes extension or a script</w:t>
            </w:r>
          </w:p>
        </w:tc>
      </w:tr>
      <w:tr>
        <w:trPr>
          <w:cantSplit/>
          <w:jc w:val="center"/>
        </w:trPr>
        <w:tc>
          <w:tcPr>
            <w:tcW w:w="2300" w:type="dxa"/>
            <w:vAlign w:val="center"/>
          </w:tcPr>
          <w:p>
            <w:pPr>
              <w:spacing w:after="40" w:line="240" w:lineRule="auto"/>
            </w:pPr>
            <w:r>
              <w:rPr>
                <w:sz w:val="16"/>
                <w:szCs w:val="16"/>
              </w:rPr>
              <w:t xml:space="preserve">Helm releases</w:t>
            </w:r>
          </w:p>
        </w:tc>
        <w:tc>
          <w:tcPr>
            <w:tcW w:w="5000" w:type="dxa"/>
            <w:vAlign w:val="center"/>
          </w:tcPr>
          <w:p>
            <w:pPr>
              <w:spacing w:after="40" w:line="240" w:lineRule="auto"/>
            </w:pPr>
            <w:r>
              <w:rPr>
                <w:sz w:val="16"/>
                <w:szCs w:val="16"/>
              </w:rPr>
              <w:t xml:space="preserve">Release history stored as Secrets in the namespace; chart rendering; rollback</w:t>
            </w:r>
          </w:p>
        </w:tc>
        <w:tc>
          <w:tcPr>
            <w:tcW w:w="2914" w:type="dxa"/>
            <w:vAlign w:val="center"/>
          </w:tcPr>
          <w:p>
            <w:pPr>
              <w:spacing w:after="40" w:line="240" w:lineRule="auto"/>
            </w:pPr>
            <w:r>
              <w:rPr>
                <w:sz w:val="16"/>
                <w:szCs w:val="16"/>
              </w:rPr>
              <w:t xml:space="preserve">No. There is no ARM resource type for a Helm release.</w:t>
            </w:r>
          </w:p>
        </w:tc>
      </w:tr>
    </w:tbl>
    <w:p w:rsidR="00EC2CAA" w:rsidRDefault="00EC2CAA" w:rsidP="00EC2CAA">
      <w:pPr>
        <w:spacing w:before="160"/>
      </w:pPr>
      <w:r>
        <w:t xml:space="preserve">This has two practical effects. ARM what-if cannot show what will change inside the cluster. And the ARM deployment history only records that a script or extension ran; it does not record which Kubernetes objects changed.</w:t>
      </w:r>
    </w:p>
    <w:p w:rsidR="00EC2CAA" w:rsidRPr="00EC2CAA" w:rsidRDefault="00EC2CAA" w:rsidP="00EC2CAA">
      <w:pPr>
        <w:pStyle w:val="Heading1"/>
        <w:rPr>
          <w:color w:val="000000" w:themeColor="text1"/>
        </w:rPr>
      </w:pPr>
      <w:r>
        <w:rPr>
          <w:color w:val="000000" w:themeColor="text1"/>
        </w:rPr>
        <w:t xml:space="preserve">4. Options Assessed</w:t>
      </w:r>
    </w:p>
    <w:p w:rsidR="00EC2CAA" w:rsidRDefault="00EC2CAA" w:rsidP="00EC2CAA">
      <w:pPr>
        <w:pStyle w:val="Heading2"/>
      </w:pPr>
      <w:r>
        <w:t xml:space="preserve">4.1 Option 1: Deployment Script Calling az aks command invoke</w:t>
      </w:r>
    </w:p>
    <w:p w:rsidR="00EC2CAA" w:rsidRDefault="00EC2CAA" w:rsidP="00EC2CAA">
      <w:pPr>
        <w:pStyle w:val="Heading3"/>
      </w:pPr>
      <w:r>
        <w:t xml:space="preserve">How it works</w:t>
      </w:r>
    </w:p>
    <w:p w:rsidR="00EC2CAA" w:rsidRDefault="00EC2CAA" w:rsidP="00EC2CAA">
      <w:pPr>
        <w:pStyle w:val="ListBullet"/>
        <w:tabs>
          <w:tab w:val="num" w:pos="360"/>
        </w:tabs>
        <w:ind w:left="360" w:hanging="360"/>
      </w:pPr>
      <w:r>
        <w:t xml:space="preserve">Bicep declares a Microsoft.Resources/deploymentScripts resource of kind AzureCLI, running under a user-assigned managed identity.</w:t>
      </w:r>
    </w:p>
    <w:p w:rsidR="00EC2CAA" w:rsidRDefault="00EC2CAA" w:rsidP="00EC2CAA">
      <w:pPr>
        <w:pStyle w:val="ListBullet"/>
        <w:tabs>
          <w:tab w:val="num" w:pos="360"/>
        </w:tabs>
        <w:ind w:left="360" w:hanging="360"/>
      </w:pPr>
      <w:r>
        <w:t xml:space="preserve">ARM creates a temporary Azure Container Instance and a storage account file share, and runs the script.</w:t>
      </w:r>
    </w:p>
    <w:p w:rsidR="00EC2CAA" w:rsidRDefault="00EC2CAA" w:rsidP="00EC2CAA">
      <w:pPr>
        <w:pStyle w:val="ListBullet"/>
        <w:tabs>
          <w:tab w:val="num" w:pos="360"/>
        </w:tabs>
        <w:ind w:left="360" w:hanging="360"/>
      </w:pPr>
      <w:r>
        <w:t xml:space="preserve">The script calls az aks command invoke. AKS starts a short-lived pod in the cluster that has kubectl and helm, copies the attached files into it, and runs the helm command.</w:t>
      </w:r>
    </w:p>
    <w:p w:rsidR="00EC2CAA" w:rsidRDefault="00EC2CAA" w:rsidP="00EC2CAA">
      <w:pPr>
        <w:pStyle w:val="ListBullet"/>
        <w:tabs>
          <w:tab w:val="num" w:pos="360"/>
        </w:tabs>
        <w:ind w:left="360" w:hanging="360"/>
      </w:pPr>
      <w:r>
        <w:t xml:space="preserve">Because the command runs inside the cluster through the Azure API, it works with a private API server and needs no VPN or agent.</w:t>
      </w:r>
    </w:p>
    <w:p w:rsidR="00EC2CAA" w:rsidRDefault="00EC2CAA" w:rsidP="00EC2CAA">
      <w:pPr>
        <w:pStyle w:val="ListBullet"/>
        <w:tabs>
          <w:tab w:val="num" w:pos="360"/>
        </w:tabs>
        <w:ind w:left="360" w:hanging="360"/>
      </w:pPr>
      <w:r>
        <w:t xml:space="preserve">The chart package and values file are embedded into the Bicep deployment with loadFileAsBase64. This avoids registry credentials inside the command pod.</w:t>
      </w:r>
    </w:p>
    <w:p w:rsidR="00EC2CAA" w:rsidRDefault="00EC2CAA" w:rsidP="00EC2CAA">
      <w:pPr>
        <w:pStyle w:val="Heading3"/>
      </w:pPr>
      <w:r>
        <w:t xml:space="preserve">Bicep sample</w:t>
      </w:r>
    </w:p>
    <w:p w:rsidR="00EC2CAA" w:rsidRDefault="00EC2CAA" w:rsidP="00EC2CAA">
      <w:pPr>
        <w:pStyle w:val="Command"/>
      </w:pPr>
      <w:r>
        <w:t xml:space="preserve">param aksName string</w:t>
      </w:r>
    </w:p>
    <w:p w:rsidR="00EC2CAA" w:rsidRDefault="00EC2CAA" w:rsidP="00EC2CAA">
      <w:pPr>
        <w:pStyle w:val="Command"/>
      </w:pPr>
      <w:r>
        <w:t xml:space="preserve">param aksResourceGroup string = resourceGroup().name</w:t>
      </w:r>
    </w:p>
    <w:p w:rsidR="00EC2CAA" w:rsidRDefault="00EC2CAA" w:rsidP="00EC2CAA">
      <w:pPr>
        <w:pStyle w:val="Command"/>
      </w:pPr>
      <w:r>
        <w:t xml:space="preserve">param location string = resourceGroup().location</w:t>
      </w:r>
    </w:p>
    <w:p w:rsidR="00EC2CAA" w:rsidRDefault="00EC2CAA" w:rsidP="00EC2CAA">
      <w:pPr>
        <w:pStyle w:val="Command"/>
      </w:pPr>
      <w:r>
        <w:t xml:space="preserve">param scriptIdentityId string          // user-assigned managed identity (resource ID)</w:t>
      </w:r>
    </w:p>
    <w:p w:rsidR="00EC2CAA" w:rsidRDefault="00EC2CAA" w:rsidP="00EC2CAA">
      <w:pPr>
        <w:pStyle w:val="Command"/>
      </w:pPr>
      <w:r>
        <w:t xml:space="preserve">param scriptSubnetId string            // subnet delegated to Microsoft.ContainerInstance/containerGroups</w:t>
      </w:r>
    </w:p>
    <w:p w:rsidR="00EC2CAA" w:rsidRDefault="00EC2CAA" w:rsidP="00EC2CAA">
      <w:pPr>
        <w:pStyle w:val="Command"/>
      </w:pPr>
      <w:r>
        <w:t xml:space="preserve">param scriptStorageAccountName string  // storage account reachable from that subnet</w:t>
      </w:r>
    </w:p>
    <w:p w:rsidR="00EC2CAA" w:rsidRDefault="00EC2CAA" w:rsidP="00EC2CAA">
      <w:pPr>
        <w:pStyle w:val="Command"/>
      </w:pPr>
      <w:r>
        <w:t xml:space="preserve">param forceUpdateTag string = utcNow() // forces the script to run on every deployment</w:t>
      </w:r>
    </w:p>
    <w:p w:rsidR="00EC2CAA" w:rsidRDefault="00EC2CAA" w:rsidP="00EC2CAA">
      <w:pPr>
        <w:pStyle w:val="Command"/>
      </w:pPr>
      <w:r>
        <w:t xml:space="preserve"/>
      </w:r>
    </w:p>
    <w:p w:rsidR="00EC2CAA" w:rsidRDefault="00EC2CAA" w:rsidP="00EC2CAA">
      <w:pPr>
        <w:pStyle w:val="Command"/>
      </w:pPr>
      <w:r>
        <w:t xml:space="preserve">var chartB64  = loadFileAsBase64('../dist/turbonomic-instance-1.0.0.tgz')   // limit 96 KB</w:t>
      </w:r>
    </w:p>
    <w:p w:rsidR="00EC2CAA" w:rsidRDefault="00EC2CAA" w:rsidP="00EC2CAA">
      <w:pPr>
        <w:pStyle w:val="Command"/>
      </w:pPr>
      <w:r>
        <w:t xml:space="preserve">var valuesB64 = loadFileAsBase64('../env/nonprod/instance-values.yaml')</w:t>
      </w:r>
    </w:p>
    <w:p w:rsidR="00EC2CAA" w:rsidRDefault="00EC2CAA" w:rsidP="00EC2CAA">
      <w:pPr>
        <w:pStyle w:val="Command"/>
      </w:pPr>
      <w:r>
        <w:t xml:space="preserve"/>
      </w:r>
    </w:p>
    <w:p w:rsidR="00EC2CAA" w:rsidRDefault="00EC2CAA" w:rsidP="00EC2CAA">
      <w:pPr>
        <w:pStyle w:val="Command"/>
      </w:pPr>
      <w:r>
        <w:t xml:space="preserve">resource helmInstance 'Microsoft.Resources/deploymentScripts@2023-08-01' = {</w:t>
      </w:r>
    </w:p>
    <w:p w:rsidR="00EC2CAA" w:rsidRDefault="00EC2CAA" w:rsidP="00EC2CAA">
      <w:pPr>
        <w:pStyle w:val="Command"/>
      </w:pPr>
      <w:r>
        <w:t xml:space="preserve">  name: 'turbo-np-instance-helm'</w:t>
      </w:r>
    </w:p>
    <w:p w:rsidR="00EC2CAA" w:rsidRDefault="00EC2CAA" w:rsidP="00EC2CAA">
      <w:pPr>
        <w:pStyle w:val="Command"/>
      </w:pPr>
      <w:r>
        <w:t xml:space="preserve">  location: location</w:t>
      </w:r>
    </w:p>
    <w:p w:rsidR="00EC2CAA" w:rsidRDefault="00EC2CAA" w:rsidP="00EC2CAA">
      <w:pPr>
        <w:pStyle w:val="Command"/>
      </w:pPr>
      <w:r>
        <w:t xml:space="preserve">  kind: 'AzureCLI'</w:t>
      </w:r>
    </w:p>
    <w:p w:rsidR="00EC2CAA" w:rsidRDefault="00EC2CAA" w:rsidP="00EC2CAA">
      <w:pPr>
        <w:pStyle w:val="Command"/>
      </w:pPr>
      <w:r>
        <w:t xml:space="preserve">  identity: {</w:t>
      </w:r>
    </w:p>
    <w:p w:rsidR="00EC2CAA" w:rsidRDefault="00EC2CAA" w:rsidP="00EC2CAA">
      <w:pPr>
        <w:pStyle w:val="Command"/>
      </w:pPr>
      <w:r>
        <w:t xml:space="preserve">    type: 'UserAssigned'</w:t>
      </w:r>
    </w:p>
    <w:p w:rsidR="00EC2CAA" w:rsidRDefault="00EC2CAA" w:rsidP="00EC2CAA">
      <w:pPr>
        <w:pStyle w:val="Command"/>
      </w:pPr>
      <w:r>
        <w:t xml:space="preserve">    userAssignedIdentities: { '${scriptIdentityId}': {} }</w:t>
      </w:r>
    </w:p>
    <w:p w:rsidR="00EC2CAA" w:rsidRDefault="00EC2CAA" w:rsidP="00EC2CAA">
      <w:pPr>
        <w:pStyle w:val="Command"/>
      </w:pPr>
      <w:r>
        <w:t xml:space="preserve">  }</w:t>
      </w:r>
    </w:p>
    <w:p w:rsidR="00EC2CAA" w:rsidRDefault="00EC2CAA" w:rsidP="00EC2CAA">
      <w:pPr>
        <w:pStyle w:val="Command"/>
      </w:pPr>
      <w:r>
        <w:t xml:space="preserve">  properties: {</w:t>
      </w:r>
    </w:p>
    <w:p w:rsidR="00EC2CAA" w:rsidRDefault="00EC2CAA" w:rsidP="00EC2CAA">
      <w:pPr>
        <w:pStyle w:val="Command"/>
      </w:pPr>
      <w:r>
        <w:t xml:space="preserve">    azCliVersion: '2.61.0'</w:t>
      </w:r>
    </w:p>
    <w:p w:rsidR="00EC2CAA" w:rsidRDefault="00EC2CAA" w:rsidP="00EC2CAA">
      <w:pPr>
        <w:pStyle w:val="Command"/>
      </w:pPr>
      <w:r>
        <w:t xml:space="preserve">    forceUpdateTag: forceUpdateTag</w:t>
      </w:r>
    </w:p>
    <w:p w:rsidR="00EC2CAA" w:rsidRDefault="00EC2CAA" w:rsidP="00EC2CAA">
      <w:pPr>
        <w:pStyle w:val="Command"/>
      </w:pPr>
      <w:r>
        <w:t xml:space="preserve">    timeout: 'PT30M'</w:t>
      </w:r>
    </w:p>
    <w:p w:rsidR="00EC2CAA" w:rsidRDefault="00EC2CAA" w:rsidP="00EC2CAA">
      <w:pPr>
        <w:pStyle w:val="Command"/>
      </w:pPr>
      <w:r>
        <w:t xml:space="preserve">    retentionInterval: 'PT4H'</w:t>
      </w:r>
    </w:p>
    <w:p w:rsidR="00EC2CAA" w:rsidRDefault="00EC2CAA" w:rsidP="00EC2CAA">
      <w:pPr>
        <w:pStyle w:val="Command"/>
      </w:pPr>
      <w:r>
        <w:t xml:space="preserve">    cleanupPreference: 'OnSuccess'</w:t>
      </w:r>
    </w:p>
    <w:p w:rsidR="00EC2CAA" w:rsidRDefault="00EC2CAA" w:rsidP="00EC2CAA">
      <w:pPr>
        <w:pStyle w:val="Command"/>
      </w:pPr>
      <w:r>
        <w:t xml:space="preserve">    containerSettings: { subnetIds: [ { id: scriptSubnetId } ] }</w:t>
      </w:r>
    </w:p>
    <w:p w:rsidR="00EC2CAA" w:rsidRDefault="00EC2CAA" w:rsidP="00EC2CAA">
      <w:pPr>
        <w:pStyle w:val="Command"/>
      </w:pPr>
      <w:r>
        <w:t xml:space="preserve">    storageAccountSettings: { storageAccountName: scriptStorageAccountName }</w:t>
      </w:r>
    </w:p>
    <w:p w:rsidR="00EC2CAA" w:rsidRDefault="00EC2CAA" w:rsidP="00EC2CAA">
      <w:pPr>
        <w:pStyle w:val="Command"/>
      </w:pPr>
      <w:r>
        <w:t xml:space="preserve">    environmentVariables: [</w:t>
      </w:r>
    </w:p>
    <w:p w:rsidR="00EC2CAA" w:rsidRDefault="00EC2CAA" w:rsidP="00EC2CAA">
      <w:pPr>
        <w:pStyle w:val="Command"/>
      </w:pPr>
      <w:r>
        <w:t xml:space="preserve">      { name: 'AKS_RG', value: aksResourceGroup }</w:t>
      </w:r>
    </w:p>
    <w:p w:rsidR="00EC2CAA" w:rsidRDefault="00EC2CAA" w:rsidP="00EC2CAA">
      <w:pPr>
        <w:pStyle w:val="Command"/>
      </w:pPr>
      <w:r>
        <w:t xml:space="preserve">      { name: 'AKS_NAME', value: aksName }</w:t>
      </w:r>
    </w:p>
    <w:p w:rsidR="00EC2CAA" w:rsidRDefault="00EC2CAA" w:rsidP="00EC2CAA">
      <w:pPr>
        <w:pStyle w:val="Command"/>
      </w:pPr>
      <w:r>
        <w:t xml:space="preserve">      { name: 'CHART_B64', value: chartB64 }</w:t>
      </w:r>
    </w:p>
    <w:p w:rsidR="00EC2CAA" w:rsidRDefault="00EC2CAA" w:rsidP="00EC2CAA">
      <w:pPr>
        <w:pStyle w:val="Command"/>
      </w:pPr>
      <w:r>
        <w:t xml:space="preserve">      { name: 'VALUES_B64', value: valuesB64 }</w:t>
      </w:r>
    </w:p>
    <w:p w:rsidR="00EC2CAA" w:rsidRDefault="00EC2CAA" w:rsidP="00EC2CAA">
      <w:pPr>
        <w:pStyle w:val="Command"/>
      </w:pPr>
      <w:r>
        <w:t xml:space="preserve">    ]</w:t>
      </w:r>
    </w:p>
    <w:p w:rsidR="00EC2CAA" w:rsidRDefault="00EC2CAA" w:rsidP="00EC2CAA">
      <w:pPr>
        <w:pStyle w:val="Command"/>
      </w:pPr>
      <w:r>
        <w:t xml:space="preserve">    scriptContent: '''</w:t>
      </w:r>
    </w:p>
    <w:p w:rsidR="00EC2CAA" w:rsidRDefault="00EC2CAA" w:rsidP="00EC2CAA">
      <w:pPr>
        <w:pStyle w:val="Command"/>
      </w:pPr>
      <w:r>
        <w:t xml:space="preserve">      set -euo pipefail</w:t>
      </w:r>
    </w:p>
    <w:p w:rsidR="00EC2CAA" w:rsidRDefault="00EC2CAA" w:rsidP="00EC2CAA">
      <w:pPr>
        <w:pStyle w:val="Command"/>
      </w:pPr>
      <w:r>
        <w:t xml:space="preserve">      echo "$CHART_B64"  | base64 -d &gt; turbonomic-instance.tgz</w:t>
      </w:r>
    </w:p>
    <w:p w:rsidR="00EC2CAA" w:rsidRDefault="00EC2CAA" w:rsidP="00EC2CAA">
      <w:pPr>
        <w:pStyle w:val="Command"/>
      </w:pPr>
      <w:r>
        <w:t xml:space="preserve">      echo "$VALUES_B64" | base64 -d &gt; instance-values.yaml</w:t>
      </w:r>
    </w:p>
    <w:p w:rsidR="00EC2CAA" w:rsidRDefault="00EC2CAA" w:rsidP="00EC2CAA">
      <w:pPr>
        <w:pStyle w:val="Command"/>
      </w:pPr>
      <w:r>
        <w:t xml:space="preserve">      az aks command invoke -g "$AKS_RG" -n "$AKS_NAME" \</w:t>
      </w:r>
    </w:p>
    <w:p w:rsidR="00EC2CAA" w:rsidRDefault="00EC2CAA" w:rsidP="00EC2CAA">
      <w:pPr>
        <w:pStyle w:val="Command"/>
      </w:pPr>
      <w:r>
        <w:t xml:space="preserve">        --file turbonomic-instance.tgz --file instance-values.yaml \</w:t>
      </w:r>
    </w:p>
    <w:p w:rsidR="00EC2CAA" w:rsidRDefault="00EC2CAA" w:rsidP="00EC2CAA">
      <w:pPr>
        <w:pStyle w:val="Command"/>
      </w:pPr>
      <w:r>
        <w:t xml:space="preserve">        --command "helm upgrade --install turbo-np-instance ./turbonomic-instance.tgz -n turbonomic-nonprod -f instance-values.yaml --timeout 5m &amp;&amp; helm status turbo-np-instance -n turbonomic-nonprod" \</w:t>
      </w:r>
    </w:p>
    <w:p w:rsidR="00EC2CAA" w:rsidRDefault="00EC2CAA" w:rsidP="00EC2CAA">
      <w:pPr>
        <w:pStyle w:val="Command"/>
      </w:pPr>
      <w:r>
        <w:t xml:space="preserve">        -o json &gt; result.json</w:t>
      </w:r>
    </w:p>
    <w:p w:rsidR="00EC2CAA" w:rsidRDefault="00EC2CAA" w:rsidP="00EC2CAA">
      <w:pPr>
        <w:pStyle w:val="Command"/>
      </w:pPr>
      <w:r>
        <w:t xml:space="preserve">      jq -r '.logs' result.json</w:t>
      </w:r>
    </w:p>
    <w:p w:rsidR="00EC2CAA" w:rsidRDefault="00EC2CAA" w:rsidP="00EC2CAA">
      <w:pPr>
        <w:pStyle w:val="Command"/>
      </w:pPr>
      <w:r>
        <w:t xml:space="preserve">      EXIT=$(jq -r '.exitCode' result.json)</w:t>
      </w:r>
    </w:p>
    <w:p w:rsidR="00EC2CAA" w:rsidRDefault="00EC2CAA" w:rsidP="00EC2CAA">
      <w:pPr>
        <w:pStyle w:val="Command"/>
      </w:pPr>
      <w:r>
        <w:t xml:space="preserve">      [ "$EXIT" = "0" ] || { echo "helm failed with exit code $EXIT"; exit 1; }</w:t>
      </w:r>
    </w:p>
    <w:p w:rsidR="00EC2CAA" w:rsidRDefault="00EC2CAA" w:rsidP="00EC2CAA">
      <w:pPr>
        <w:pStyle w:val="Command"/>
      </w:pPr>
      <w:r>
        <w:t xml:space="preserve">      jq -n --arg code "$EXIT" '{exitCode: $code}' &gt; "$AZ_SCRIPTS_OUTPUT_PATH"</w:t>
      </w:r>
    </w:p>
    <w:p w:rsidR="00EC2CAA" w:rsidRDefault="00EC2CAA" w:rsidP="00EC2CAA">
      <w:pPr>
        <w:pStyle w:val="Command"/>
      </w:pPr>
      <w:r>
        <w:t xml:space="preserve">    '''</w:t>
      </w:r>
    </w:p>
    <w:p w:rsidR="00EC2CAA" w:rsidRDefault="00EC2CAA" w:rsidP="00EC2CAA">
      <w:pPr>
        <w:pStyle w:val="Command"/>
      </w:pPr>
      <w:r>
        <w:t xml:space="preserve">  }</w:t>
      </w:r>
    </w:p>
    <w:p w:rsidR="00EC2CAA" w:rsidRDefault="00EC2CAA" w:rsidP="00EC2CAA">
      <w:pPr>
        <w:pStyle w:val="Command"/>
      </w:pPr>
      <w:r>
        <w:t xml:space="preserve">}</w:t>
      </w:r>
    </w:p>
    <w:p w:rsidR="00EC2CAA" w:rsidRDefault="00EC2CAA" w:rsidP="00EC2CAA">
      <w:pPr>
        <w:pStyle w:val="Command"/>
      </w:pPr>
      <w:r>
        <w:t xml:space="preserve"/>
      </w:r>
    </w:p>
    <w:p w:rsidR="00EC2CAA" w:rsidRDefault="00EC2CAA" w:rsidP="00EC2CAA">
      <w:pPr>
        <w:pStyle w:val="Command"/>
      </w:pPr>
      <w:r>
        <w:t xml:space="preserve">output helmExitCode string = helmInstance.properties.outputs.exitCode</w:t>
      </w:r>
    </w:p>
    <w:p w:rsidR="00EC2CAA" w:rsidRDefault="00EC2CAA" w:rsidP="00EC2CAA">
      <w:pPr>
        <w:pStyle w:val="Heading3"/>
      </w:pPr>
      <w:r>
        <w:t xml:space="preserve">Strengths</w:t>
      </w:r>
    </w:p>
    <w:p w:rsidR="00EC2CAA" w:rsidRDefault="00EC2CAA" w:rsidP="00EC2CAA">
      <w:pPr>
        <w:pStyle w:val="ListBullet"/>
        <w:tabs>
          <w:tab w:val="num" w:pos="360"/>
        </w:tabs>
        <w:ind w:left="360" w:hanging="360"/>
      </w:pPr>
      <w:r>
        <w:t xml:space="preserve">A single Bicep deployment produces the Helm release.</w:t>
      </w:r>
    </w:p>
    <w:p w:rsidR="00EC2CAA" w:rsidRDefault="00EC2CAA" w:rsidP="00EC2CAA">
      <w:pPr>
        <w:pStyle w:val="ListBullet"/>
        <w:tabs>
          <w:tab w:val="num" w:pos="360"/>
        </w:tabs>
        <w:ind w:left="360" w:hanging="360"/>
      </w:pPr>
      <w:r>
        <w:t xml:space="preserve">Works with a private API server without a self-hosted agent.</w:t>
      </w:r>
    </w:p>
    <w:p w:rsidR="00EC2CAA" w:rsidRDefault="00EC2CAA" w:rsidP="00EC2CAA">
      <w:pPr>
        <w:pStyle w:val="ListBullet"/>
        <w:tabs>
          <w:tab w:val="num" w:pos="360"/>
        </w:tabs>
        <w:ind w:left="360" w:hanging="360"/>
      </w:pPr>
      <w:r>
        <w:t xml:space="preserve">Uses real Helm, so release history and helm rollback still exist in the cluster.</w:t>
      </w:r>
    </w:p>
    <w:p w:rsidR="00EC2CAA" w:rsidRDefault="00EC2CAA" w:rsidP="00EC2CAA">
      <w:pPr>
        <w:pStyle w:val="ListBullet"/>
        <w:tabs>
          <w:tab w:val="num" w:pos="360"/>
        </w:tabs>
        <w:ind w:left="360" w:hanging="360"/>
      </w:pPr>
      <w:r>
        <w:t xml:space="preserve">Adds no permanent component to the production cluster.</w:t>
      </w:r>
    </w:p>
    <w:p w:rsidR="00EC2CAA" w:rsidRDefault="00EC2CAA" w:rsidP="00EC2CAA">
      <w:pPr>
        <w:pStyle w:val="Heading3"/>
      </w:pPr>
      <w:r>
        <w:t xml:space="preserve">Limitations and risks</w:t>
      </w:r>
    </w:p>
    <w:p w:rsidR="00EC2CAA" w:rsidRDefault="00EC2CAA" w:rsidP="00EC2CAA">
      <w:pPr>
        <w:pStyle w:val="ListBullet"/>
        <w:tabs>
          <w:tab w:val="num" w:pos="360"/>
        </w:tabs>
        <w:ind w:left="360" w:hanging="360"/>
      </w:pPr>
      <w:r>
        <w:t xml:space="preserve">Microsoft's documentation for command invoke states it is not intended for programmatic access or automation, and recommends Bastion, VPN or ExpressRoute instead.</w:t>
      </w:r>
    </w:p>
    <w:p w:rsidR="00EC2CAA" w:rsidRDefault="00EC2CAA" w:rsidP="00EC2CAA">
      <w:pPr>
        <w:pStyle w:val="ListBullet"/>
        <w:tabs>
          <w:tab w:val="num" w:pos="360"/>
        </w:tabs>
        <w:ind w:left="360" w:hanging="360"/>
      </w:pPr>
      <w:r>
        <w:t xml:space="preserve">The command pod is limited to 200m/500Mi requests and 500m/1Gi limits. Scheduling must succeed within 60 seconds, so it fails if nodes are constrained. Output is truncated at 512 kB.</w:t>
      </w:r>
    </w:p>
    <w:p w:rsidR="00EC2CAA" w:rsidRDefault="00EC2CAA" w:rsidP="00EC2CAA">
      <w:pPr>
        <w:pStyle w:val="ListBullet"/>
        <w:tabs>
          <w:tab w:val="num" w:pos="360"/>
        </w:tabs>
        <w:ind w:left="360" w:hanging="360"/>
      </w:pPr>
      <w:r>
        <w:t xml:space="preserve">Command invoke must not be disabled on the cluster (apiServerAccessProfile.disableRunCommand).</w:t>
      </w:r>
    </w:p>
    <w:p w:rsidR="00EC2CAA" w:rsidRDefault="00EC2CAA" w:rsidP="00EC2CAA">
      <w:pPr>
        <w:pStyle w:val="ListBullet"/>
        <w:tabs>
          <w:tab w:val="num" w:pos="360"/>
        </w:tabs>
        <w:ind w:left="360" w:hanging="360"/>
      </w:pPr>
      <w:r>
        <w:t xml:space="preserve">Each run creates an Azure Container Instance and a storage account. In a private network, this needs a delegated subnet and a storage account reachable from it. Deployment scripts use key-based access to the file share, which landing-zone policies often disable.</w:t>
      </w:r>
    </w:p>
    <w:p w:rsidR="00EC2CAA" w:rsidRDefault="00EC2CAA" w:rsidP="00EC2CAA">
      <w:pPr>
        <w:pStyle w:val="ListBullet"/>
        <w:tabs>
          <w:tab w:val="num" w:pos="360"/>
        </w:tabs>
        <w:ind w:left="360" w:hanging="360"/>
      </w:pPr>
      <w:r>
        <w:t xml:space="preserve">Imperative: ARM only knows the script ran. There is no drift detection, and what-if shows nothing about the cluster.</w:t>
      </w:r>
    </w:p>
    <w:p w:rsidR="00EC2CAA" w:rsidRDefault="00EC2CAA" w:rsidP="00EC2CAA">
      <w:pPr>
        <w:pStyle w:val="ListBullet"/>
        <w:tabs>
          <w:tab w:val="num" w:pos="360"/>
        </w:tabs>
        <w:ind w:left="360" w:hanging="360"/>
      </w:pPr>
      <w:r>
        <w:t xml:space="preserve">Deployment scripts re-run only when their properties change. forceUpdateTag is needed, so every Bicep deployment calls Helm again.</w:t>
      </w:r>
    </w:p>
    <w:p w:rsidR="00EC2CAA" w:rsidRDefault="00EC2CAA" w:rsidP="00EC2CAA">
      <w:pPr>
        <w:pStyle w:val="ListBullet"/>
        <w:tabs>
          <w:tab w:val="num" w:pos="360"/>
        </w:tabs>
        <w:ind w:left="360" w:hanging="360"/>
      </w:pPr>
      <w:r>
        <w:t xml:space="preserve">The managed identity needs runcommand/action and commandResults/read on the cluster. On Entra-integrated clusters it also needs Kubernetes rights in the namespace. Confirm the exact authorization behaviour in a lower environment.</w:t>
      </w:r>
    </w:p>
    <w:p w:rsidR="00EC2CAA" w:rsidRDefault="00EC2CAA" w:rsidP="00EC2CAA">
      <w:r>
        <w:rPr>
          <w:b/>
        </w:rPr>
        <w:t xml:space="preserve">Verdict:</w:t>
      </w:r>
      <w:r>
        <w:t xml:space="preserve"> feasible. Acceptable only as a fallback, when no agent can reach the private API server and Flux is not approved.</w:t>
      </w:r>
    </w:p>
    <w:p w:rsidR="00EC2CAA" w:rsidRDefault="00EC2CAA" w:rsidP="00EC2CAA">
      <w:pPr>
        <w:pStyle w:val="Heading2"/>
      </w:pPr>
      <w:r>
        <w:t xml:space="preserve">4.2 Option 2: AKS GitOps (Flux v2) Extension Driven by Bicep</w:t>
      </w:r>
    </w:p>
    <w:p w:rsidR="00EC2CAA" w:rsidRDefault="00EC2CAA" w:rsidP="00EC2CAA">
      <w:pPr>
        <w:pStyle w:val="Heading3"/>
      </w:pPr>
      <w:r>
        <w:t xml:space="preserve">How it works</w:t>
      </w:r>
    </w:p>
    <w:p w:rsidR="00EC2CAA" w:rsidRDefault="00EC2CAA" w:rsidP="00EC2CAA">
      <w:pPr>
        <w:pStyle w:val="ListBullet"/>
        <w:tabs>
          <w:tab w:val="num" w:pos="360"/>
        </w:tabs>
        <w:ind w:left="360" w:hanging="360"/>
      </w:pPr>
      <w:r>
        <w:t xml:space="preserve">Bicep creates the microsoft.flux cluster extension (Microsoft.KubernetesConfiguration/extensions) on the existing cluster, or reuses it if the platform team already runs Flux.</w:t>
      </w:r>
    </w:p>
    <w:p w:rsidR="00EC2CAA" w:rsidRDefault="00EC2CAA" w:rsidP="00EC2CAA">
      <w:pPr>
        <w:pStyle w:val="ListBullet"/>
        <w:tabs>
          <w:tab w:val="num" w:pos="360"/>
        </w:tabs>
        <w:ind w:left="360" w:hanging="360"/>
      </w:pPr>
      <w:r>
        <w:t xml:space="preserve">Bicep creates a Microsoft.KubernetesConfiguration/fluxConfigurations resource scoped to namespace turbonomic-nonprod. It points at the GEHA Azure DevOps Git repository and a path within it.</w:t>
      </w:r>
    </w:p>
    <w:p w:rsidR="00EC2CAA" w:rsidRDefault="00EC2CAA" w:rsidP="00EC2CAA">
      <w:pPr>
        <w:pStyle w:val="ListBullet"/>
        <w:tabs>
          <w:tab w:val="num" w:pos="360"/>
        </w:tabs>
        <w:ind w:left="360" w:hanging="360"/>
      </w:pPr>
      <w:r>
        <w:t xml:space="preserve">Flux's source controller pulls the repository. The kustomize controller applies the HelmRelease objects found at that path, and the helm controller installs or upgrades the chart.</w:t>
      </w:r>
    </w:p>
    <w:p w:rsidR="00EC2CAA" w:rsidRDefault="00EC2CAA" w:rsidP="00EC2CAA">
      <w:pPr>
        <w:pStyle w:val="ListBullet"/>
        <w:tabs>
          <w:tab w:val="num" w:pos="360"/>
        </w:tabs>
        <w:ind w:left="360" w:hanging="360"/>
      </w:pPr>
      <w:r>
        <w:t xml:space="preserve">Flux keeps reconciling, so manual changes are reverted to what Git declares. Status is visible in the Azure portal GitOps blade.</w:t>
      </w:r>
    </w:p>
    <w:p w:rsidR="00EC2CAA" w:rsidRDefault="00EC2CAA" w:rsidP="00EC2CAA">
      <w:pPr>
        <w:pStyle w:val="ListBullet"/>
        <w:tabs>
          <w:tab w:val="num" w:pos="360"/>
        </w:tabs>
        <w:ind w:left="360" w:hanging="360"/>
      </w:pPr>
      <w:r>
        <w:t xml:space="preserve">With a namespace-scoped configuration, Flux objects and its flux-applier service account live in turbonomic-nonprod. Microsoft's multi-tenancy rules block cross-namespace source references.</w:t>
      </w:r>
    </w:p>
    <w:p w:rsidR="00EC2CAA" w:rsidRDefault="00EC2CAA" w:rsidP="00EC2CAA">
      <w:pPr>
        <w:pStyle w:val="Heading3"/>
      </w:pPr>
      <w:r>
        <w:t xml:space="preserve">Bicep sample</w:t>
      </w:r>
    </w:p>
    <w:p w:rsidR="00EC2CAA" w:rsidRDefault="00EC2CAA" w:rsidP="00EC2CAA">
      <w:pPr>
        <w:pStyle w:val="Command"/>
      </w:pPr>
      <w:r>
        <w:t xml:space="preserve">param aksName string</w:t>
      </w:r>
    </w:p>
    <w:p w:rsidR="00EC2CAA" w:rsidRDefault="00EC2CAA" w:rsidP="00EC2CAA">
      <w:pPr>
        <w:pStyle w:val="Command"/>
      </w:pPr>
      <w:r>
        <w:t xml:space="preserve">param gitUrl string                  // https://dev.azure.com/&lt;ORG&gt;/&lt;PROJECT&gt;/_git/turbonomic-aks</w:t>
      </w:r>
    </w:p>
    <w:p w:rsidR="00EC2CAA" w:rsidRDefault="00EC2CAA" w:rsidP="00EC2CAA">
      <w:pPr>
        <w:pStyle w:val="Command"/>
      </w:pPr>
      <w:r>
        <w:t xml:space="preserve">param gitUser string</w:t>
      </w:r>
    </w:p>
    <w:p w:rsidR="00EC2CAA" w:rsidRDefault="00EC2CAA" w:rsidP="00EC2CAA">
      <w:pPr>
        <w:pStyle w:val="Command"/>
      </w:pPr>
      <w:r>
        <w:t xml:space="preserve">@secure()</w:t>
      </w:r>
    </w:p>
    <w:p w:rsidR="00EC2CAA" w:rsidRDefault="00EC2CAA" w:rsidP="00EC2CAA">
      <w:pPr>
        <w:pStyle w:val="Command"/>
      </w:pPr>
      <w:r>
        <w:t xml:space="preserve">param gitPat string                  // from Key Vault via getSecret() in the parameters file</w:t>
      </w:r>
    </w:p>
    <w:p w:rsidR="00EC2CAA" w:rsidRDefault="00EC2CAA" w:rsidP="00EC2CAA">
      <w:pPr>
        <w:pStyle w:val="Command"/>
      </w:pPr>
      <w:r>
        <w:t xml:space="preserve"/>
      </w:r>
    </w:p>
    <w:p w:rsidR="00EC2CAA" w:rsidRDefault="00EC2CAA" w:rsidP="00EC2CAA">
      <w:pPr>
        <w:pStyle w:val="Command"/>
      </w:pPr>
      <w:r>
        <w:t xml:space="preserve">resource aks 'Microsoft.ContainerService/managedClusters@2024-05-01' existing = {</w:t>
      </w:r>
    </w:p>
    <w:p w:rsidR="00EC2CAA" w:rsidRDefault="00EC2CAA" w:rsidP="00EC2CAA">
      <w:pPr>
        <w:pStyle w:val="Command"/>
      </w:pPr>
      <w:r>
        <w:t xml:space="preserve">  name: aksName</w:t>
      </w:r>
    </w:p>
    <w:p w:rsidR="00EC2CAA" w:rsidRDefault="00EC2CAA" w:rsidP="00EC2CAA">
      <w:pPr>
        <w:pStyle w:val="Command"/>
      </w:pPr>
      <w:r>
        <w:t xml:space="preserve">}</w:t>
      </w:r>
    </w:p>
    <w:p w:rsidR="00EC2CAA" w:rsidRDefault="00EC2CAA" w:rsidP="00EC2CAA">
      <w:pPr>
        <w:pStyle w:val="Command"/>
      </w:pPr>
      <w:r>
        <w:t xml:space="preserve"/>
      </w:r>
    </w:p>
    <w:p w:rsidR="00EC2CAA" w:rsidRDefault="00EC2CAA" w:rsidP="00EC2CAA">
      <w:pPr>
        <w:pStyle w:val="Command"/>
      </w:pPr>
      <w:r>
        <w:t xml:space="preserve">resource flux 'Microsoft.KubernetesConfiguration/extensions@2023-05-01' = {</w:t>
      </w:r>
    </w:p>
    <w:p w:rsidR="00EC2CAA" w:rsidRDefault="00EC2CAA" w:rsidP="00EC2CAA">
      <w:pPr>
        <w:pStyle w:val="Command"/>
      </w:pPr>
      <w:r>
        <w:t xml:space="preserve">  name: 'flux'</w:t>
      </w:r>
    </w:p>
    <w:p w:rsidR="00EC2CAA" w:rsidRDefault="00EC2CAA" w:rsidP="00EC2CAA">
      <w:pPr>
        <w:pStyle w:val="Command"/>
      </w:pPr>
      <w:r>
        <w:t xml:space="preserve">  scope: aks</w:t>
      </w:r>
    </w:p>
    <w:p w:rsidR="00EC2CAA" w:rsidRDefault="00EC2CAA" w:rsidP="00EC2CAA">
      <w:pPr>
        <w:pStyle w:val="Command"/>
      </w:pPr>
      <w:r>
        <w:t xml:space="preserve">  properties: {</w:t>
      </w:r>
    </w:p>
    <w:p w:rsidR="00EC2CAA" w:rsidRDefault="00EC2CAA" w:rsidP="00EC2CAA">
      <w:pPr>
        <w:pStyle w:val="Command"/>
      </w:pPr>
      <w:r>
        <w:t xml:space="preserve">    extensionType: 'microsoft.flux'</w:t>
      </w:r>
    </w:p>
    <w:p w:rsidR="00EC2CAA" w:rsidRDefault="00EC2CAA" w:rsidP="00EC2CAA">
      <w:pPr>
        <w:pStyle w:val="Command"/>
      </w:pPr>
      <w:r>
        <w:t xml:space="preserve">    autoUpgradeMinorVersion: true</w:t>
      </w:r>
    </w:p>
    <w:p w:rsidR="00EC2CAA" w:rsidRDefault="00EC2CAA" w:rsidP="00EC2CAA">
      <w:pPr>
        <w:pStyle w:val="Command"/>
      </w:pPr>
      <w:r>
        <w:t xml:space="preserve">    releaseTrain: 'Stable'</w:t>
      </w:r>
    </w:p>
    <w:p w:rsidR="00EC2CAA" w:rsidRDefault="00EC2CAA" w:rsidP="00EC2CAA">
      <w:pPr>
        <w:pStyle w:val="Command"/>
      </w:pPr>
      <w:r>
        <w:t xml:space="preserve">    scope: { cluster: { releaseNamespace: 'flux-system' } }</w:t>
      </w:r>
    </w:p>
    <w:p w:rsidR="00EC2CAA" w:rsidRDefault="00EC2CAA" w:rsidP="00EC2CAA">
      <w:pPr>
        <w:pStyle w:val="Command"/>
      </w:pPr>
      <w:r>
        <w:t xml:space="preserve">  }</w:t>
      </w:r>
    </w:p>
    <w:p w:rsidR="00EC2CAA" w:rsidRDefault="00EC2CAA" w:rsidP="00EC2CAA">
      <w:pPr>
        <w:pStyle w:val="Command"/>
      </w:pPr>
      <w:r>
        <w:t xml:space="preserve">}</w:t>
      </w:r>
    </w:p>
    <w:p w:rsidR="00EC2CAA" w:rsidRDefault="00EC2CAA" w:rsidP="00EC2CAA">
      <w:pPr>
        <w:pStyle w:val="Command"/>
      </w:pPr>
      <w:r>
        <w:t xml:space="preserve"/>
      </w:r>
    </w:p>
    <w:p w:rsidR="00EC2CAA" w:rsidRDefault="00EC2CAA" w:rsidP="00EC2CAA">
      <w:pPr>
        <w:pStyle w:val="Command"/>
      </w:pPr>
      <w:r>
        <w:t xml:space="preserve">resource turboFlux 'Microsoft.KubernetesConfiguration/fluxConfigurations@2023-05-01' = {</w:t>
      </w:r>
    </w:p>
    <w:p w:rsidR="00EC2CAA" w:rsidRDefault="00EC2CAA" w:rsidP="00EC2CAA">
      <w:pPr>
        <w:pStyle w:val="Command"/>
      </w:pPr>
      <w:r>
        <w:t xml:space="preserve">  name: 'turbonomic-nonprod'</w:t>
      </w:r>
    </w:p>
    <w:p w:rsidR="00EC2CAA" w:rsidRDefault="00EC2CAA" w:rsidP="00EC2CAA">
      <w:pPr>
        <w:pStyle w:val="Command"/>
      </w:pPr>
      <w:r>
        <w:t xml:space="preserve">  scope: aks</w:t>
      </w:r>
    </w:p>
    <w:p w:rsidR="00EC2CAA" w:rsidRDefault="00EC2CAA" w:rsidP="00EC2CAA">
      <w:pPr>
        <w:pStyle w:val="Command"/>
      </w:pPr>
      <w:r>
        <w:t xml:space="preserve">  dependsOn: [ flux ]</w:t>
      </w:r>
    </w:p>
    <w:p w:rsidR="00EC2CAA" w:rsidRDefault="00EC2CAA" w:rsidP="00EC2CAA">
      <w:pPr>
        <w:pStyle w:val="Command"/>
      </w:pPr>
      <w:r>
        <w:t xml:space="preserve">  properties: {</w:t>
      </w:r>
    </w:p>
    <w:p w:rsidR="00EC2CAA" w:rsidRDefault="00EC2CAA" w:rsidP="00EC2CAA">
      <w:pPr>
        <w:pStyle w:val="Command"/>
      </w:pPr>
      <w:r>
        <w:t xml:space="preserve">    scope: 'namespace'</w:t>
      </w:r>
    </w:p>
    <w:p w:rsidR="00EC2CAA" w:rsidRDefault="00EC2CAA" w:rsidP="00EC2CAA">
      <w:pPr>
        <w:pStyle w:val="Command"/>
      </w:pPr>
      <w:r>
        <w:t xml:space="preserve">    namespace: 'turbonomic-nonprod'</w:t>
      </w:r>
    </w:p>
    <w:p w:rsidR="00EC2CAA" w:rsidRDefault="00EC2CAA" w:rsidP="00EC2CAA">
      <w:pPr>
        <w:pStyle w:val="Command"/>
      </w:pPr>
      <w:r>
        <w:t xml:space="preserve">    sourceKind: 'GitRepository'</w:t>
      </w:r>
    </w:p>
    <w:p w:rsidR="00EC2CAA" w:rsidRDefault="00EC2CAA" w:rsidP="00EC2CAA">
      <w:pPr>
        <w:pStyle w:val="Command"/>
      </w:pPr>
      <w:r>
        <w:t xml:space="preserve">    suspend: false</w:t>
      </w:r>
    </w:p>
    <w:p w:rsidR="00EC2CAA" w:rsidRDefault="00EC2CAA" w:rsidP="00EC2CAA">
      <w:pPr>
        <w:pStyle w:val="Command"/>
      </w:pPr>
      <w:r>
        <w:t xml:space="preserve">    gitRepository: {</w:t>
      </w:r>
    </w:p>
    <w:p w:rsidR="00EC2CAA" w:rsidRDefault="00EC2CAA" w:rsidP="00EC2CAA">
      <w:pPr>
        <w:pStyle w:val="Command"/>
      </w:pPr>
      <w:r>
        <w:t xml:space="preserve">      url: gitUrl</w:t>
      </w:r>
    </w:p>
    <w:p w:rsidR="00EC2CAA" w:rsidRDefault="00EC2CAA" w:rsidP="00EC2CAA">
      <w:pPr>
        <w:pStyle w:val="Command"/>
      </w:pPr>
      <w:r>
        <w:t xml:space="preserve">      repositoryRef: { branch: 'main' }</w:t>
      </w:r>
    </w:p>
    <w:p w:rsidR="00EC2CAA" w:rsidRDefault="00EC2CAA" w:rsidP="00EC2CAA">
      <w:pPr>
        <w:pStyle w:val="Command"/>
      </w:pPr>
      <w:r>
        <w:t xml:space="preserve">      httpsUser: gitUser</w:t>
      </w:r>
    </w:p>
    <w:p w:rsidR="00EC2CAA" w:rsidRDefault="00EC2CAA" w:rsidP="00EC2CAA">
      <w:pPr>
        <w:pStyle w:val="Command"/>
      </w:pPr>
      <w:r>
        <w:t xml:space="preserve">      syncIntervalInSeconds: 300</w:t>
      </w:r>
    </w:p>
    <w:p w:rsidR="00EC2CAA" w:rsidRDefault="00EC2CAA" w:rsidP="00EC2CAA">
      <w:pPr>
        <w:pStyle w:val="Command"/>
      </w:pPr>
      <w:r>
        <w:t xml:space="preserve">      timeoutInSeconds: 600</w:t>
      </w:r>
    </w:p>
    <w:p w:rsidR="00EC2CAA" w:rsidRDefault="00EC2CAA" w:rsidP="00EC2CAA">
      <w:pPr>
        <w:pStyle w:val="Command"/>
      </w:pPr>
      <w:r>
        <w:t xml:space="preserve">    }</w:t>
      </w:r>
    </w:p>
    <w:p w:rsidR="00EC2CAA" w:rsidRDefault="00EC2CAA" w:rsidP="00EC2CAA">
      <w:pPr>
        <w:pStyle w:val="Command"/>
      </w:pPr>
      <w:r>
        <w:t xml:space="preserve">    configurationProtectedSettings: {</w:t>
      </w:r>
    </w:p>
    <w:p w:rsidR="00EC2CAA" w:rsidRDefault="00EC2CAA" w:rsidP="00EC2CAA">
      <w:pPr>
        <w:pStyle w:val="Command"/>
      </w:pPr>
      <w:r>
        <w:t xml:space="preserve">      httpsKey: base64(gitPat)</w:t>
      </w:r>
    </w:p>
    <w:p w:rsidR="00EC2CAA" w:rsidRDefault="00EC2CAA" w:rsidP="00EC2CAA">
      <w:pPr>
        <w:pStyle w:val="Command"/>
      </w:pPr>
      <w:r>
        <w:t xml:space="preserve">    }</w:t>
      </w:r>
    </w:p>
    <w:p w:rsidR="00EC2CAA" w:rsidRDefault="00EC2CAA" w:rsidP="00EC2CAA">
      <w:pPr>
        <w:pStyle w:val="Command"/>
      </w:pPr>
      <w:r>
        <w:t xml:space="preserve">    kustomizations: {</w:t>
      </w:r>
    </w:p>
    <w:p w:rsidR="00EC2CAA" w:rsidRDefault="00EC2CAA" w:rsidP="00EC2CAA">
      <w:pPr>
        <w:pStyle w:val="Command"/>
      </w:pPr>
      <w:r>
        <w:t xml:space="preserve">      turbonomic: {</w:t>
      </w:r>
    </w:p>
    <w:p w:rsidR="00EC2CAA" w:rsidRDefault="00EC2CAA" w:rsidP="00EC2CAA">
      <w:pPr>
        <w:pStyle w:val="Command"/>
      </w:pPr>
      <w:r>
        <w:t xml:space="preserve">        path: './clusters/aks-prod/turbonomic-nonprod'</w:t>
      </w:r>
    </w:p>
    <w:p w:rsidR="00EC2CAA" w:rsidRDefault="00EC2CAA" w:rsidP="00EC2CAA">
      <w:pPr>
        <w:pStyle w:val="Command"/>
      </w:pPr>
      <w:r>
        <w:t xml:space="preserve">        prune: true</w:t>
      </w:r>
    </w:p>
    <w:p w:rsidR="00EC2CAA" w:rsidRDefault="00EC2CAA" w:rsidP="00EC2CAA">
      <w:pPr>
        <w:pStyle w:val="Command"/>
      </w:pPr>
      <w:r>
        <w:t xml:space="preserve">        syncIntervalInSeconds: 600</w:t>
      </w:r>
    </w:p>
    <w:p w:rsidR="00EC2CAA" w:rsidRDefault="00EC2CAA" w:rsidP="00EC2CAA">
      <w:pPr>
        <w:pStyle w:val="Command"/>
      </w:pPr>
      <w:r>
        <w:t xml:space="preserve">        timeoutInSeconds: 1800</w:t>
      </w:r>
    </w:p>
    <w:p w:rsidR="00EC2CAA" w:rsidRDefault="00EC2CAA" w:rsidP="00EC2CAA">
      <w:pPr>
        <w:pStyle w:val="Command"/>
      </w:pPr>
      <w:r>
        <w:t xml:space="preserve">      }</w:t>
      </w:r>
    </w:p>
    <w:p w:rsidR="00EC2CAA" w:rsidRDefault="00EC2CAA" w:rsidP="00EC2CAA">
      <w:pPr>
        <w:pStyle w:val="Command"/>
      </w:pPr>
      <w:r>
        <w:t xml:space="preserve">    }</w:t>
      </w:r>
    </w:p>
    <w:p w:rsidR="00EC2CAA" w:rsidRDefault="00EC2CAA" w:rsidP="00EC2CAA">
      <w:pPr>
        <w:pStyle w:val="Command"/>
      </w:pPr>
      <w:r>
        <w:t xml:space="preserve">  }</w:t>
      </w:r>
    </w:p>
    <w:p w:rsidR="00EC2CAA" w:rsidRDefault="00EC2CAA" w:rsidP="00EC2CAA">
      <w:pPr>
        <w:pStyle w:val="Command"/>
      </w:pPr>
      <w:r>
        <w:t xml:space="preserve">}</w:t>
      </w:r>
    </w:p>
    <w:p w:rsidR="00EC2CAA" w:rsidRDefault="00EC2CAA" w:rsidP="00EC2CAA">
      <w:pPr>
        <w:pStyle w:val="Heading3"/>
      </w:pPr>
      <w:r>
        <w:t xml:space="preserve">HelmRelease committed to Git (clusters/aks-prod/turbonomic-nonprod/instance.yaml)</w:t>
      </w:r>
    </w:p>
    <w:p w:rsidR="00EC2CAA" w:rsidRDefault="00EC2CAA" w:rsidP="00EC2CAA">
      <w:pPr>
        <w:pStyle w:val="Command"/>
      </w:pPr>
      <w:r>
        <w:t xml:space="preserve">apiVersion: helm.toolkit.fluxcd.io/v2</w:t>
      </w:r>
    </w:p>
    <w:p w:rsidR="00EC2CAA" w:rsidRDefault="00EC2CAA" w:rsidP="00EC2CAA">
      <w:pPr>
        <w:pStyle w:val="Command"/>
      </w:pPr>
      <w:r>
        <w:t xml:space="preserve">kind: HelmRelease</w:t>
      </w:r>
    </w:p>
    <w:p w:rsidR="00EC2CAA" w:rsidRDefault="00EC2CAA" w:rsidP="00EC2CAA">
      <w:pPr>
        <w:pStyle w:val="Command"/>
      </w:pPr>
      <w:r>
        <w:t xml:space="preserve">metadata:</w:t>
      </w:r>
    </w:p>
    <w:p w:rsidR="00EC2CAA" w:rsidRDefault="00EC2CAA" w:rsidP="00EC2CAA">
      <w:pPr>
        <w:pStyle w:val="Command"/>
      </w:pPr>
      <w:r>
        <w:t xml:space="preserve">  name: turbo-np-instance</w:t>
      </w:r>
    </w:p>
    <w:p w:rsidR="00EC2CAA" w:rsidRDefault="00EC2CAA" w:rsidP="00EC2CAA">
      <w:pPr>
        <w:pStyle w:val="Command"/>
      </w:pPr>
      <w:r>
        <w:t xml:space="preserve">  namespace: turbonomic-nonprod</w:t>
      </w:r>
    </w:p>
    <w:p w:rsidR="00EC2CAA" w:rsidRDefault="00EC2CAA" w:rsidP="00EC2CAA">
      <w:pPr>
        <w:pStyle w:val="Command"/>
      </w:pPr>
      <w:r>
        <w:t xml:space="preserve">spec:</w:t>
      </w:r>
    </w:p>
    <w:p w:rsidR="00EC2CAA" w:rsidRDefault="00EC2CAA" w:rsidP="00EC2CAA">
      <w:pPr>
        <w:pStyle w:val="Command"/>
      </w:pPr>
      <w:r>
        <w:t xml:space="preserve">  interval: 30m</w:t>
      </w:r>
    </w:p>
    <w:p w:rsidR="00EC2CAA" w:rsidRDefault="00EC2CAA" w:rsidP="00EC2CAA">
      <w:pPr>
        <w:pStyle w:val="Command"/>
      </w:pPr>
      <w:r>
        <w:t xml:space="preserve">  releaseName: turbo-np-instance</w:t>
      </w:r>
    </w:p>
    <w:p w:rsidR="00EC2CAA" w:rsidRDefault="00EC2CAA" w:rsidP="00EC2CAA">
      <w:pPr>
        <w:pStyle w:val="Command"/>
      </w:pPr>
      <w:r>
        <w:t xml:space="preserve">  targetNamespace: turbonomic-nonprod</w:t>
      </w:r>
    </w:p>
    <w:p w:rsidR="00EC2CAA" w:rsidRDefault="00EC2CAA" w:rsidP="00EC2CAA">
      <w:pPr>
        <w:pStyle w:val="Command"/>
      </w:pPr>
      <w:r>
        <w:t xml:space="preserve">  dependsOn:</w:t>
      </w:r>
    </w:p>
    <w:p w:rsidR="00EC2CAA" w:rsidRDefault="00EC2CAA" w:rsidP="00EC2CAA">
      <w:pPr>
        <w:pStyle w:val="Command"/>
      </w:pPr>
      <w:r>
        <w:t xml:space="preserve">    - name: turbo-np-operator          # operator release reconciles first</w:t>
      </w:r>
    </w:p>
    <w:p w:rsidR="00EC2CAA" w:rsidRDefault="00EC2CAA" w:rsidP="00EC2CAA">
      <w:pPr>
        <w:pStyle w:val="Command"/>
      </w:pPr>
      <w:r>
        <w:t xml:space="preserve">  chart:</w:t>
      </w:r>
    </w:p>
    <w:p w:rsidR="00EC2CAA" w:rsidRDefault="00EC2CAA" w:rsidP="00EC2CAA">
      <w:pPr>
        <w:pStyle w:val="Command"/>
      </w:pPr>
      <w:r>
        <w:t xml:space="preserve">    spec:</w:t>
      </w:r>
    </w:p>
    <w:p w:rsidR="00EC2CAA" w:rsidRDefault="00EC2CAA" w:rsidP="00EC2CAA">
      <w:pPr>
        <w:pStyle w:val="Command"/>
      </w:pPr>
      <w:r>
        <w:t xml:space="preserve">      chart: ./charts/turbonomic-instance</w:t>
      </w:r>
    </w:p>
    <w:p w:rsidR="00EC2CAA" w:rsidRDefault="00EC2CAA" w:rsidP="00EC2CAA">
      <w:pPr>
        <w:pStyle w:val="Command"/>
      </w:pPr>
      <w:r>
        <w:t xml:space="preserve">      sourceRef:</w:t>
      </w:r>
    </w:p>
    <w:p w:rsidR="00EC2CAA" w:rsidRDefault="00EC2CAA" w:rsidP="00EC2CAA">
      <w:pPr>
        <w:pStyle w:val="Command"/>
      </w:pPr>
      <w:r>
        <w:t xml:space="preserve">        kind: GitRepository</w:t>
      </w:r>
    </w:p>
    <w:p w:rsidR="00EC2CAA" w:rsidRDefault="00EC2CAA" w:rsidP="00EC2CAA">
      <w:pPr>
        <w:pStyle w:val="Command"/>
      </w:pPr>
      <w:r>
        <w:t xml:space="preserve">        name: turbonomic-nonprod       # created by the fluxConfiguration above, same namespace</w:t>
      </w:r>
    </w:p>
    <w:p w:rsidR="00EC2CAA" w:rsidRDefault="00EC2CAA" w:rsidP="00EC2CAA">
      <w:pPr>
        <w:pStyle w:val="Command"/>
      </w:pPr>
      <w:r>
        <w:t xml:space="preserve">      valuesFiles:</w:t>
      </w:r>
    </w:p>
    <w:p w:rsidR="00EC2CAA" w:rsidRDefault="00EC2CAA" w:rsidP="00EC2CAA">
      <w:pPr>
        <w:pStyle w:val="Command"/>
      </w:pPr>
      <w:r>
        <w:t xml:space="preserve">        - ./env/nonprod/instance-values.yaml</w:t>
      </w:r>
    </w:p>
    <w:p w:rsidR="00EC2CAA" w:rsidRDefault="00EC2CAA" w:rsidP="00EC2CAA">
      <w:pPr>
        <w:pStyle w:val="Command"/>
      </w:pPr>
      <w:r>
        <w:t xml:space="preserve">  install:</w:t>
      </w:r>
    </w:p>
    <w:p w:rsidR="00EC2CAA" w:rsidRDefault="00EC2CAA" w:rsidP="00EC2CAA">
      <w:pPr>
        <w:pStyle w:val="Command"/>
      </w:pPr>
      <w:r>
        <w:t xml:space="preserve">    remediation:</w:t>
      </w:r>
    </w:p>
    <w:p w:rsidR="00EC2CAA" w:rsidRDefault="00EC2CAA" w:rsidP="00EC2CAA">
      <w:pPr>
        <w:pStyle w:val="Command"/>
      </w:pPr>
      <w:r>
        <w:t xml:space="preserve">      retries: 0                       # never loop installs of the platform</w:t>
      </w:r>
    </w:p>
    <w:p w:rsidR="00EC2CAA" w:rsidRDefault="00EC2CAA" w:rsidP="00EC2CAA">
      <w:pPr>
        <w:pStyle w:val="Command"/>
      </w:pPr>
      <w:r>
        <w:t xml:space="preserve">  upgrade:</w:t>
      </w:r>
    </w:p>
    <w:p w:rsidR="00EC2CAA" w:rsidRDefault="00EC2CAA" w:rsidP="00EC2CAA">
      <w:pPr>
        <w:pStyle w:val="Command"/>
      </w:pPr>
      <w:r>
        <w:t xml:space="preserve">    remediation:</w:t>
      </w:r>
    </w:p>
    <w:p w:rsidR="00EC2CAA" w:rsidRDefault="00EC2CAA" w:rsidP="00EC2CAA">
      <w:pPr>
        <w:pStyle w:val="Command"/>
      </w:pPr>
      <w:r>
        <w:t xml:space="preserve">      retries: 0</w:t>
      </w:r>
    </w:p>
    <w:p w:rsidR="00EC2CAA" w:rsidRDefault="00EC2CAA" w:rsidP="00EC2CAA">
      <w:pPr>
        <w:pStyle w:val="Heading3"/>
      </w:pPr>
      <w:r>
        <w:t xml:space="preserve">Strengths</w:t>
      </w:r>
    </w:p>
    <w:p w:rsidR="00EC2CAA" w:rsidRDefault="00EC2CAA" w:rsidP="00EC2CAA">
      <w:pPr>
        <w:pStyle w:val="ListBullet"/>
        <w:tabs>
          <w:tab w:val="num" w:pos="360"/>
        </w:tabs>
        <w:ind w:left="360" w:hanging="360"/>
      </w:pPr>
      <w:r>
        <w:t xml:space="preserve">Fully declarative and supported (generally available). Bicep owns the Azure resources and the GitOps configuration; Git owns the Helm releases.</w:t>
      </w:r>
    </w:p>
    <w:p w:rsidR="00EC2CAA" w:rsidRDefault="00EC2CAA" w:rsidP="00EC2CAA">
      <w:pPr>
        <w:pStyle w:val="ListBullet"/>
        <w:tabs>
          <w:tab w:val="num" w:pos="360"/>
        </w:tabs>
        <w:ind w:left="360" w:hanging="360"/>
      </w:pPr>
      <w:r>
        <w:t xml:space="preserve">Works with a private API server, because Flux runs inside the cluster and only needs outbound access to the Git repository.</w:t>
      </w:r>
    </w:p>
    <w:p w:rsidR="00EC2CAA" w:rsidRDefault="00EC2CAA" w:rsidP="00EC2CAA">
      <w:pPr>
        <w:pStyle w:val="ListBullet"/>
        <w:tabs>
          <w:tab w:val="num" w:pos="360"/>
        </w:tabs>
        <w:ind w:left="360" w:hanging="360"/>
      </w:pPr>
      <w:r>
        <w:t xml:space="preserve">Continuous drift correction, plus a Git pull request as the approval and audit trail.</w:t>
      </w:r>
    </w:p>
    <w:p w:rsidR="00EC2CAA" w:rsidRDefault="00EC2CAA" w:rsidP="00EC2CAA">
      <w:pPr>
        <w:pStyle w:val="ListBullet"/>
        <w:tabs>
          <w:tab w:val="num" w:pos="360"/>
        </w:tabs>
        <w:ind w:left="360" w:hanging="360"/>
      </w:pPr>
      <w:r>
        <w:t xml:space="preserve">Helm history and rollback remain available.</w:t>
      </w:r>
    </w:p>
    <w:p w:rsidR="00EC2CAA" w:rsidRDefault="00EC2CAA" w:rsidP="00EC2CAA">
      <w:pPr>
        <w:pStyle w:val="Heading3"/>
      </w:pPr>
      <w:r>
        <w:t xml:space="preserve">Limitations and risks</w:t>
      </w:r>
    </w:p>
    <w:p w:rsidR="00EC2CAA" w:rsidRDefault="00EC2CAA" w:rsidP="00EC2CAA">
      <w:pPr>
        <w:pStyle w:val="ListBullet"/>
        <w:tabs>
          <w:tab w:val="num" w:pos="360"/>
        </w:tabs>
        <w:ind w:left="360" w:hanging="360"/>
      </w:pPr>
      <w:r>
        <w:t xml:space="preserve">The Flux extension is cluster-wide. It installs controllers in flux-system and adds cluster-scoped CRDs to the production cluster. This is a platform decision, not one this project can make alone.</w:t>
      </w:r>
    </w:p>
    <w:p w:rsidR="00EC2CAA" w:rsidRDefault="00EC2CAA" w:rsidP="00EC2CAA">
      <w:pPr>
        <w:pStyle w:val="ListBullet"/>
        <w:tabs>
          <w:tab w:val="num" w:pos="360"/>
        </w:tabs>
        <w:ind w:left="360" w:hanging="360"/>
      </w:pPr>
      <w:r>
        <w:t xml:space="preserve">Git credentials (PAT or SSH key) must be managed and rotated. Secrets for the cluster still need a separate mechanism, such as a pipeline step or the Key Vault CSI driver.</w:t>
      </w:r>
    </w:p>
    <w:p w:rsidR="00EC2CAA" w:rsidRDefault="00EC2CAA" w:rsidP="00EC2CAA">
      <w:pPr>
        <w:pStyle w:val="ListBullet"/>
        <w:tabs>
          <w:tab w:val="num" w:pos="360"/>
        </w:tabs>
        <w:ind w:left="360" w:hanging="360"/>
      </w:pPr>
      <w:r>
        <w:t xml:space="preserve">Flux reverts out-of-band fixes. Operations must be trained to change Git, not the cluster.</w:t>
      </w:r>
    </w:p>
    <w:p w:rsidR="00EC2CAA" w:rsidRDefault="00EC2CAA" w:rsidP="00EC2CAA">
      <w:pPr>
        <w:pStyle w:val="ListBullet"/>
        <w:tabs>
          <w:tab w:val="num" w:pos="360"/>
        </w:tabs>
        <w:ind w:left="360" w:hanging="360"/>
      </w:pPr>
      <w:r>
        <w:t xml:space="preserve">Pending requests time out if the cluster is disconnected from Azure for more than 48 hours (Microsoft behaviour).</w:t>
      </w:r>
    </w:p>
    <w:p w:rsidR="00EC2CAA" w:rsidRDefault="00EC2CAA" w:rsidP="00EC2CAA">
      <w:pPr>
        <w:pStyle w:val="ListBullet"/>
        <w:tabs>
          <w:tab w:val="num" w:pos="360"/>
        </w:tabs>
        <w:ind w:left="360" w:hanging="360"/>
      </w:pPr>
      <w:r>
        <w:t xml:space="preserve">ARM what-if still cannot show what Helm will change. The review happens in the Git pull request.</w:t>
      </w:r>
    </w:p>
    <w:p w:rsidR="00EC2CAA" w:rsidRDefault="00EC2CAA" w:rsidP="00EC2CAA">
      <w:r>
        <w:rPr>
          <w:b/>
        </w:rPr>
        <w:t xml:space="preserve">Verdict:</w:t>
      </w:r>
      <w:r>
        <w:t xml:space="preserve"> feasible and supportable. Preferred if Bicep must drive the deployment end to end, or if GitOps is already the platform standard.</w:t>
      </w:r>
    </w:p>
    <w:p w:rsidR="00EC2CAA" w:rsidRDefault="00EC2CAA" w:rsidP="00EC2CAA">
      <w:pPr>
        <w:pStyle w:val="Heading2"/>
      </w:pPr>
      <w:r>
        <w:t xml:space="preserve">4.3 Option 3: Bicep Kubernetes Extension</w:t>
      </w:r>
    </w:p>
    <w:p w:rsidR="00EC2CAA" w:rsidRDefault="00EC2CAA" w:rsidP="00EC2CAA">
      <w:pPr>
        <w:pStyle w:val="Heading3"/>
      </w:pPr>
      <w:r>
        <w:t xml:space="preserve">How it works</w:t>
      </w:r>
    </w:p>
    <w:p w:rsidR="00EC2CAA" w:rsidRDefault="00EC2CAA" w:rsidP="00EC2CAA">
      <w:pPr>
        <w:pStyle w:val="ListBullet"/>
        <w:tabs>
          <w:tab w:val="num" w:pos="360"/>
        </w:tabs>
        <w:ind w:left="360" w:hanging="360"/>
      </w:pPr>
      <w:r>
        <w:t xml:space="preserve">An experimental Bicep feature, enabled in bicepconfig.json, lets Bicep declare Kubernetes objects directly from manifests.</w:t>
      </w:r>
    </w:p>
    <w:p w:rsidR="00EC2CAA" w:rsidRDefault="00EC2CAA" w:rsidP="00EC2CAA">
      <w:pPr>
        <w:pStyle w:val="ListBullet"/>
        <w:tabs>
          <w:tab w:val="num" w:pos="360"/>
        </w:tabs>
        <w:ind w:left="360" w:hanging="360"/>
      </w:pPr>
      <w:r>
        <w:t xml:space="preserve">The extension needs a kubeconfig. Microsoft's example takes it from listClusterAdminCredential, which is the cluster-admin credential.</w:t>
      </w:r>
    </w:p>
    <w:p w:rsidR="00EC2CAA" w:rsidRDefault="00EC2CAA" w:rsidP="00EC2CAA">
      <w:pPr>
        <w:pStyle w:val="Command"/>
      </w:pPr>
      <w:r>
        <w:t xml:space="preserve">// bicepconfig.json: { "experimentalFeaturesEnabled": { "extensibility": true } }</w:t>
      </w:r>
    </w:p>
    <w:p w:rsidR="00EC2CAA" w:rsidRDefault="00EC2CAA" w:rsidP="00EC2CAA">
      <w:pPr>
        <w:pStyle w:val="Command"/>
      </w:pPr>
      <w:r>
        <w:t xml:space="preserve">@secure()</w:t>
      </w:r>
    </w:p>
    <w:p w:rsidR="00EC2CAA" w:rsidRDefault="00EC2CAA" w:rsidP="00EC2CAA">
      <w:pPr>
        <w:pStyle w:val="Command"/>
      </w:pPr>
      <w:r>
        <w:t xml:space="preserve">param kubeConfig string     // aks.listClusterAdminCredential().kubeconfigs[0].value</w:t>
      </w:r>
    </w:p>
    <w:p w:rsidR="00EC2CAA" w:rsidRDefault="00EC2CAA" w:rsidP="00EC2CAA">
      <w:pPr>
        <w:pStyle w:val="Command"/>
      </w:pPr>
      <w:r>
        <w:t xml:space="preserve"/>
      </w:r>
    </w:p>
    <w:p w:rsidR="00EC2CAA" w:rsidRDefault="00EC2CAA" w:rsidP="00EC2CAA">
      <w:pPr>
        <w:pStyle w:val="Command"/>
      </w:pPr>
      <w:r>
        <w:t xml:space="preserve">extension kubernetes with {</w:t>
      </w:r>
    </w:p>
    <w:p w:rsidR="00EC2CAA" w:rsidRDefault="00EC2CAA" w:rsidP="00EC2CAA">
      <w:pPr>
        <w:pStyle w:val="Command"/>
      </w:pPr>
      <w:r>
        <w:t xml:space="preserve">  namespace: 'turbonomic-nonprod'</w:t>
      </w:r>
    </w:p>
    <w:p w:rsidR="00EC2CAA" w:rsidRDefault="00EC2CAA" w:rsidP="00EC2CAA">
      <w:pPr>
        <w:pStyle w:val="Command"/>
      </w:pPr>
      <w:r>
        <w:t xml:space="preserve">  kubeConfig: kubeConfig</w:t>
      </w:r>
    </w:p>
    <w:p w:rsidR="00EC2CAA" w:rsidRDefault="00EC2CAA" w:rsidP="00EC2CAA">
      <w:pPr>
        <w:pStyle w:val="Command"/>
      </w:pPr>
      <w:r>
        <w:t xml:space="preserve">} as k8s</w:t>
      </w:r>
    </w:p>
    <w:p w:rsidR="00EC2CAA" w:rsidRDefault="00EC2CAA" w:rsidP="00EC2CAA">
      <w:pPr>
        <w:pStyle w:val="Heading3"/>
      </w:pPr>
      <w:r>
        <w:t xml:space="preserve">Why it is rejected</w:t>
      </w:r>
    </w:p>
    <w:p w:rsidR="00EC2CAA" w:rsidRDefault="00EC2CAA" w:rsidP="00EC2CAA">
      <w:pPr>
        <w:pStyle w:val="ListBullet"/>
        <w:tabs>
          <w:tab w:val="num" w:pos="360"/>
        </w:tabs>
        <w:ind w:left="360" w:hanging="360"/>
      </w:pPr>
      <w:r>
        <w:t xml:space="preserve">It is a preview feature.</w:t>
      </w:r>
    </w:p>
    <w:p w:rsidR="00EC2CAA" w:rsidRDefault="00EC2CAA" w:rsidP="00EC2CAA">
      <w:pPr>
        <w:pStyle w:val="ListBullet"/>
        <w:tabs>
          <w:tab w:val="num" w:pos="360"/>
        </w:tabs>
        <w:ind w:left="360" w:hanging="360"/>
      </w:pPr>
      <w:r>
        <w:t xml:space="preserve">It applies Kubernetes manifests; it does not run Helm. The charts would have to be rewritten as Bicep resources, losing Helm's release history and rollback.</w:t>
      </w:r>
    </w:p>
    <w:p w:rsidR="00EC2CAA" w:rsidRDefault="00EC2CAA" w:rsidP="00EC2CAA">
      <w:pPr>
        <w:pStyle w:val="ListBullet"/>
        <w:tabs>
          <w:tab w:val="num" w:pos="360"/>
        </w:tabs>
        <w:ind w:left="360" w:hanging="360"/>
      </w:pPr>
      <w:r>
        <w:t xml:space="preserve">Microsoft states it is not supported for private clusters.</w:t>
      </w:r>
    </w:p>
    <w:p w:rsidR="00EC2CAA" w:rsidRDefault="00EC2CAA" w:rsidP="00EC2CAA">
      <w:pPr>
        <w:pStyle w:val="ListBullet"/>
        <w:tabs>
          <w:tab w:val="num" w:pos="360"/>
        </w:tabs>
        <w:ind w:left="360" w:hanging="360"/>
      </w:pPr>
      <w:r>
        <w:t xml:space="preserve">It relies on the cluster-admin kubeconfig. That is unavailable when local accounts are disabled, and inappropriate for a production cluster even when they are not.</w:t>
      </w:r>
    </w:p>
    <w:p w:rsidR="00EC2CAA" w:rsidRDefault="00EC2CAA" w:rsidP="00EC2CAA">
      <w:r>
        <w:rPr>
          <w:b/>
        </w:rPr>
        <w:t xml:space="preserve">Verdict:</w:t>
      </w:r>
      <w:r>
        <w:t xml:space="preserve"> not feasible for this cluster.</w:t>
      </w:r>
    </w:p>
    <w:p w:rsidR="00EC2CAA" w:rsidRDefault="00EC2CAA" w:rsidP="00EC2CAA">
      <w:pPr>
        <w:pStyle w:val="Heading2"/>
      </w:pPr>
      <w:r>
        <w:t xml:space="preserve">4.4 Option 4: Bicep and Helm as Stages of One Pipeline (Recommended)</w:t>
      </w:r>
    </w:p>
    <w:p w:rsidR="00EC2CAA" w:rsidRDefault="00EC2CAA" w:rsidP="00EC2CAA">
      <w:pPr>
        <w:pStyle w:val="Heading3"/>
      </w:pPr>
      <w:r>
        <w:t xml:space="preserve">How it works</w:t>
      </w:r>
    </w:p>
    <w:p w:rsidR="00EC2CAA" w:rsidRDefault="00EC2CAA" w:rsidP="00EC2CAA">
      <w:pPr>
        <w:pStyle w:val="ListBullet"/>
        <w:tabs>
          <w:tab w:val="num" w:pos="360"/>
        </w:tabs>
        <w:ind w:left="360" w:hanging="360"/>
      </w:pPr>
      <w:r>
        <w:t xml:space="preserve">Stage 1 runs Bicep what-if, waits for approval, then deploys the Azure resources. The Bicep outputs, such as resource IDs and the reserved IP, are saved as pipeline variables.</w:t>
      </w:r>
    </w:p>
    <w:p w:rsidR="00EC2CAA" w:rsidRDefault="00EC2CAA" w:rsidP="00EC2CAA">
      <w:pPr>
        <w:pStyle w:val="ListBullet"/>
        <w:tabs>
          <w:tab w:val="num" w:pos="360"/>
        </w:tabs>
        <w:ind w:left="360" w:hanging="360"/>
      </w:pPr>
      <w:r>
        <w:t xml:space="preserve">Stage 2 runs on a self-hosted agent with private access to the API server. It signs in with the pipeline's Entra identity using kubelogin, renders and diffs the charts, waits for environment approval, and runs helm upgrade --install for each release in order.</w:t>
      </w:r>
    </w:p>
    <w:p w:rsidR="00EC2CAA" w:rsidRDefault="00EC2CAA" w:rsidP="00EC2CAA">
      <w:pPr>
        <w:pStyle w:val="ListBullet"/>
        <w:tabs>
          <w:tab w:val="num" w:pos="360"/>
        </w:tabs>
        <w:ind w:left="360" w:hanging="360"/>
      </w:pPr>
      <w:r>
        <w:t xml:space="preserve">Helm diff output becomes part of the approval evidence, alongside the Bicep what-if.</w:t>
      </w:r>
    </w:p>
    <w:p w:rsidR="00EC2CAA" w:rsidRDefault="00EC2CAA" w:rsidP="00EC2CAA">
      <w:pPr>
        <w:pStyle w:val="Heading3"/>
      </w:pPr>
      <w:r>
        <w:t xml:space="preserve">Strengths</w:t>
      </w:r>
    </w:p>
    <w:p w:rsidR="00EC2CAA" w:rsidRDefault="00EC2CAA" w:rsidP="00EC2CAA">
      <w:pPr>
        <w:pStyle w:val="ListBullet"/>
        <w:tabs>
          <w:tab w:val="num" w:pos="360"/>
        </w:tabs>
        <w:ind w:left="360" w:hanging="360"/>
      </w:pPr>
      <w:r>
        <w:t xml:space="preserve">Each tool does what it was built for. No new component is added to the production cluster.</w:t>
      </w:r>
    </w:p>
    <w:p w:rsidR="00EC2CAA" w:rsidRDefault="00EC2CAA" w:rsidP="00EC2CAA">
      <w:pPr>
        <w:pStyle w:val="ListBullet"/>
        <w:tabs>
          <w:tab w:val="num" w:pos="360"/>
        </w:tabs>
        <w:ind w:left="360" w:hanging="360"/>
      </w:pPr>
      <w:r>
        <w:t xml:space="preserve">Full Helm functionality: diff, history, atomic install and rollback.</w:t>
      </w:r>
    </w:p>
    <w:p w:rsidR="00EC2CAA" w:rsidRDefault="00EC2CAA" w:rsidP="00EC2CAA">
      <w:pPr>
        <w:pStyle w:val="ListBullet"/>
        <w:tabs>
          <w:tab w:val="num" w:pos="360"/>
        </w:tabs>
        <w:ind w:left="360" w:hanging="360"/>
      </w:pPr>
      <w:r>
        <w:t xml:space="preserve">Works with private clusters and with local accounts disabled.</w:t>
      </w:r>
    </w:p>
    <w:p w:rsidR="00EC2CAA" w:rsidRDefault="00EC2CAA" w:rsidP="00EC2CAA">
      <w:pPr>
        <w:pStyle w:val="ListBullet"/>
        <w:tabs>
          <w:tab w:val="num" w:pos="360"/>
        </w:tabs>
        <w:ind w:left="360" w:hanging="360"/>
      </w:pPr>
      <w:r>
        <w:t xml:space="preserve">Clear audit trail: pipeline run, approvals, Bicep what-if and Helm diff.</w:t>
      </w:r>
    </w:p>
    <w:p w:rsidR="00EC2CAA" w:rsidRDefault="00EC2CAA" w:rsidP="00EC2CAA">
      <w:pPr>
        <w:pStyle w:val="Heading3"/>
      </w:pPr>
      <w:r>
        <w:t xml:space="preserve">Limitations and risks</w:t>
      </w:r>
    </w:p>
    <w:p w:rsidR="00EC2CAA" w:rsidRDefault="00EC2CAA" w:rsidP="00EC2CAA">
      <w:pPr>
        <w:pStyle w:val="ListBullet"/>
        <w:tabs>
          <w:tab w:val="num" w:pos="360"/>
        </w:tabs>
        <w:ind w:left="360" w:hanging="360"/>
      </w:pPr>
      <w:r>
        <w:t xml:space="preserve">Needs a self-hosted agent in a network that can reach the private API server.</w:t>
      </w:r>
    </w:p>
    <w:p w:rsidR="00EC2CAA" w:rsidRDefault="00EC2CAA" w:rsidP="00EC2CAA">
      <w:pPr>
        <w:pStyle w:val="ListBullet"/>
        <w:tabs>
          <w:tab w:val="num" w:pos="360"/>
        </w:tabs>
        <w:ind w:left="360" w:hanging="360"/>
      </w:pPr>
      <w:r>
        <w:t xml:space="preserve">Drift is detected by a scheduled diff, not corrected automatically.</w:t>
      </w:r>
    </w:p>
    <w:p w:rsidR="00EC2CAA" w:rsidRDefault="00EC2CAA" w:rsidP="00EC2CAA">
      <w:pPr>
        <w:pStyle w:val="ListBullet"/>
        <w:tabs>
          <w:tab w:val="num" w:pos="360"/>
        </w:tabs>
        <w:ind w:left="360" w:hanging="360"/>
      </w:pPr>
      <w:r>
        <w:t xml:space="preserve">Bicep alone does not produce the Helm release; the pipeline does. If that is a hard requirement, use Option 2.</w:t>
      </w:r>
    </w:p>
    <w:p w:rsidR="00EC2CAA" w:rsidRDefault="00EC2CAA" w:rsidP="00EC2CAA">
      <w:r>
        <w:rPr>
          <w:b/>
        </w:rPr>
        <w:t xml:space="preserve">Verdict:</w:t>
      </w:r>
      <w:r>
        <w:t xml:space="preserve"> feasible and recommended.</w:t>
      </w:r>
    </w:p>
    <w:p w:rsidR="00EC2CAA" w:rsidRPr="00EC2CAA" w:rsidRDefault="00EC2CAA" w:rsidP="00EC2CAA">
      <w:pPr>
        <w:pStyle w:val="Heading1"/>
        <w:rPr>
          <w:color w:val="000000" w:themeColor="text1"/>
        </w:rPr>
      </w:pPr>
      <w:r>
        <w:rPr>
          <w:color w:val="000000" w:themeColor="text1"/>
        </w:rPr>
        <w:t xml:space="preserve">5. Comparison Matrix</w:t>
      </w:r>
    </w:p>
    <w:tbl>
      <w:tblPr>
        <w:tblStyle w:val="TableGrid"/>
        <w:tblW w:w="10214" w:type="dxa"/>
        <w:jc w:val="center"/>
        <w:tblLayout w:type="fixed"/>
        <w:tblLook w:val="04A0" w:firstRow="1" w:lastRow="0" w:firstColumn="1" w:lastColumn="0" w:noHBand="0" w:noVBand="1"/>
      </w:tblPr>
      <w:tblGrid>
        <w:gridCol w:w="2100"/>
        <w:gridCol w:w="2100"/>
        <w:gridCol w:w="2000"/>
        <w:gridCol w:w="1900"/>
        <w:gridCol w:w="2114"/>
      </w:tblGrid>
      <w:tr>
        <w:trPr>
          <w:tblHeader/>
          <w:jc w:val="center"/>
        </w:trPr>
        <w:tc>
          <w:tcPr>
            <w:tcW w:w="2100" w:type="dxa"/>
            <w:shd w:val="clear" w:color="auto" w:fill="1F4E78"/>
            <w:vAlign w:val="center"/>
          </w:tcPr>
          <w:p>
            <w:pPr>
              <w:spacing w:after="40" w:line="240" w:lineRule="auto"/>
              <w:jc w:val="center"/>
            </w:pPr>
            <w:r>
              <w:rPr>
                <w:b/>
                <w:color w:val="FFFFFF"/>
                <w:sz w:val="16"/>
                <w:szCs w:val="16"/>
              </w:rPr>
              <w:t xml:space="preserve">Criterion</w:t>
            </w:r>
          </w:p>
        </w:tc>
        <w:tc>
          <w:tcPr>
            <w:tcW w:w="2100" w:type="dxa"/>
            <w:shd w:val="clear" w:color="auto" w:fill="1F4E78"/>
            <w:vAlign w:val="center"/>
          </w:tcPr>
          <w:p>
            <w:pPr>
              <w:spacing w:after="40" w:line="240" w:lineRule="auto"/>
              <w:jc w:val="center"/>
            </w:pPr>
            <w:r>
              <w:rPr>
                <w:b/>
                <w:color w:val="FFFFFF"/>
                <w:sz w:val="16"/>
                <w:szCs w:val="16"/>
              </w:rPr>
              <w:t xml:space="preserve">1. Script + command invoke</w:t>
            </w:r>
          </w:p>
        </w:tc>
        <w:tc>
          <w:tcPr>
            <w:tcW w:w="2000" w:type="dxa"/>
            <w:shd w:val="clear" w:color="auto" w:fill="1F4E78"/>
            <w:vAlign w:val="center"/>
          </w:tcPr>
          <w:p>
            <w:pPr>
              <w:spacing w:after="40" w:line="240" w:lineRule="auto"/>
              <w:jc w:val="center"/>
            </w:pPr>
            <w:r>
              <w:rPr>
                <w:b/>
                <w:color w:val="FFFFFF"/>
                <w:sz w:val="16"/>
                <w:szCs w:val="16"/>
              </w:rPr>
              <w:t xml:space="preserve">2. Flux GitOps</w:t>
            </w:r>
          </w:p>
        </w:tc>
        <w:tc>
          <w:tcPr>
            <w:tcW w:w="1900" w:type="dxa"/>
            <w:shd w:val="clear" w:color="auto" w:fill="1F4E78"/>
            <w:vAlign w:val="center"/>
          </w:tcPr>
          <w:p>
            <w:pPr>
              <w:spacing w:after="40" w:line="240" w:lineRule="auto"/>
              <w:jc w:val="center"/>
            </w:pPr>
            <w:r>
              <w:rPr>
                <w:b/>
                <w:color w:val="FFFFFF"/>
                <w:sz w:val="16"/>
                <w:szCs w:val="16"/>
              </w:rPr>
              <w:t xml:space="preserve">3. Kubernetes extension</w:t>
            </w:r>
          </w:p>
        </w:tc>
        <w:tc>
          <w:tcPr>
            <w:tcW w:w="2114" w:type="dxa"/>
            <w:shd w:val="clear" w:color="auto" w:fill="1F4E78"/>
            <w:vAlign w:val="center"/>
          </w:tcPr>
          <w:p>
            <w:pPr>
              <w:spacing w:after="40" w:line="240" w:lineRule="auto"/>
              <w:jc w:val="center"/>
            </w:pPr>
            <w:r>
              <w:rPr>
                <w:b/>
                <w:color w:val="FFFFFF"/>
                <w:sz w:val="16"/>
                <w:szCs w:val="16"/>
              </w:rPr>
              <w:t xml:space="preserve">4. Pipeline stages</w:t>
            </w:r>
          </w:p>
        </w:tc>
      </w:tr>
      <w:tr>
        <w:trPr>
          <w:cantSplit/>
          <w:jc w:val="center"/>
        </w:trPr>
        <w:tc>
          <w:tcPr>
            <w:tcW w:w="2100" w:type="dxa"/>
            <w:vAlign w:val="center"/>
          </w:tcPr>
          <w:p>
            <w:pPr>
              <w:spacing w:after="40" w:line="240" w:lineRule="auto"/>
            </w:pPr>
            <w:r>
              <w:rPr>
                <w:sz w:val="16"/>
                <w:szCs w:val="16"/>
              </w:rPr>
              <w:t xml:space="preserve">Microsoft support status</w:t>
            </w:r>
          </w:p>
        </w:tc>
        <w:tc>
          <w:tcPr>
            <w:tcW w:w="2100" w:type="dxa"/>
            <w:vAlign w:val="center"/>
          </w:tcPr>
          <w:p>
            <w:pPr>
              <w:spacing w:after="40" w:line="240" w:lineRule="auto"/>
            </w:pPr>
            <w:r>
              <w:rPr>
                <w:sz w:val="16"/>
                <w:szCs w:val="16"/>
              </w:rPr>
              <w:t xml:space="preserve">Generally available; command invoke not intended for automation</w:t>
            </w:r>
          </w:p>
        </w:tc>
        <w:tc>
          <w:tcPr>
            <w:tcW w:w="2000" w:type="dxa"/>
            <w:vAlign w:val="center"/>
          </w:tcPr>
          <w:p>
            <w:pPr>
              <w:spacing w:after="40" w:line="240" w:lineRule="auto"/>
            </w:pPr>
            <w:r>
              <w:rPr>
                <w:sz w:val="16"/>
                <w:szCs w:val="16"/>
              </w:rPr>
              <w:t xml:space="preserve">Generally available</w:t>
            </w:r>
          </w:p>
        </w:tc>
        <w:tc>
          <w:tcPr>
            <w:tcW w:w="1900" w:type="dxa"/>
            <w:vAlign w:val="center"/>
          </w:tcPr>
          <w:p>
            <w:pPr>
              <w:spacing w:after="40" w:line="240" w:lineRule="auto"/>
            </w:pPr>
            <w:r>
              <w:rPr>
                <w:sz w:val="16"/>
                <w:szCs w:val="16"/>
              </w:rPr>
              <w:t xml:space="preserve">Preview</w:t>
            </w:r>
          </w:p>
        </w:tc>
        <w:tc>
          <w:tcPr>
            <w:tcW w:w="2114" w:type="dxa"/>
            <w:vAlign w:val="center"/>
          </w:tcPr>
          <w:p>
            <w:pPr>
              <w:spacing w:after="40" w:line="240" w:lineRule="auto"/>
            </w:pPr>
            <w:r>
              <w:rPr>
                <w:sz w:val="16"/>
                <w:szCs w:val="16"/>
              </w:rPr>
              <w:t xml:space="preserve">Generally available</w:t>
            </w:r>
          </w:p>
        </w:tc>
      </w:tr>
      <w:tr>
        <w:trPr>
          <w:cantSplit/>
          <w:jc w:val="center"/>
        </w:trPr>
        <w:tc>
          <w:tcPr>
            <w:tcW w:w="2100" w:type="dxa"/>
            <w:vAlign w:val="center"/>
          </w:tcPr>
          <w:p>
            <w:pPr>
              <w:spacing w:after="40" w:line="240" w:lineRule="auto"/>
            </w:pPr>
            <w:r>
              <w:rPr>
                <w:sz w:val="16"/>
                <w:szCs w:val="16"/>
              </w:rPr>
              <w:t xml:space="preserve">Runs real Helm</w:t>
            </w:r>
          </w:p>
        </w:tc>
        <w:tc>
          <w:tcPr>
            <w:tcW w:w="2100" w:type="dxa"/>
            <w:vAlign w:val="center"/>
          </w:tcPr>
          <w:p>
            <w:pPr>
              <w:spacing w:after="40" w:line="240" w:lineRule="auto"/>
            </w:pPr>
            <w:r>
              <w:rPr>
                <w:sz w:val="16"/>
                <w:szCs w:val="16"/>
              </w:rPr>
              <w:t xml:space="preserve">Yes</w:t>
            </w:r>
          </w:p>
        </w:tc>
        <w:tc>
          <w:tcPr>
            <w:tcW w:w="2000" w:type="dxa"/>
            <w:vAlign w:val="center"/>
          </w:tcPr>
          <w:p>
            <w:pPr>
              <w:spacing w:after="40" w:line="240" w:lineRule="auto"/>
            </w:pPr>
            <w:r>
              <w:rPr>
                <w:sz w:val="16"/>
                <w:szCs w:val="16"/>
              </w:rPr>
              <w:t xml:space="preserve">Yes (helm controller)</w:t>
            </w:r>
          </w:p>
        </w:tc>
        <w:tc>
          <w:tcPr>
            <w:tcW w:w="1900" w:type="dxa"/>
            <w:vAlign w:val="center"/>
          </w:tcPr>
          <w:p>
            <w:pPr>
              <w:spacing w:after="40" w:line="240" w:lineRule="auto"/>
            </w:pPr>
            <w:r>
              <w:rPr>
                <w:sz w:val="16"/>
                <w:szCs w:val="16"/>
              </w:rPr>
              <w:t xml:space="preserve">No</w:t>
            </w:r>
          </w:p>
        </w:tc>
        <w:tc>
          <w:tcPr>
            <w:tcW w:w="2114" w:type="dxa"/>
            <w:vAlign w:val="center"/>
          </w:tcPr>
          <w:p>
            <w:pPr>
              <w:spacing w:after="40" w:line="240" w:lineRule="auto"/>
            </w:pPr>
            <w:r>
              <w:rPr>
                <w:sz w:val="16"/>
                <w:szCs w:val="16"/>
              </w:rPr>
              <w:t xml:space="preserve">Yes</w:t>
            </w:r>
          </w:p>
        </w:tc>
      </w:tr>
      <w:tr>
        <w:trPr>
          <w:cantSplit/>
          <w:jc w:val="center"/>
        </w:trPr>
        <w:tc>
          <w:tcPr>
            <w:tcW w:w="2100" w:type="dxa"/>
            <w:vAlign w:val="center"/>
          </w:tcPr>
          <w:p>
            <w:pPr>
              <w:spacing w:after="40" w:line="240" w:lineRule="auto"/>
            </w:pPr>
            <w:r>
              <w:rPr>
                <w:sz w:val="16"/>
                <w:szCs w:val="16"/>
              </w:rPr>
              <w:t xml:space="preserve">Private API server</w:t>
            </w:r>
          </w:p>
        </w:tc>
        <w:tc>
          <w:tcPr>
            <w:tcW w:w="2100" w:type="dxa"/>
            <w:vAlign w:val="center"/>
          </w:tcPr>
          <w:p>
            <w:pPr>
              <w:spacing w:after="40" w:line="240" w:lineRule="auto"/>
            </w:pPr>
            <w:r>
              <w:rPr>
                <w:sz w:val="16"/>
                <w:szCs w:val="16"/>
              </w:rPr>
              <w:t xml:space="preserve">Yes</w:t>
            </w:r>
          </w:p>
        </w:tc>
        <w:tc>
          <w:tcPr>
            <w:tcW w:w="2000" w:type="dxa"/>
            <w:vAlign w:val="center"/>
          </w:tcPr>
          <w:p>
            <w:pPr>
              <w:spacing w:after="40" w:line="240" w:lineRule="auto"/>
            </w:pPr>
            <w:r>
              <w:rPr>
                <w:sz w:val="16"/>
                <w:szCs w:val="16"/>
              </w:rPr>
              <w:t xml:space="preserve">Yes</w:t>
            </w:r>
          </w:p>
        </w:tc>
        <w:tc>
          <w:tcPr>
            <w:tcW w:w="1900" w:type="dxa"/>
            <w:vAlign w:val="center"/>
          </w:tcPr>
          <w:p>
            <w:pPr>
              <w:spacing w:after="40" w:line="240" w:lineRule="auto"/>
            </w:pPr>
            <w:r>
              <w:rPr>
                <w:sz w:val="16"/>
                <w:szCs w:val="16"/>
              </w:rPr>
              <w:t xml:space="preserve">Not supported</w:t>
            </w:r>
          </w:p>
        </w:tc>
        <w:tc>
          <w:tcPr>
            <w:tcW w:w="2114" w:type="dxa"/>
            <w:vAlign w:val="center"/>
          </w:tcPr>
          <w:p>
            <w:pPr>
              <w:spacing w:after="40" w:line="240" w:lineRule="auto"/>
            </w:pPr>
            <w:r>
              <w:rPr>
                <w:sz w:val="16"/>
                <w:szCs w:val="16"/>
              </w:rPr>
              <w:t xml:space="preserve">Yes, with a self-hosted agent</w:t>
            </w:r>
          </w:p>
        </w:tc>
      </w:tr>
      <w:tr>
        <w:trPr>
          <w:cantSplit/>
          <w:jc w:val="center"/>
        </w:trPr>
        <w:tc>
          <w:tcPr>
            <w:tcW w:w="2100" w:type="dxa"/>
            <w:vAlign w:val="center"/>
          </w:tcPr>
          <w:p>
            <w:pPr>
              <w:spacing w:after="40" w:line="240" w:lineRule="auto"/>
            </w:pPr>
            <w:r>
              <w:rPr>
                <w:sz w:val="16"/>
                <w:szCs w:val="16"/>
              </w:rPr>
              <w:t xml:space="preserve">Local accounts disabled</w:t>
            </w:r>
          </w:p>
        </w:tc>
        <w:tc>
          <w:tcPr>
            <w:tcW w:w="2100" w:type="dxa"/>
            <w:vAlign w:val="center"/>
          </w:tcPr>
          <w:p>
            <w:pPr>
              <w:spacing w:after="40" w:line="240" w:lineRule="auto"/>
            </w:pPr>
            <w:r>
              <w:rPr>
                <w:sz w:val="16"/>
                <w:szCs w:val="16"/>
              </w:rPr>
              <w:t xml:space="preserve">Yes</w:t>
            </w:r>
          </w:p>
        </w:tc>
        <w:tc>
          <w:tcPr>
            <w:tcW w:w="2000" w:type="dxa"/>
            <w:vAlign w:val="center"/>
          </w:tcPr>
          <w:p>
            <w:pPr>
              <w:spacing w:after="40" w:line="240" w:lineRule="auto"/>
            </w:pPr>
            <w:r>
              <w:rPr>
                <w:sz w:val="16"/>
                <w:szCs w:val="16"/>
              </w:rPr>
              <w:t xml:space="preserve">Yes</w:t>
            </w:r>
          </w:p>
        </w:tc>
        <w:tc>
          <w:tcPr>
            <w:tcW w:w="1900" w:type="dxa"/>
            <w:vAlign w:val="center"/>
          </w:tcPr>
          <w:p>
            <w:pPr>
              <w:spacing w:after="40" w:line="240" w:lineRule="auto"/>
            </w:pPr>
            <w:r>
              <w:rPr>
                <w:sz w:val="16"/>
                <w:szCs w:val="16"/>
              </w:rPr>
              <w:t xml:space="preserve">No</w:t>
            </w:r>
          </w:p>
        </w:tc>
        <w:tc>
          <w:tcPr>
            <w:tcW w:w="2114" w:type="dxa"/>
            <w:vAlign w:val="center"/>
          </w:tcPr>
          <w:p>
            <w:pPr>
              <w:spacing w:after="40" w:line="240" w:lineRule="auto"/>
            </w:pPr>
            <w:r>
              <w:rPr>
                <w:sz w:val="16"/>
                <w:szCs w:val="16"/>
              </w:rPr>
              <w:t xml:space="preserve">Yes (kubelogin)</w:t>
            </w:r>
          </w:p>
        </w:tc>
      </w:tr>
      <w:tr>
        <w:trPr>
          <w:cantSplit/>
          <w:jc w:val="center"/>
        </w:trPr>
        <w:tc>
          <w:tcPr>
            <w:tcW w:w="2100" w:type="dxa"/>
            <w:vAlign w:val="center"/>
          </w:tcPr>
          <w:p>
            <w:pPr>
              <w:spacing w:after="40" w:line="240" w:lineRule="auto"/>
            </w:pPr>
            <w:r>
              <w:rPr>
                <w:sz w:val="16"/>
                <w:szCs w:val="16"/>
              </w:rPr>
              <w:t xml:space="preserve">Preview of cluster changes</w:t>
            </w:r>
          </w:p>
        </w:tc>
        <w:tc>
          <w:tcPr>
            <w:tcW w:w="2100" w:type="dxa"/>
            <w:vAlign w:val="center"/>
          </w:tcPr>
          <w:p>
            <w:pPr>
              <w:spacing w:after="40" w:line="240" w:lineRule="auto"/>
            </w:pPr>
            <w:r>
              <w:rPr>
                <w:sz w:val="16"/>
                <w:szCs w:val="16"/>
              </w:rPr>
              <w:t xml:space="preserve">None</w:t>
            </w:r>
          </w:p>
        </w:tc>
        <w:tc>
          <w:tcPr>
            <w:tcW w:w="2000" w:type="dxa"/>
            <w:vAlign w:val="center"/>
          </w:tcPr>
          <w:p>
            <w:pPr>
              <w:spacing w:after="40" w:line="240" w:lineRule="auto"/>
            </w:pPr>
            <w:r>
              <w:rPr>
                <w:sz w:val="16"/>
                <w:szCs w:val="16"/>
              </w:rPr>
              <w:t xml:space="preserve">Git pull request diff</w:t>
            </w:r>
          </w:p>
        </w:tc>
        <w:tc>
          <w:tcPr>
            <w:tcW w:w="1900" w:type="dxa"/>
            <w:vAlign w:val="center"/>
          </w:tcPr>
          <w:p>
            <w:pPr>
              <w:spacing w:after="40" w:line="240" w:lineRule="auto"/>
            </w:pPr>
            <w:r>
              <w:rPr>
                <w:sz w:val="16"/>
                <w:szCs w:val="16"/>
              </w:rPr>
              <w:t xml:space="preserve">Limited</w:t>
            </w:r>
          </w:p>
        </w:tc>
        <w:tc>
          <w:tcPr>
            <w:tcW w:w="2114" w:type="dxa"/>
            <w:vAlign w:val="center"/>
          </w:tcPr>
          <w:p>
            <w:pPr>
              <w:spacing w:after="40" w:line="240" w:lineRule="auto"/>
            </w:pPr>
            <w:r>
              <w:rPr>
                <w:sz w:val="16"/>
                <w:szCs w:val="16"/>
              </w:rPr>
              <w:t xml:space="preserve">helm diff / server-side dry-run</w:t>
            </w:r>
          </w:p>
        </w:tc>
      </w:tr>
      <w:tr>
        <w:trPr>
          <w:cantSplit/>
          <w:jc w:val="center"/>
        </w:trPr>
        <w:tc>
          <w:tcPr>
            <w:tcW w:w="2100" w:type="dxa"/>
            <w:vAlign w:val="center"/>
          </w:tcPr>
          <w:p>
            <w:pPr>
              <w:spacing w:after="40" w:line="240" w:lineRule="auto"/>
            </w:pPr>
            <w:r>
              <w:rPr>
                <w:sz w:val="16"/>
                <w:szCs w:val="16"/>
              </w:rPr>
              <w:t xml:space="preserve">Drift correction</w:t>
            </w:r>
          </w:p>
        </w:tc>
        <w:tc>
          <w:tcPr>
            <w:tcW w:w="2100" w:type="dxa"/>
            <w:vAlign w:val="center"/>
          </w:tcPr>
          <w:p>
            <w:pPr>
              <w:spacing w:after="40" w:line="240" w:lineRule="auto"/>
            </w:pPr>
            <w:r>
              <w:rPr>
                <w:sz w:val="16"/>
                <w:szCs w:val="16"/>
              </w:rPr>
              <w:t xml:space="preserve">No</w:t>
            </w:r>
          </w:p>
        </w:tc>
        <w:tc>
          <w:tcPr>
            <w:tcW w:w="2000" w:type="dxa"/>
            <w:vAlign w:val="center"/>
          </w:tcPr>
          <w:p>
            <w:pPr>
              <w:spacing w:after="40" w:line="240" w:lineRule="auto"/>
            </w:pPr>
            <w:r>
              <w:rPr>
                <w:sz w:val="16"/>
                <w:szCs w:val="16"/>
              </w:rPr>
              <w:t xml:space="preserve">Yes, continuous</w:t>
            </w:r>
          </w:p>
        </w:tc>
        <w:tc>
          <w:tcPr>
            <w:tcW w:w="1900" w:type="dxa"/>
            <w:vAlign w:val="center"/>
          </w:tcPr>
          <w:p>
            <w:pPr>
              <w:spacing w:after="40" w:line="240" w:lineRule="auto"/>
            </w:pPr>
            <w:r>
              <w:rPr>
                <w:sz w:val="16"/>
                <w:szCs w:val="16"/>
              </w:rPr>
              <w:t xml:space="preserve">No</w:t>
            </w:r>
          </w:p>
        </w:tc>
        <w:tc>
          <w:tcPr>
            <w:tcW w:w="2114" w:type="dxa"/>
            <w:vAlign w:val="center"/>
          </w:tcPr>
          <w:p>
            <w:pPr>
              <w:spacing w:after="40" w:line="240" w:lineRule="auto"/>
            </w:pPr>
            <w:r>
              <w:rPr>
                <w:sz w:val="16"/>
                <w:szCs w:val="16"/>
              </w:rPr>
              <w:t xml:space="preserve">Detected by scheduled diff</w:t>
            </w:r>
          </w:p>
        </w:tc>
      </w:tr>
      <w:tr>
        <w:trPr>
          <w:cantSplit/>
          <w:jc w:val="center"/>
        </w:trPr>
        <w:tc>
          <w:tcPr>
            <w:tcW w:w="2100" w:type="dxa"/>
            <w:vAlign w:val="center"/>
          </w:tcPr>
          <w:p>
            <w:pPr>
              <w:spacing w:after="40" w:line="240" w:lineRule="auto"/>
            </w:pPr>
            <w:r>
              <w:rPr>
                <w:sz w:val="16"/>
                <w:szCs w:val="16"/>
              </w:rPr>
              <w:t xml:space="preserve">New footprint in production cluster</w:t>
            </w:r>
          </w:p>
        </w:tc>
        <w:tc>
          <w:tcPr>
            <w:tcW w:w="2100" w:type="dxa"/>
            <w:vAlign w:val="center"/>
          </w:tcPr>
          <w:p>
            <w:pPr>
              <w:spacing w:after="40" w:line="240" w:lineRule="auto"/>
            </w:pPr>
            <w:r>
              <w:rPr>
                <w:sz w:val="16"/>
                <w:szCs w:val="16"/>
              </w:rPr>
              <w:t xml:space="preserve">Temporary command pod per run</w:t>
            </w:r>
          </w:p>
        </w:tc>
        <w:tc>
          <w:tcPr>
            <w:tcW w:w="2000" w:type="dxa"/>
            <w:vAlign w:val="center"/>
          </w:tcPr>
          <w:p>
            <w:pPr>
              <w:spacing w:after="40" w:line="240" w:lineRule="auto"/>
            </w:pPr>
            <w:r>
              <w:rPr>
                <w:sz w:val="16"/>
                <w:szCs w:val="16"/>
              </w:rPr>
              <w:t xml:space="preserve">Flux controllers and CRDs (cluster-wide)</w:t>
            </w:r>
          </w:p>
        </w:tc>
        <w:tc>
          <w:tcPr>
            <w:tcW w:w="1900" w:type="dxa"/>
            <w:vAlign w:val="center"/>
          </w:tcPr>
          <w:p>
            <w:pPr>
              <w:spacing w:after="40" w:line="240" w:lineRule="auto"/>
            </w:pPr>
            <w:r>
              <w:rPr>
                <w:sz w:val="16"/>
                <w:szCs w:val="16"/>
              </w:rPr>
              <w:t xml:space="preserve">None</w:t>
            </w:r>
          </w:p>
        </w:tc>
        <w:tc>
          <w:tcPr>
            <w:tcW w:w="2114" w:type="dxa"/>
            <w:vAlign w:val="center"/>
          </w:tcPr>
          <w:p>
            <w:pPr>
              <w:spacing w:after="40" w:line="240" w:lineRule="auto"/>
            </w:pPr>
            <w:r>
              <w:rPr>
                <w:sz w:val="16"/>
                <w:szCs w:val="16"/>
              </w:rPr>
              <w:t xml:space="preserve">None</w:t>
            </w:r>
          </w:p>
        </w:tc>
      </w:tr>
      <w:tr>
        <w:trPr>
          <w:cantSplit/>
          <w:jc w:val="center"/>
        </w:trPr>
        <w:tc>
          <w:tcPr>
            <w:tcW w:w="2100" w:type="dxa"/>
            <w:vAlign w:val="center"/>
          </w:tcPr>
          <w:p>
            <w:pPr>
              <w:spacing w:after="40" w:line="240" w:lineRule="auto"/>
            </w:pPr>
            <w:r>
              <w:rPr>
                <w:sz w:val="16"/>
                <w:szCs w:val="16"/>
              </w:rPr>
              <w:t xml:space="preserve">New Azure resources</w:t>
            </w:r>
          </w:p>
        </w:tc>
        <w:tc>
          <w:tcPr>
            <w:tcW w:w="2100" w:type="dxa"/>
            <w:vAlign w:val="center"/>
          </w:tcPr>
          <w:p>
            <w:pPr>
              <w:spacing w:after="40" w:line="240" w:lineRule="auto"/>
            </w:pPr>
            <w:r>
              <w:rPr>
                <w:sz w:val="16"/>
                <w:szCs w:val="16"/>
              </w:rPr>
              <w:t xml:space="preserve">Container instance and storage account per run</w:t>
            </w:r>
          </w:p>
        </w:tc>
        <w:tc>
          <w:tcPr>
            <w:tcW w:w="2000" w:type="dxa"/>
            <w:vAlign w:val="center"/>
          </w:tcPr>
          <w:p>
            <w:pPr>
              <w:spacing w:after="40" w:line="240" w:lineRule="auto"/>
            </w:pPr>
            <w:r>
              <w:rPr>
                <w:sz w:val="16"/>
                <w:szCs w:val="16"/>
              </w:rPr>
              <w:t xml:space="preserve">Flux extension and configuration</w:t>
            </w:r>
          </w:p>
        </w:tc>
        <w:tc>
          <w:tcPr>
            <w:tcW w:w="1900" w:type="dxa"/>
            <w:vAlign w:val="center"/>
          </w:tcPr>
          <w:p>
            <w:pPr>
              <w:spacing w:after="40" w:line="240" w:lineRule="auto"/>
            </w:pPr>
            <w:r>
              <w:rPr>
                <w:sz w:val="16"/>
                <w:szCs w:val="16"/>
              </w:rPr>
              <w:t xml:space="preserve">None</w:t>
            </w:r>
          </w:p>
        </w:tc>
        <w:tc>
          <w:tcPr>
            <w:tcW w:w="2114" w:type="dxa"/>
            <w:vAlign w:val="center"/>
          </w:tcPr>
          <w:p>
            <w:pPr>
              <w:spacing w:after="40" w:line="240" w:lineRule="auto"/>
            </w:pPr>
            <w:r>
              <w:rPr>
                <w:sz w:val="16"/>
                <w:szCs w:val="16"/>
              </w:rPr>
              <w:t xml:space="preserve">None</w:t>
            </w:r>
          </w:p>
        </w:tc>
      </w:tr>
      <w:tr>
        <w:trPr>
          <w:cantSplit/>
          <w:jc w:val="center"/>
        </w:trPr>
        <w:tc>
          <w:tcPr>
            <w:tcW w:w="2100" w:type="dxa"/>
            <w:vAlign w:val="center"/>
          </w:tcPr>
          <w:p>
            <w:pPr>
              <w:spacing w:after="40" w:line="240" w:lineRule="auto"/>
            </w:pPr>
            <w:r>
              <w:rPr>
                <w:sz w:val="16"/>
                <w:szCs w:val="16"/>
              </w:rPr>
              <w:t xml:space="preserve">Approval and audit</w:t>
            </w:r>
          </w:p>
        </w:tc>
        <w:tc>
          <w:tcPr>
            <w:tcW w:w="2100" w:type="dxa"/>
            <w:vAlign w:val="center"/>
          </w:tcPr>
          <w:p>
            <w:pPr>
              <w:spacing w:after="40" w:line="240" w:lineRule="auto"/>
            </w:pPr>
            <w:r>
              <w:rPr>
                <w:sz w:val="16"/>
                <w:szCs w:val="16"/>
              </w:rPr>
              <w:t xml:space="preserve">ARM deployment history only</w:t>
            </w:r>
          </w:p>
        </w:tc>
        <w:tc>
          <w:tcPr>
            <w:tcW w:w="2000" w:type="dxa"/>
            <w:vAlign w:val="center"/>
          </w:tcPr>
          <w:p>
            <w:pPr>
              <w:spacing w:after="40" w:line="240" w:lineRule="auto"/>
            </w:pPr>
            <w:r>
              <w:rPr>
                <w:sz w:val="16"/>
                <w:szCs w:val="16"/>
              </w:rPr>
              <w:t xml:space="preserve">Git pull request and Flux status</w:t>
            </w:r>
          </w:p>
        </w:tc>
        <w:tc>
          <w:tcPr>
            <w:tcW w:w="1900" w:type="dxa"/>
            <w:vAlign w:val="center"/>
          </w:tcPr>
          <w:p>
            <w:pPr>
              <w:spacing w:after="40" w:line="240" w:lineRule="auto"/>
            </w:pPr>
            <w:r>
              <w:rPr>
                <w:sz w:val="16"/>
                <w:szCs w:val="16"/>
              </w:rPr>
              <w:t xml:space="preserve">ARM deployment history</w:t>
            </w:r>
          </w:p>
        </w:tc>
        <w:tc>
          <w:tcPr>
            <w:tcW w:w="2114" w:type="dxa"/>
            <w:vAlign w:val="center"/>
          </w:tcPr>
          <w:p>
            <w:pPr>
              <w:spacing w:after="40" w:line="240" w:lineRule="auto"/>
            </w:pPr>
            <w:r>
              <w:rPr>
                <w:sz w:val="16"/>
                <w:szCs w:val="16"/>
              </w:rPr>
              <w:t xml:space="preserve">Pipeline approvals, what-if and Helm diff</w:t>
            </w:r>
          </w:p>
        </w:tc>
      </w:tr>
      <w:tr>
        <w:trPr>
          <w:cantSplit/>
          <w:jc w:val="center"/>
        </w:trPr>
        <w:tc>
          <w:tcPr>
            <w:tcW w:w="2100" w:type="dxa"/>
            <w:vAlign w:val="center"/>
          </w:tcPr>
          <w:p>
            <w:pPr>
              <w:spacing w:after="40" w:line="240" w:lineRule="auto"/>
            </w:pPr>
            <w:r>
              <w:rPr>
                <w:sz w:val="16"/>
                <w:szCs w:val="16"/>
              </w:rPr>
              <w:t xml:space="preserve">Fit for this deployment</w:t>
            </w:r>
          </w:p>
        </w:tc>
        <w:tc>
          <w:tcPr>
            <w:tcW w:w="2100" w:type="dxa"/>
            <w:vAlign w:val="center"/>
          </w:tcPr>
          <w:p>
            <w:pPr>
              <w:spacing w:after="40" w:line="240" w:lineRule="auto"/>
            </w:pPr>
            <w:r>
              <w:rPr>
                <w:sz w:val="16"/>
                <w:szCs w:val="16"/>
              </w:rPr>
              <w:t xml:space="preserve">Fallback only</w:t>
            </w:r>
          </w:p>
        </w:tc>
        <w:tc>
          <w:tcPr>
            <w:tcW w:w="2000" w:type="dxa"/>
            <w:vAlign w:val="center"/>
          </w:tcPr>
          <w:p>
            <w:pPr>
              <w:spacing w:after="40" w:line="240" w:lineRule="auto"/>
            </w:pPr>
            <w:r>
              <w:rPr>
                <w:sz w:val="16"/>
                <w:szCs w:val="16"/>
              </w:rPr>
              <w:t xml:space="preserve">Good, if Flux is approved</w:t>
            </w:r>
          </w:p>
        </w:tc>
        <w:tc>
          <w:tcPr>
            <w:tcW w:w="1900" w:type="dxa"/>
            <w:vAlign w:val="center"/>
          </w:tcPr>
          <w:p>
            <w:pPr>
              <w:spacing w:after="40" w:line="240" w:lineRule="auto"/>
            </w:pPr>
            <w:r>
              <w:rPr>
                <w:sz w:val="16"/>
                <w:szCs w:val="16"/>
              </w:rPr>
              <w:t xml:space="preserve">Not suitable</w:t>
            </w:r>
          </w:p>
        </w:tc>
        <w:tc>
          <w:tcPr>
            <w:tcW w:w="2114" w:type="dxa"/>
            <w:vAlign w:val="center"/>
          </w:tcPr>
          <w:p>
            <w:pPr>
              <w:spacing w:after="40" w:line="240" w:lineRule="auto"/>
            </w:pPr>
            <w:r>
              <w:rPr>
                <w:sz w:val="16"/>
                <w:szCs w:val="16"/>
              </w:rPr>
              <w:t xml:space="preserve">Recommended</w:t>
            </w:r>
          </w:p>
        </w:tc>
      </w:tr>
    </w:tbl>
    <w:p w:rsidR="00EC2CAA" w:rsidRPr="00EC2CAA" w:rsidRDefault="00EC2CAA" w:rsidP="00EC2CAA">
      <w:pPr>
        <w:pStyle w:val="Heading1"/>
        <w:rPr>
          <w:color w:val="000000" w:themeColor="text1"/>
        </w:rPr>
      </w:pPr>
      <w:r>
        <w:rPr>
          <w:color w:val="000000" w:themeColor="text1"/>
        </w:rPr>
        <w:t xml:space="preserve">6. Recommended Design</w:t>
      </w:r>
    </w:p>
    <w:p w:rsidR="00EC2CAA" w:rsidRDefault="00EC2CAA" w:rsidP="00EC2CAA">
      <w:pPr>
        <w:pStyle w:val="Heading2"/>
      </w:pPr>
      <w:r>
        <w:t xml:space="preserve">6.1 Division of Responsibilities</w:t>
      </w:r>
    </w:p>
    <w:tbl>
      <w:tblPr>
        <w:tblStyle w:val="TableGrid"/>
        <w:tblW w:w="10214" w:type="dxa"/>
        <w:jc w:val="center"/>
        <w:tblLayout w:type="fixed"/>
        <w:tblLook w:val="04A0" w:firstRow="1" w:lastRow="0" w:firstColumn="1" w:lastColumn="0" w:noHBand="0" w:noVBand="1"/>
      </w:tblPr>
      <w:tblGrid>
        <w:gridCol w:w="3800"/>
        <w:gridCol w:w="2100"/>
        <w:gridCol w:w="2500"/>
        <w:gridCol w:w="1814"/>
      </w:tblGrid>
      <w:tr>
        <w:trPr>
          <w:tblHeader/>
          <w:jc w:val="center"/>
        </w:trPr>
        <w:tc>
          <w:tcPr>
            <w:tcW w:w="3800" w:type="dxa"/>
            <w:shd w:val="clear" w:color="auto" w:fill="1F4E78"/>
            <w:vAlign w:val="center"/>
          </w:tcPr>
          <w:p>
            <w:pPr>
              <w:spacing w:after="40" w:line="240" w:lineRule="auto"/>
              <w:jc w:val="center"/>
            </w:pPr>
            <w:r>
              <w:rPr>
                <w:b/>
                <w:color w:val="FFFFFF"/>
                <w:sz w:val="16"/>
                <w:szCs w:val="16"/>
              </w:rPr>
              <w:t xml:space="preserve">Component</w:t>
            </w:r>
          </w:p>
        </w:tc>
        <w:tc>
          <w:tcPr>
            <w:tcW w:w="2100" w:type="dxa"/>
            <w:shd w:val="clear" w:color="auto" w:fill="1F4E78"/>
            <w:vAlign w:val="center"/>
          </w:tcPr>
          <w:p>
            <w:pPr>
              <w:spacing w:after="40" w:line="240" w:lineRule="auto"/>
              <w:jc w:val="center"/>
            </w:pPr>
            <w:r>
              <w:rPr>
                <w:b/>
                <w:color w:val="FFFFFF"/>
                <w:sz w:val="16"/>
                <w:szCs w:val="16"/>
              </w:rPr>
              <w:t xml:space="preserve">Tool</w:t>
            </w:r>
          </w:p>
        </w:tc>
        <w:tc>
          <w:tcPr>
            <w:tcW w:w="2500" w:type="dxa"/>
            <w:shd w:val="clear" w:color="auto" w:fill="1F4E78"/>
            <w:vAlign w:val="center"/>
          </w:tcPr>
          <w:p>
            <w:pPr>
              <w:spacing w:after="40" w:line="240" w:lineRule="auto"/>
              <w:jc w:val="center"/>
            </w:pPr>
            <w:r>
              <w:rPr>
                <w:b/>
                <w:color w:val="FFFFFF"/>
                <w:sz w:val="16"/>
                <w:szCs w:val="16"/>
              </w:rPr>
              <w:t xml:space="preserve">Runs as</w:t>
            </w:r>
          </w:p>
        </w:tc>
        <w:tc>
          <w:tcPr>
            <w:tcW w:w="1814" w:type="dxa"/>
            <w:shd w:val="clear" w:color="auto" w:fill="1F4E78"/>
            <w:vAlign w:val="center"/>
          </w:tcPr>
          <w:p>
            <w:pPr>
              <w:spacing w:after="40" w:line="240" w:lineRule="auto"/>
              <w:jc w:val="center"/>
            </w:pPr>
            <w:r>
              <w:rPr>
                <w:b/>
                <w:color w:val="FFFFFF"/>
                <w:sz w:val="16"/>
                <w:szCs w:val="16"/>
              </w:rPr>
              <w:t xml:space="preserve">When</w:t>
            </w:r>
          </w:p>
        </w:tc>
      </w:tr>
      <w:tr>
        <w:trPr>
          <w:cantSplit/>
          <w:jc w:val="center"/>
        </w:trPr>
        <w:tc>
          <w:tcPr>
            <w:tcW w:w="3800" w:type="dxa"/>
            <w:vAlign w:val="center"/>
          </w:tcPr>
          <w:p>
            <w:pPr>
              <w:spacing w:after="40" w:line="240" w:lineRule="auto"/>
            </w:pPr>
            <w:r>
              <w:rPr>
                <w:sz w:val="16"/>
                <w:szCs w:val="16"/>
              </w:rPr>
              <w:t xml:space="preserve">Node pool, identities, role assignments, Key Vault secret names, DNS record</w:t>
            </w:r>
          </w:p>
        </w:tc>
        <w:tc>
          <w:tcPr>
            <w:tcW w:w="2100" w:type="dxa"/>
            <w:vAlign w:val="center"/>
          </w:tcPr>
          <w:p>
            <w:pPr>
              <w:spacing w:after="40" w:line="240" w:lineRule="auto"/>
            </w:pPr>
            <w:r>
              <w:rPr>
                <w:sz w:val="16"/>
                <w:szCs w:val="16"/>
              </w:rPr>
              <w:t xml:space="preserve">Bicep (pipeline stage 1)</w:t>
            </w:r>
          </w:p>
        </w:tc>
        <w:tc>
          <w:tcPr>
            <w:tcW w:w="2500" w:type="dxa"/>
            <w:vAlign w:val="center"/>
          </w:tcPr>
          <w:p>
            <w:pPr>
              <w:spacing w:after="40" w:line="240" w:lineRule="auto"/>
            </w:pPr>
            <w:r>
              <w:rPr>
                <w:sz w:val="16"/>
                <w:szCs w:val="16"/>
              </w:rPr>
              <w:t xml:space="preserve">Pipeline service connection</w:t>
            </w:r>
          </w:p>
        </w:tc>
        <w:tc>
          <w:tcPr>
            <w:tcW w:w="1814" w:type="dxa"/>
            <w:vAlign w:val="center"/>
          </w:tcPr>
          <w:p>
            <w:pPr>
              <w:spacing w:after="40" w:line="240" w:lineRule="auto"/>
            </w:pPr>
            <w:r>
              <w:rPr>
                <w:sz w:val="16"/>
                <w:szCs w:val="16"/>
              </w:rPr>
              <w:t xml:space="preserve">Every pipeline run (idempotent)</w:t>
            </w:r>
          </w:p>
        </w:tc>
      </w:tr>
      <w:tr>
        <w:trPr>
          <w:cantSplit/>
          <w:jc w:val="center"/>
        </w:trPr>
        <w:tc>
          <w:tcPr>
            <w:tcW w:w="3800" w:type="dxa"/>
            <w:vAlign w:val="center"/>
          </w:tcPr>
          <w:p>
            <w:pPr>
              <w:spacing w:after="40" w:line="240" w:lineRule="auto"/>
            </w:pPr>
            <w:r>
              <w:rPr>
                <w:sz w:val="16"/>
                <w:szCs w:val="16"/>
              </w:rPr>
              <w:t xml:space="preserve">CRD, namespace</w:t>
            </w:r>
          </w:p>
        </w:tc>
        <w:tc>
          <w:tcPr>
            <w:tcW w:w="2100" w:type="dxa"/>
            <w:vAlign w:val="center"/>
          </w:tcPr>
          <w:p>
            <w:pPr>
              <w:spacing w:after="40" w:line="240" w:lineRule="auto"/>
            </w:pPr>
            <w:r>
              <w:rPr>
                <w:sz w:val="16"/>
                <w:szCs w:val="16"/>
              </w:rPr>
              <w:t xml:space="preserve">kubectl</w:t>
            </w:r>
          </w:p>
        </w:tc>
        <w:tc>
          <w:tcPr>
            <w:tcW w:w="2500" w:type="dxa"/>
            <w:vAlign w:val="center"/>
          </w:tcPr>
          <w:p>
            <w:pPr>
              <w:spacing w:after="40" w:line="240" w:lineRule="auto"/>
            </w:pPr>
            <w:r>
              <w:rPr>
                <w:sz w:val="16"/>
                <w:szCs w:val="16"/>
              </w:rPr>
              <w:t xml:space="preserve">AKS Platform engineer (PIM cluster-admin)</w:t>
            </w:r>
          </w:p>
        </w:tc>
        <w:tc>
          <w:tcPr>
            <w:tcW w:w="1814" w:type="dxa"/>
            <w:vAlign w:val="center"/>
          </w:tcPr>
          <w:p>
            <w:pPr>
              <w:spacing w:after="40" w:line="240" w:lineRule="auto"/>
            </w:pPr>
            <w:r>
              <w:rPr>
                <w:sz w:val="16"/>
                <w:szCs w:val="16"/>
              </w:rPr>
              <w:t xml:space="preserve">Once</w:t>
            </w:r>
          </w:p>
        </w:tc>
      </w:tr>
      <w:tr>
        <w:trPr>
          <w:cantSplit/>
          <w:jc w:val="center"/>
        </w:trPr>
        <w:tc>
          <w:tcPr>
            <w:tcW w:w="3800" w:type="dxa"/>
            <w:vAlign w:val="center"/>
          </w:tcPr>
          <w:p>
            <w:pPr>
              <w:spacing w:after="40" w:line="240" w:lineRule="auto"/>
            </w:pPr>
            <w:r>
              <w:rPr>
                <w:sz w:val="16"/>
                <w:szCs w:val="16"/>
              </w:rPr>
              <w:t xml:space="preserve">turbo-np-platform (guardrails, StorageClass, operator ClusterRole/Binding)</w:t>
            </w:r>
          </w:p>
        </w:tc>
        <w:tc>
          <w:tcPr>
            <w:tcW w:w="2100" w:type="dxa"/>
            <w:vAlign w:val="center"/>
          </w:tcPr>
          <w:p>
            <w:pPr>
              <w:spacing w:after="40" w:line="240" w:lineRule="auto"/>
            </w:pPr>
            <w:r>
              <w:rPr>
                <w:sz w:val="16"/>
                <w:szCs w:val="16"/>
              </w:rPr>
              <w:t xml:space="preserve">Helm</w:t>
            </w:r>
          </w:p>
        </w:tc>
        <w:tc>
          <w:tcPr>
            <w:tcW w:w="2500" w:type="dxa"/>
            <w:vAlign w:val="center"/>
          </w:tcPr>
          <w:p>
            <w:pPr>
              <w:spacing w:after="40" w:line="240" w:lineRule="auto"/>
            </w:pPr>
            <w:r>
              <w:rPr>
                <w:sz w:val="16"/>
                <w:szCs w:val="16"/>
              </w:rPr>
              <w:t xml:space="preserve">AKS Platform identity</w:t>
            </w:r>
          </w:p>
        </w:tc>
        <w:tc>
          <w:tcPr>
            <w:tcW w:w="1814" w:type="dxa"/>
            <w:vAlign w:val="center"/>
          </w:tcPr>
          <w:p>
            <w:pPr>
              <w:spacing w:after="40" w:line="240" w:lineRule="auto"/>
            </w:pPr>
            <w:r>
              <w:rPr>
                <w:sz w:val="16"/>
                <w:szCs w:val="16"/>
              </w:rPr>
              <w:t xml:space="preserve">Platform changes only</w:t>
            </w:r>
          </w:p>
        </w:tc>
      </w:tr>
      <w:tr>
        <w:trPr>
          <w:cantSplit/>
          <w:jc w:val="center"/>
        </w:trPr>
        <w:tc>
          <w:tcPr>
            <w:tcW w:w="3800" w:type="dxa"/>
            <w:vAlign w:val="center"/>
          </w:tcPr>
          <w:p>
            <w:pPr>
              <w:spacing w:after="40" w:line="240" w:lineRule="auto"/>
            </w:pPr>
            <w:r>
              <w:rPr>
                <w:sz w:val="16"/>
                <w:szCs w:val="16"/>
              </w:rPr>
              <w:t xml:space="preserve">master-key-secret</w:t>
            </w:r>
          </w:p>
        </w:tc>
        <w:tc>
          <w:tcPr>
            <w:tcW w:w="2100" w:type="dxa"/>
            <w:vAlign w:val="center"/>
          </w:tcPr>
          <w:p>
            <w:pPr>
              <w:spacing w:after="40" w:line="240" w:lineRule="auto"/>
            </w:pPr>
            <w:r>
              <w:rPr>
                <w:sz w:val="16"/>
                <w:szCs w:val="16"/>
              </w:rPr>
              <w:t xml:space="preserve">Pipeline step from Key Vault</w:t>
            </w:r>
          </w:p>
        </w:tc>
        <w:tc>
          <w:tcPr>
            <w:tcW w:w="2500" w:type="dxa"/>
            <w:vAlign w:val="center"/>
          </w:tcPr>
          <w:p>
            <w:pPr>
              <w:spacing w:after="40" w:line="240" w:lineRule="auto"/>
            </w:pPr>
            <w:r>
              <w:rPr>
                <w:sz w:val="16"/>
                <w:szCs w:val="16"/>
              </w:rPr>
              <w:t xml:space="preserve">Pipeline identity (namespace scope)</w:t>
            </w:r>
          </w:p>
        </w:tc>
        <w:tc>
          <w:tcPr>
            <w:tcW w:w="1814" w:type="dxa"/>
            <w:vAlign w:val="center"/>
          </w:tcPr>
          <w:p>
            <w:pPr>
              <w:spacing w:after="40" w:line="240" w:lineRule="auto"/>
            </w:pPr>
            <w:r>
              <w:rPr>
                <w:sz w:val="16"/>
                <w:szCs w:val="16"/>
              </w:rPr>
              <w:t xml:space="preserve">Once, before the instance</w:t>
            </w:r>
          </w:p>
        </w:tc>
      </w:tr>
      <w:tr>
        <w:trPr>
          <w:cantSplit/>
          <w:jc w:val="center"/>
        </w:trPr>
        <w:tc>
          <w:tcPr>
            <w:tcW w:w="3800" w:type="dxa"/>
            <w:vAlign w:val="center"/>
          </w:tcPr>
          <w:p>
            <w:pPr>
              <w:spacing w:after="40" w:line="240" w:lineRule="auto"/>
            </w:pPr>
            <w:r>
              <w:rPr>
                <w:sz w:val="16"/>
                <w:szCs w:val="16"/>
              </w:rPr>
              <w:t xml:space="preserve">turbo-np-operator, turbo-np-instance</w:t>
            </w:r>
          </w:p>
        </w:tc>
        <w:tc>
          <w:tcPr>
            <w:tcW w:w="2100" w:type="dxa"/>
            <w:vAlign w:val="center"/>
          </w:tcPr>
          <w:p>
            <w:pPr>
              <w:spacing w:after="40" w:line="240" w:lineRule="auto"/>
            </w:pPr>
            <w:r>
              <w:rPr>
                <w:sz w:val="16"/>
                <w:szCs w:val="16"/>
              </w:rPr>
              <w:t xml:space="preserve">Helm (pipeline stage 2)</w:t>
            </w:r>
          </w:p>
        </w:tc>
        <w:tc>
          <w:tcPr>
            <w:tcW w:w="2500" w:type="dxa"/>
            <w:vAlign w:val="center"/>
          </w:tcPr>
          <w:p>
            <w:pPr>
              <w:spacing w:after="40" w:line="240" w:lineRule="auto"/>
            </w:pPr>
            <w:r>
              <w:rPr>
                <w:sz w:val="16"/>
                <w:szCs w:val="16"/>
              </w:rPr>
              <w:t xml:space="preserve">Pipeline identity (namespace scope)</w:t>
            </w:r>
          </w:p>
        </w:tc>
        <w:tc>
          <w:tcPr>
            <w:tcW w:w="1814" w:type="dxa"/>
            <w:vAlign w:val="center"/>
          </w:tcPr>
          <w:p>
            <w:pPr>
              <w:spacing w:after="40" w:line="240" w:lineRule="auto"/>
            </w:pPr>
            <w:r>
              <w:rPr>
                <w:sz w:val="16"/>
                <w:szCs w:val="16"/>
              </w:rPr>
              <w:t xml:space="preserve">Install, patch, upgrade</w:t>
            </w:r>
          </w:p>
        </w:tc>
      </w:tr>
      <w:tr>
        <w:trPr>
          <w:cantSplit/>
          <w:jc w:val="center"/>
        </w:trPr>
        <w:tc>
          <w:tcPr>
            <w:tcW w:w="3800" w:type="dxa"/>
            <w:vAlign w:val="center"/>
          </w:tcPr>
          <w:p>
            <w:pPr>
              <w:spacing w:after="40" w:line="240" w:lineRule="auto"/>
            </w:pPr>
            <w:r>
              <w:rPr>
                <w:sz w:val="16"/>
                <w:szCs w:val="16"/>
              </w:rPr>
              <w:t xml:space="preserve">Licence, users, targets, policies</w:t>
            </w:r>
          </w:p>
        </w:tc>
        <w:tc>
          <w:tcPr>
            <w:tcW w:w="2100" w:type="dxa"/>
            <w:vAlign w:val="center"/>
          </w:tcPr>
          <w:p>
            <w:pPr>
              <w:spacing w:after="40" w:line="240" w:lineRule="auto"/>
            </w:pPr>
            <w:r>
              <w:rPr>
                <w:sz w:val="16"/>
                <w:szCs w:val="16"/>
              </w:rPr>
              <w:t xml:space="preserve">Turbonomic UI/API</w:t>
            </w:r>
          </w:p>
        </w:tc>
        <w:tc>
          <w:tcPr>
            <w:tcW w:w="2500" w:type="dxa"/>
            <w:vAlign w:val="center"/>
          </w:tcPr>
          <w:p>
            <w:pPr>
              <w:spacing w:after="40" w:line="240" w:lineRule="auto"/>
            </w:pPr>
            <w:r>
              <w:rPr>
                <w:sz w:val="16"/>
                <w:szCs w:val="16"/>
              </w:rPr>
              <w:t xml:space="preserve">Turbonomic administrator</w:t>
            </w:r>
          </w:p>
        </w:tc>
        <w:tc>
          <w:tcPr>
            <w:tcW w:w="1814" w:type="dxa"/>
            <w:vAlign w:val="center"/>
          </w:tcPr>
          <w:p>
            <w:pPr>
              <w:spacing w:after="40" w:line="240" w:lineRule="auto"/>
            </w:pPr>
            <w:r>
              <w:rPr>
                <w:sz w:val="16"/>
                <w:szCs w:val="16"/>
              </w:rPr>
              <w:t xml:space="preserve">After install</w:t>
            </w:r>
          </w:p>
        </w:tc>
      </w:tr>
    </w:tbl>
    <w:p w:rsidR="00EC2CAA" w:rsidRDefault="00EC2CAA" w:rsidP="00EC2CAA">
      <w:pPr>
        <w:pStyle w:val="Heading2"/>
      </w:pPr>
      <w:r>
        <w:t xml:space="preserve">6.2 Step-by-Step Implementation</w:t>
      </w:r>
    </w:p>
    <w:p w:rsidR="00EC2CAA" w:rsidRDefault="00EC2CAA" w:rsidP="00EC2CAA">
      <w:pPr>
        <w:pStyle w:val="Heading2"/>
      </w:pPr>
      <w:r>
        <w:t xml:space="preserve">Step 1: Prepare the Self-Hosted Pipeline Agent</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DevOps Platform Team</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Network path to the AKS private endpoint approved</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Provide an agent that can reach the private API server and has pinned tool versions.</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Place the agent (VM scale set agent pool or container agent) in a VNet peered with, or routed to, the AKS API server private endpoint.</w:t>
      </w:r>
    </w:p>
    <w:p w:rsidR="00EC2CAA" w:rsidRDefault="00EC2CAA" w:rsidP="00EC2CAA">
      <w:pPr>
        <w:pStyle w:val="ListBullet"/>
        <w:tabs>
          <w:tab w:val="num" w:pos="360"/>
        </w:tabs>
        <w:ind w:left="360" w:hanging="360"/>
      </w:pPr>
      <w:r>
        <w:t xml:space="preserve">Install pinned versions of Azure CLI, kubectl, kubelogin and Helm 3. Record the versions in the agent image definition.</w:t>
      </w:r>
    </w:p>
    <w:p w:rsidR="00EC2CAA" w:rsidRDefault="00EC2CAA" w:rsidP="00EC2CAA">
      <w:pPr>
        <w:pStyle w:val="ListBullet"/>
        <w:tabs>
          <w:tab w:val="num" w:pos="360"/>
        </w:tabs>
        <w:ind w:left="360" w:hanging="360"/>
      </w:pPr>
      <w:r>
        <w:t xml:space="preserve">Confirm DNS resolution of the private API server FQDN from the agent.</w:t>
      </w:r>
    </w:p>
    <w:p w:rsidR="00EC2CAA" w:rsidRDefault="00EC2CAA" w:rsidP="00EC2CAA">
      <w:pPr>
        <w:pStyle w:val="Heading3"/>
      </w:pPr>
      <w:r>
        <w:t xml:space="preserve">Command-level validation</w:t>
      </w:r>
    </w:p>
    <w:p w:rsidR="00EC2CAA" w:rsidRDefault="00EC2CAA" w:rsidP="00EC2CAA">
      <w:pPr>
        <w:pStyle w:val="Command"/>
      </w:pPr>
      <w:r>
        <w:t xml:space="preserve">az version -o table</w:t>
      </w:r>
    </w:p>
    <w:p w:rsidR="00EC2CAA" w:rsidRDefault="00EC2CAA" w:rsidP="00EC2CAA">
      <w:pPr>
        <w:pStyle w:val="Command"/>
      </w:pPr>
      <w:r>
        <w:t xml:space="preserve">kubectl version --client</w:t>
      </w:r>
    </w:p>
    <w:p w:rsidR="00EC2CAA" w:rsidRDefault="00EC2CAA" w:rsidP="00EC2CAA">
      <w:pPr>
        <w:pStyle w:val="Command"/>
      </w:pPr>
      <w:r>
        <w:t xml:space="preserve">kubelogin --version</w:t>
      </w:r>
    </w:p>
    <w:p w:rsidR="00EC2CAA" w:rsidRDefault="00EC2CAA" w:rsidP="00EC2CAA">
      <w:pPr>
        <w:pStyle w:val="Command"/>
      </w:pPr>
      <w:r>
        <w:t xml:space="preserve">helm version --short</w:t>
      </w:r>
    </w:p>
    <w:p w:rsidR="00EC2CAA" w:rsidRDefault="00EC2CAA" w:rsidP="00EC2CAA">
      <w:pPr>
        <w:pStyle w:val="Command"/>
      </w:pPr>
      <w:r>
        <w:t xml:space="preserve">nslookup &lt;AKS_PRIVATE_FQDN&gt;</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Agent resolves and reaches the API server on TCP 443.</w:t>
      </w:r>
    </w:p>
    <w:p w:rsidR="00EC2CAA" w:rsidRDefault="00EC2CAA" w:rsidP="00EC2CAA">
      <w:pPr>
        <w:pStyle w:val="ListBullet"/>
        <w:tabs>
          <w:tab w:val="num" w:pos="360"/>
        </w:tabs>
        <w:ind w:left="360" w:hanging="360"/>
      </w:pPr>
      <w:r>
        <w:t xml:space="preserve">Tool versions match the approved list.</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Agent image definition</w:t>
      </w:r>
    </w:p>
    <w:p w:rsidR="00EC2CAA" w:rsidRDefault="00EC2CAA" w:rsidP="00EC2CAA">
      <w:pPr>
        <w:pStyle w:val="ListBullet"/>
        <w:tabs>
          <w:tab w:val="num" w:pos="360"/>
        </w:tabs>
        <w:ind w:left="360" w:hanging="360"/>
      </w:pPr>
      <w:r>
        <w:t xml:space="preserve">Connectivity test output</w:t>
      </w:r>
    </w:p>
    <w:p w:rsidR="00EC2CAA" w:rsidRDefault="00EC2CAA" w:rsidP="00EC2CAA">
      <w:pPr>
        <w:pStyle w:val="Heading2"/>
      </w:pPr>
      <w:r>
        <w:t xml:space="preserve">Step 2: Create the Service Connection and Grant Least-Privilege Access</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DevOps / AKS Platform / Security</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 1</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Give the pipeline only the rights it needs in Azure and in the Turbonomic namespace.</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Create a workload-identity-federation service connection backed by a user-assigned managed identity or app registration.</w:t>
      </w:r>
    </w:p>
    <w:p w:rsidR="00EC2CAA" w:rsidRDefault="00EC2CAA" w:rsidP="00EC2CAA">
      <w:pPr>
        <w:pStyle w:val="ListBullet"/>
        <w:tabs>
          <w:tab w:val="num" w:pos="360"/>
        </w:tabs>
        <w:ind w:left="360" w:hanging="360"/>
      </w:pPr>
      <w:r>
        <w:t xml:space="preserve">Azure scope: Contributor (or a custom role) on the resource group that holds the node pool and supporting resources. Add AcrPush on the ACR and Key Vault Secrets User on the Key Vault.</w:t>
      </w:r>
    </w:p>
    <w:p w:rsidR="00EC2CAA" w:rsidRDefault="00EC2CAA" w:rsidP="00EC2CAA">
      <w:pPr>
        <w:pStyle w:val="ListBullet"/>
        <w:tabs>
          <w:tab w:val="num" w:pos="360"/>
        </w:tabs>
        <w:ind w:left="360" w:hanging="360"/>
      </w:pPr>
      <w:r>
        <w:t xml:space="preserve">Kubernetes scope: "Azure Kubernetes Service RBAC Admin" on the turbonomic-nonprod namespace only (Azure RBAC clusters), or a RoleBinding to the identity's Entra group.</w:t>
      </w:r>
    </w:p>
    <w:p w:rsidR="00EC2CAA" w:rsidRDefault="00EC2CAA" w:rsidP="00EC2CAA">
      <w:pPr>
        <w:pStyle w:val="ListBullet"/>
        <w:tabs>
          <w:tab w:val="num" w:pos="360"/>
        </w:tabs>
        <w:ind w:left="360" w:hanging="360"/>
      </w:pPr>
      <w:r>
        <w:t xml:space="preserve">Keep cluster-admin out of the pipeline. Cluster-scoped objects stay with the AKS Platform team.</w:t>
      </w:r>
    </w:p>
    <w:p w:rsidR="00EC2CAA" w:rsidRDefault="00EC2CAA" w:rsidP="00EC2CAA">
      <w:pPr>
        <w:pStyle w:val="Heading3"/>
      </w:pPr>
      <w:r>
        <w:t xml:space="preserve">Command-level validation</w:t>
      </w:r>
    </w:p>
    <w:p w:rsidR="00EC2CAA" w:rsidRDefault="00EC2CAA" w:rsidP="00EC2CAA">
      <w:pPr>
        <w:pStyle w:val="Command"/>
      </w:pPr>
      <w:r>
        <w:t xml:space="preserve">AKS_ID=$(az aks show -g &lt;AKS_RESOURCE_GROUP&gt; -n &lt;AKS_CLUSTER&gt; --query id -o tsv)</w:t>
      </w:r>
    </w:p>
    <w:p w:rsidR="00EC2CAA" w:rsidRDefault="00EC2CAA" w:rsidP="00EC2CAA">
      <w:pPr>
        <w:pStyle w:val="Command"/>
      </w:pPr>
      <w:r>
        <w:t xml:space="preserve">az role assignment create --assignee &lt;PIPELINE_IDENTITY_OBJECT_ID&gt; --role "Azure Kubernetes Service Cluster User Role" --scope $AKS_ID</w:t>
      </w:r>
    </w:p>
    <w:p w:rsidR="00EC2CAA" w:rsidRDefault="00EC2CAA" w:rsidP="00EC2CAA">
      <w:pPr>
        <w:pStyle w:val="Command"/>
      </w:pPr>
      <w:r>
        <w:t xml:space="preserve">az role assignment create --assignee &lt;PIPELINE_IDENTITY_OBJECT_ID&gt; --role "Azure Kubernetes Service RBAC Admin" --scope $AKS_ID/namespaces/turbonomic-nonprod</w:t>
      </w:r>
    </w:p>
    <w:p w:rsidR="00EC2CAA" w:rsidRDefault="00EC2CAA" w:rsidP="00EC2CAA">
      <w:pPr>
        <w:pStyle w:val="Command"/>
      </w:pPr>
      <w:r>
        <w:t xml:space="preserve">kubectl auth can-i create deployments -n turbonomic-nonprod --as=&lt;PIPELINE_IDENTITY&gt;      # yes</w:t>
      </w:r>
    </w:p>
    <w:p w:rsidR="00EC2CAA" w:rsidRDefault="00EC2CAA" w:rsidP="00EC2CAA">
      <w:pPr>
        <w:pStyle w:val="Command"/>
      </w:pPr>
      <w:r>
        <w:t xml:space="preserve">kubectl auth can-i create deployments -n default --as=&lt;PIPELINE_IDENTITY&gt;   # no</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Pipeline identity can deploy in the namespace only.</w:t>
      </w:r>
    </w:p>
    <w:p w:rsidR="00EC2CAA" w:rsidRDefault="00EC2CAA" w:rsidP="00EC2CAA">
      <w:pPr>
        <w:pStyle w:val="ListBullet"/>
        <w:tabs>
          <w:tab w:val="num" w:pos="360"/>
        </w:tabs>
        <w:ind w:left="360" w:hanging="360"/>
      </w:pPr>
      <w:r>
        <w:t xml:space="preserve">No cluster-admin rights are held by the pipeline.</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Role assignment list</w:t>
      </w:r>
    </w:p>
    <w:p w:rsidR="00EC2CAA" w:rsidRDefault="00EC2CAA" w:rsidP="00EC2CAA">
      <w:pPr>
        <w:pStyle w:val="ListBullet"/>
        <w:tabs>
          <w:tab w:val="num" w:pos="360"/>
        </w:tabs>
        <w:ind w:left="360" w:hanging="360"/>
      </w:pPr>
      <w:r>
        <w:t xml:space="preserve">can-i results</w:t>
      </w:r>
    </w:p>
    <w:p w:rsidR="00EC2CAA" w:rsidRDefault="00EC2CAA" w:rsidP="00EC2CAA">
      <w:pPr>
        <w:pStyle w:val="Heading2"/>
      </w:pPr>
      <w:r>
        <w:t xml:space="preserve">Step 3: Write the Bicep Template and Its Outputs</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Cloud Engineering</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 2</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Deploy the Azure layer and expose values Helm needs.</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Reference the AKS cluster with the "existing" keyword; never declare managedClusters itself.</w:t>
      </w:r>
    </w:p>
    <w:p w:rsidR="00EC2CAA" w:rsidRDefault="00EC2CAA" w:rsidP="00EC2CAA">
      <w:pPr>
        <w:pStyle w:val="ListBullet"/>
        <w:tabs>
          <w:tab w:val="num" w:pos="360"/>
        </w:tabs>
        <w:ind w:left="360" w:hanging="360"/>
      </w:pPr>
      <w:r>
        <w:t xml:space="preserve">Declare the turbonp agent pool, identities, role assignments and DNS record (see Workflow v1.2, Step 5).</w:t>
      </w:r>
    </w:p>
    <w:p w:rsidR="00EC2CAA" w:rsidRDefault="00EC2CAA" w:rsidP="00EC2CAA">
      <w:pPr>
        <w:pStyle w:val="ListBullet"/>
        <w:tabs>
          <w:tab w:val="num" w:pos="360"/>
        </w:tabs>
        <w:ind w:left="360" w:hanging="360"/>
      </w:pPr>
      <w:r>
        <w:t xml:space="preserve">Output the values the Helm stage consumes, such as the reserved internal load balancer IP and subnet name.</w:t>
      </w:r>
    </w:p>
    <w:p w:rsidR="00EC2CAA" w:rsidRDefault="00EC2CAA" w:rsidP="00EC2CAA">
      <w:pPr>
        <w:pStyle w:val="Heading3"/>
      </w:pPr>
      <w:r>
        <w:t xml:space="preserve">Command-level validation</w:t>
      </w:r>
    </w:p>
    <w:p w:rsidR="00EC2CAA" w:rsidRDefault="00EC2CAA" w:rsidP="00EC2CAA">
      <w:pPr>
        <w:pStyle w:val="Command"/>
      </w:pPr>
      <w:r>
        <w:t xml:space="preserve">output ilbPrivateIp string = ilbPrivateIp</w:t>
      </w:r>
    </w:p>
    <w:p w:rsidR="00EC2CAA" w:rsidRDefault="00EC2CAA" w:rsidP="00EC2CAA">
      <w:pPr>
        <w:pStyle w:val="Command"/>
      </w:pPr>
      <w:r>
        <w:t xml:space="preserve">output ilbSubnetName string = ilbSubnetName</w:t>
      </w:r>
    </w:p>
    <w:p w:rsidR="00EC2CAA" w:rsidRDefault="00EC2CAA" w:rsidP="00EC2CAA">
      <w:pPr>
        <w:pStyle w:val="Command"/>
      </w:pPr>
      <w:r>
        <w:t xml:space="preserve">output nodePoolName string = turboPool.name</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az bicep build passes.</w:t>
      </w:r>
    </w:p>
    <w:p w:rsidR="00EC2CAA" w:rsidRDefault="00EC2CAA" w:rsidP="00EC2CAA">
      <w:pPr>
        <w:pStyle w:val="ListBullet"/>
        <w:tabs>
          <w:tab w:val="num" w:pos="360"/>
        </w:tabs>
        <w:ind w:left="360" w:hanging="360"/>
      </w:pPr>
      <w:r>
        <w:t xml:space="preserve">what-if shows additions only and no change to managedClusters.</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what-if output</w:t>
      </w:r>
    </w:p>
    <w:p w:rsidR="00EC2CAA" w:rsidRDefault="00EC2CAA" w:rsidP="00EC2CAA">
      <w:pPr>
        <w:pStyle w:val="Heading2"/>
      </w:pPr>
      <w:r>
        <w:t xml:space="preserve">Step 4: Build the Two-Stage Pipeline</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DevOps / Application Engineering</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Steps 1-3</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Run Bicep and Helm from one pipeline with approval gates between them.</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Stage "Azure": Bicep what-if, then deployment, then outputs saved.</w:t>
      </w:r>
    </w:p>
    <w:p w:rsidR="00EC2CAA" w:rsidRDefault="00EC2CAA" w:rsidP="00EC2CAA">
      <w:pPr>
        <w:pStyle w:val="ListBullet"/>
        <w:tabs>
          <w:tab w:val="num" w:pos="360"/>
        </w:tabs>
        <w:ind w:left="360" w:hanging="360"/>
      </w:pPr>
      <w:r>
        <w:t xml:space="preserve">Stage "Kubernetes": deployment job bound to the Azure DevOps environment turbonomic-nonprod, which carries the manual approval check.</w:t>
      </w:r>
    </w:p>
    <w:p w:rsidR="00EC2CAA" w:rsidRDefault="00EC2CAA" w:rsidP="00EC2CAA">
      <w:pPr>
        <w:pStyle w:val="ListBullet"/>
        <w:tabs>
          <w:tab w:val="num" w:pos="360"/>
        </w:tabs>
        <w:ind w:left="360" w:hanging="360"/>
      </w:pPr>
      <w:r>
        <w:t xml:space="preserve">Inside the Kubernetes stage: sign in with kubelogin, log in to ACR, diff, then upgrade the operator release and, when selected, the instance release.</w:t>
      </w:r>
    </w:p>
    <w:p w:rsidR="00EC2CAA" w:rsidRDefault="00EC2CAA" w:rsidP="00EC2CAA">
      <w:pPr>
        <w:pStyle w:val="ListBullet"/>
        <w:tabs>
          <w:tab w:val="num" w:pos="360"/>
        </w:tabs>
        <w:ind w:left="360" w:hanging="360"/>
      </w:pPr>
      <w:r>
        <w:t xml:space="preserve">Keep the instance deployment behind a parameter, so routine pipeline runs cannot change the Turbonomic version by accident.</w:t>
      </w:r>
    </w:p>
    <w:p w:rsidR="00EC2CAA" w:rsidRDefault="00EC2CAA" w:rsidP="00EC2CAA">
      <w:pPr>
        <w:pStyle w:val="Heading3"/>
      </w:pPr>
      <w:r>
        <w:t xml:space="preserve">Pipeline definition: pipelines/azure-pipelines.yml</w:t>
      </w:r>
    </w:p>
    <w:p w:rsidR="00EC2CAA" w:rsidRDefault="00EC2CAA" w:rsidP="00EC2CAA">
      <w:pPr>
        <w:pStyle w:val="Command"/>
      </w:pPr>
      <w:r>
        <w:t xml:space="preserve">trigger: none</w:t>
      </w:r>
    </w:p>
    <w:p w:rsidR="00EC2CAA" w:rsidRDefault="00EC2CAA" w:rsidP="00EC2CAA">
      <w:pPr>
        <w:pStyle w:val="Command"/>
      </w:pPr>
      <w:r>
        <w:t xml:space="preserve">parameters:</w:t>
      </w:r>
    </w:p>
    <w:p w:rsidR="00EC2CAA" w:rsidRDefault="00EC2CAA" w:rsidP="00EC2CAA">
      <w:pPr>
        <w:pStyle w:val="Command"/>
      </w:pPr>
      <w:r>
        <w:t xml:space="preserve">  - name: deployInstance</w:t>
      </w:r>
    </w:p>
    <w:p w:rsidR="00EC2CAA" w:rsidRDefault="00EC2CAA" w:rsidP="00EC2CAA">
      <w:pPr>
        <w:pStyle w:val="Command"/>
      </w:pPr>
      <w:r>
        <w:t xml:space="preserve">    type: boolean</w:t>
      </w:r>
    </w:p>
    <w:p w:rsidR="00EC2CAA" w:rsidRDefault="00EC2CAA" w:rsidP="00EC2CAA">
      <w:pPr>
        <w:pStyle w:val="Command"/>
      </w:pPr>
      <w:r>
        <w:t xml:space="preserve">    default: false</w:t>
      </w:r>
    </w:p>
    <w:p w:rsidR="00EC2CAA" w:rsidRDefault="00EC2CAA" w:rsidP="00EC2CAA">
      <w:pPr>
        <w:pStyle w:val="Command"/>
      </w:pPr>
      <w:r>
        <w:t xml:space="preserve">variables:</w:t>
      </w:r>
    </w:p>
    <w:p w:rsidR="00EC2CAA" w:rsidRDefault="00EC2CAA" w:rsidP="00EC2CAA">
      <w:pPr>
        <w:pStyle w:val="Command"/>
      </w:pPr>
      <w:r>
        <w:t xml:space="preserve">  AKS_RG: &lt;AKS_RESOURCE_GROUP&gt;</w:t>
      </w:r>
    </w:p>
    <w:p w:rsidR="00EC2CAA" w:rsidRDefault="00EC2CAA" w:rsidP="00EC2CAA">
      <w:pPr>
        <w:pStyle w:val="Command"/>
      </w:pPr>
      <w:r>
        <w:t xml:space="preserve">  AKS_NAME: &lt;AKS_CLUSTER&gt;</w:t>
      </w:r>
    </w:p>
    <w:p w:rsidR="00EC2CAA" w:rsidRDefault="00EC2CAA" w:rsidP="00EC2CAA">
      <w:pPr>
        <w:pStyle w:val="Command"/>
      </w:pPr>
      <w:r>
        <w:t xml:space="preserve">  NS: turbonomic-nonprod</w:t>
      </w:r>
    </w:p>
    <w:p w:rsidR="00EC2CAA" w:rsidRDefault="00EC2CAA" w:rsidP="00EC2CAA">
      <w:pPr>
        <w:pStyle w:val="Command"/>
      </w:pPr>
      <w:r>
        <w:t xml:space="preserve">  ACR: &lt;ACR_NAME&gt;</w:t>
      </w:r>
    </w:p>
    <w:p w:rsidR="00EC2CAA" w:rsidRDefault="00EC2CAA" w:rsidP="00EC2CAA">
      <w:pPr>
        <w:pStyle w:val="Command"/>
      </w:pPr>
      <w:r>
        <w:t xml:space="preserve">  CHART_VERSION: 1.0.0</w:t>
      </w:r>
    </w:p>
    <w:p w:rsidR="00EC2CAA" w:rsidRDefault="00EC2CAA" w:rsidP="00EC2CAA">
      <w:pPr>
        <w:pStyle w:val="Command"/>
      </w:pPr>
      <w:r>
        <w:t xml:space="preserve">stages:</w:t>
      </w:r>
    </w:p>
    <w:p w:rsidR="00EC2CAA" w:rsidRDefault="00EC2CAA" w:rsidP="00EC2CAA">
      <w:pPr>
        <w:pStyle w:val="Command"/>
      </w:pPr>
      <w:r>
        <w:t xml:space="preserve">  - stage: Azure</w:t>
      </w:r>
    </w:p>
    <w:p w:rsidR="00EC2CAA" w:rsidRDefault="00EC2CAA" w:rsidP="00EC2CAA">
      <w:pPr>
        <w:pStyle w:val="Command"/>
      </w:pPr>
      <w:r>
        <w:t xml:space="preserve">    jobs:</w:t>
      </w:r>
    </w:p>
    <w:p w:rsidR="00EC2CAA" w:rsidRDefault="00EC2CAA" w:rsidP="00EC2CAA">
      <w:pPr>
        <w:pStyle w:val="Command"/>
      </w:pPr>
      <w:r>
        <w:t xml:space="preserve">      - job: Bicep</w:t>
      </w:r>
    </w:p>
    <w:p w:rsidR="00EC2CAA" w:rsidRDefault="00EC2CAA" w:rsidP="00EC2CAA">
      <w:pPr>
        <w:pStyle w:val="Command"/>
      </w:pPr>
      <w:r>
        <w:t xml:space="preserve">        pool: { name: &lt;SELF_HOSTED_POOL&gt; }</w:t>
      </w:r>
    </w:p>
    <w:p w:rsidR="00EC2CAA" w:rsidRDefault="00EC2CAA" w:rsidP="00EC2CAA">
      <w:pPr>
        <w:pStyle w:val="Command"/>
      </w:pPr>
      <w:r>
        <w:t xml:space="preserve">        steps:</w:t>
      </w:r>
    </w:p>
    <w:p w:rsidR="00EC2CAA" w:rsidRDefault="00EC2CAA" w:rsidP="00EC2CAA">
      <w:pPr>
        <w:pStyle w:val="Command"/>
      </w:pPr>
      <w:r>
        <w:t xml:space="preserve">          - task: AzureCLI@2</w:t>
      </w:r>
    </w:p>
    <w:p w:rsidR="00EC2CAA" w:rsidRDefault="00EC2CAA" w:rsidP="00EC2CAA">
      <w:pPr>
        <w:pStyle w:val="Command"/>
      </w:pPr>
      <w:r>
        <w:t xml:space="preserve">            displayName: Bicep what-if and deploy</w:t>
      </w:r>
    </w:p>
    <w:p w:rsidR="00EC2CAA" w:rsidRDefault="00EC2CAA" w:rsidP="00EC2CAA">
      <w:pPr>
        <w:pStyle w:val="Command"/>
      </w:pPr>
      <w:r>
        <w:t xml:space="preserve">            inputs:</w:t>
      </w:r>
    </w:p>
    <w:p w:rsidR="00EC2CAA" w:rsidRDefault="00EC2CAA" w:rsidP="00EC2CAA">
      <w:pPr>
        <w:pStyle w:val="Command"/>
      </w:pPr>
      <w:r>
        <w:t xml:space="preserve">              azureSubscription: &lt;SERVICE_CONNECTION&gt;</w:t>
      </w:r>
    </w:p>
    <w:p w:rsidR="00EC2CAA" w:rsidRDefault="00EC2CAA" w:rsidP="00EC2CAA">
      <w:pPr>
        <w:pStyle w:val="Command"/>
      </w:pPr>
      <w:r>
        <w:t xml:space="preserve">              scriptType: bash</w:t>
      </w:r>
    </w:p>
    <w:p w:rsidR="00EC2CAA" w:rsidRDefault="00EC2CAA" w:rsidP="00EC2CAA">
      <w:pPr>
        <w:pStyle w:val="Command"/>
      </w:pPr>
      <w:r>
        <w:t xml:space="preserve">              scriptLocation: inlineScript</w:t>
      </w:r>
    </w:p>
    <w:p w:rsidR="00EC2CAA" w:rsidRDefault="00EC2CAA" w:rsidP="00EC2CAA">
      <w:pPr>
        <w:pStyle w:val="Command"/>
      </w:pPr>
      <w:r>
        <w:t xml:space="preserve">              inlineScript: |</w:t>
      </w:r>
    </w:p>
    <w:p w:rsidR="00EC2CAA" w:rsidRDefault="00EC2CAA" w:rsidP="00EC2CAA">
      <w:pPr>
        <w:pStyle w:val="Command"/>
      </w:pPr>
      <w:r>
        <w:t xml:space="preserve">                set -euo pipefail</w:t>
      </w:r>
    </w:p>
    <w:p w:rsidR="00EC2CAA" w:rsidRDefault="00EC2CAA" w:rsidP="00EC2CAA">
      <w:pPr>
        <w:pStyle w:val="Command"/>
      </w:pPr>
      <w:r>
        <w:t xml:space="preserve">                az deployment group what-if -g $(AKS_RG) -f bicep/main.bicep -p @bicep/nonprod.parameters.json</w:t>
      </w:r>
    </w:p>
    <w:p w:rsidR="00EC2CAA" w:rsidRDefault="00EC2CAA" w:rsidP="00EC2CAA">
      <w:pPr>
        <w:pStyle w:val="Command"/>
      </w:pPr>
      <w:r>
        <w:t xml:space="preserve">                az deployment group create -g $(AKS_RG) -f bicep/main.bicep -p @bicep/nonprod.parameters.json \</w:t>
      </w:r>
    </w:p>
    <w:p w:rsidR="00EC2CAA" w:rsidRDefault="00EC2CAA" w:rsidP="00EC2CAA">
      <w:pPr>
        <w:pStyle w:val="Command"/>
      </w:pPr>
      <w:r>
        <w:t xml:space="preserve">                  --name turbo-np-$(Build.BuildId) --query properties.outputs -o json &gt; bicep-outputs.json</w:t>
      </w:r>
    </w:p>
    <w:p w:rsidR="00EC2CAA" w:rsidRDefault="00EC2CAA" w:rsidP="00EC2CAA">
      <w:pPr>
        <w:pStyle w:val="Command"/>
      </w:pPr>
      <w:r>
        <w:t xml:space="preserve">  - stage: Kubernetes</w:t>
      </w:r>
    </w:p>
    <w:p w:rsidR="00EC2CAA" w:rsidRDefault="00EC2CAA" w:rsidP="00EC2CAA">
      <w:pPr>
        <w:pStyle w:val="Command"/>
      </w:pPr>
      <w:r>
        <w:t xml:space="preserve">    dependsOn: Azure</w:t>
      </w:r>
    </w:p>
    <w:p w:rsidR="00EC2CAA" w:rsidRDefault="00EC2CAA" w:rsidP="00EC2CAA">
      <w:pPr>
        <w:pStyle w:val="Command"/>
      </w:pPr>
      <w:r>
        <w:t xml:space="preserve">    jobs:</w:t>
      </w:r>
    </w:p>
    <w:p w:rsidR="00EC2CAA" w:rsidRDefault="00EC2CAA" w:rsidP="00EC2CAA">
      <w:pPr>
        <w:pStyle w:val="Command"/>
      </w:pPr>
      <w:r>
        <w:t xml:space="preserve">      - deployment: Helm</w:t>
      </w:r>
    </w:p>
    <w:p w:rsidR="00EC2CAA" w:rsidRDefault="00EC2CAA" w:rsidP="00EC2CAA">
      <w:pPr>
        <w:pStyle w:val="Command"/>
      </w:pPr>
      <w:r>
        <w:t xml:space="preserve">        environment: turbonomic-nonprod      # approval check configured on this environment</w:t>
      </w:r>
    </w:p>
    <w:p w:rsidR="00EC2CAA" w:rsidRDefault="00EC2CAA" w:rsidP="00EC2CAA">
      <w:pPr>
        <w:pStyle w:val="Command"/>
      </w:pPr>
      <w:r>
        <w:t xml:space="preserve">        pool: { name: &lt;SELF_HOSTED_POOL&gt; }</w:t>
      </w:r>
    </w:p>
    <w:p w:rsidR="00EC2CAA" w:rsidRDefault="00EC2CAA" w:rsidP="00EC2CAA">
      <w:pPr>
        <w:pStyle w:val="Command"/>
      </w:pPr>
      <w:r>
        <w:t xml:space="preserve">        strategy:</w:t>
      </w:r>
    </w:p>
    <w:p w:rsidR="00EC2CAA" w:rsidRDefault="00EC2CAA" w:rsidP="00EC2CAA">
      <w:pPr>
        <w:pStyle w:val="Command"/>
      </w:pPr>
      <w:r>
        <w:t xml:space="preserve">          runOnce:</w:t>
      </w:r>
    </w:p>
    <w:p w:rsidR="00EC2CAA" w:rsidRDefault="00EC2CAA" w:rsidP="00EC2CAA">
      <w:pPr>
        <w:pStyle w:val="Command"/>
      </w:pPr>
      <w:r>
        <w:t xml:space="preserve">            deploy:</w:t>
      </w:r>
    </w:p>
    <w:p w:rsidR="00EC2CAA" w:rsidRDefault="00EC2CAA" w:rsidP="00EC2CAA">
      <w:pPr>
        <w:pStyle w:val="Command"/>
      </w:pPr>
      <w:r>
        <w:t xml:space="preserve">              steps:</w:t>
      </w:r>
    </w:p>
    <w:p w:rsidR="00EC2CAA" w:rsidRDefault="00EC2CAA" w:rsidP="00EC2CAA">
      <w:pPr>
        <w:pStyle w:val="Command"/>
      </w:pPr>
      <w:r>
        <w:t xml:space="preserve">                - checkout: self</w:t>
      </w:r>
    </w:p>
    <w:p w:rsidR="00EC2CAA" w:rsidRDefault="00EC2CAA" w:rsidP="00EC2CAA">
      <w:pPr>
        <w:pStyle w:val="Command"/>
      </w:pPr>
      <w:r>
        <w:t xml:space="preserve">                - task: AzureCLI@2</w:t>
      </w:r>
    </w:p>
    <w:p w:rsidR="00EC2CAA" w:rsidRDefault="00EC2CAA" w:rsidP="00EC2CAA">
      <w:pPr>
        <w:pStyle w:val="Command"/>
      </w:pPr>
      <w:r>
        <w:t xml:space="preserve">                  displayName: Helm diff and upgrade (operator, then instance)</w:t>
      </w:r>
    </w:p>
    <w:p w:rsidR="00EC2CAA" w:rsidRDefault="00EC2CAA" w:rsidP="00EC2CAA">
      <w:pPr>
        <w:pStyle w:val="Command"/>
      </w:pPr>
      <w:r>
        <w:t xml:space="preserve">                  inputs:</w:t>
      </w:r>
    </w:p>
    <w:p w:rsidR="00EC2CAA" w:rsidRDefault="00EC2CAA" w:rsidP="00EC2CAA">
      <w:pPr>
        <w:pStyle w:val="Command"/>
      </w:pPr>
      <w:r>
        <w:t xml:space="preserve">                    azureSubscription: &lt;SERVICE_CONNECTION&gt;</w:t>
      </w:r>
    </w:p>
    <w:p w:rsidR="00EC2CAA" w:rsidRDefault="00EC2CAA" w:rsidP="00EC2CAA">
      <w:pPr>
        <w:pStyle w:val="Command"/>
      </w:pPr>
      <w:r>
        <w:t xml:space="preserve">                    scriptType: bash</w:t>
      </w:r>
    </w:p>
    <w:p w:rsidR="00EC2CAA" w:rsidRDefault="00EC2CAA" w:rsidP="00EC2CAA">
      <w:pPr>
        <w:pStyle w:val="Command"/>
      </w:pPr>
      <w:r>
        <w:t xml:space="preserve">                    scriptLocation: inlineScript</w:t>
      </w:r>
    </w:p>
    <w:p w:rsidR="00EC2CAA" w:rsidRDefault="00EC2CAA" w:rsidP="00EC2CAA">
      <w:pPr>
        <w:pStyle w:val="Command"/>
      </w:pPr>
      <w:r>
        <w:t xml:space="preserve">                    inlineScript: |</w:t>
      </w:r>
    </w:p>
    <w:p w:rsidR="00EC2CAA" w:rsidRDefault="00EC2CAA" w:rsidP="00EC2CAA">
      <w:pPr>
        <w:pStyle w:val="Command"/>
      </w:pPr>
      <w:r>
        <w:t xml:space="preserve">                      set -euo pipefail</w:t>
      </w:r>
    </w:p>
    <w:p w:rsidR="00EC2CAA" w:rsidRDefault="00EC2CAA" w:rsidP="00EC2CAA">
      <w:pPr>
        <w:pStyle w:val="Command"/>
      </w:pPr>
      <w:r>
        <w:t xml:space="preserve">                      az aks get-credentials -g $(AKS_RG) -n $(AKS_NAME) --overwrite-existing</w:t>
      </w:r>
    </w:p>
    <w:p w:rsidR="00EC2CAA" w:rsidRDefault="00EC2CAA" w:rsidP="00EC2CAA">
      <w:pPr>
        <w:pStyle w:val="Command"/>
      </w:pPr>
      <w:r>
        <w:t xml:space="preserve">                      kubelogin convert-kubeconfig -l azurecli</w:t>
      </w:r>
    </w:p>
    <w:p w:rsidR="00EC2CAA" w:rsidRDefault="00EC2CAA" w:rsidP="00EC2CAA">
      <w:pPr>
        <w:pStyle w:val="Command"/>
      </w:pPr>
      <w:r>
        <w:t xml:space="preserve">                      TOKEN=$(az acr login -n $(ACR) --expose-token -o tsv --query accessToken)</w:t>
      </w:r>
    </w:p>
    <w:p w:rsidR="00EC2CAA" w:rsidRDefault="00EC2CAA" w:rsidP="00EC2CAA">
      <w:pPr>
        <w:pStyle w:val="Command"/>
      </w:pPr>
      <w:r>
        <w:t xml:space="preserve">                      echo "$TOKEN" | helm registry login $(ACR).azurecr.io -u 00000000-0000-0000-0000-000000000000 --password-stdin</w:t>
      </w:r>
    </w:p>
    <w:p w:rsidR="00EC2CAA" w:rsidRDefault="00EC2CAA" w:rsidP="00EC2CAA">
      <w:pPr>
        <w:pStyle w:val="Command"/>
      </w:pPr>
      <w:r>
        <w:t xml:space="preserve">                      helm template turbo-np-operator oci://$(ACR).azurecr.io/helm/turbonomic-operator --version $(CHART_VERSION) \</w:t>
      </w:r>
    </w:p>
    <w:p w:rsidR="00EC2CAA" w:rsidRDefault="00EC2CAA" w:rsidP="00EC2CAA">
      <w:pPr>
        <w:pStyle w:val="Command"/>
      </w:pPr>
      <w:r>
        <w:t xml:space="preserve">                        -n $(NS) -f env/nonprod/operator-values.yaml | kubectl diff -n $(NS) -f - || true</w:t>
      </w:r>
    </w:p>
    <w:p w:rsidR="00EC2CAA" w:rsidRDefault="00EC2CAA" w:rsidP="00EC2CAA">
      <w:pPr>
        <w:pStyle w:val="Command"/>
      </w:pPr>
      <w:r>
        <w:t xml:space="preserve">                      helm upgrade --install turbo-np-operator oci://$(ACR).azurecr.io/helm/turbonomic-operator \</w:t>
      </w:r>
    </w:p>
    <w:p w:rsidR="00EC2CAA" w:rsidRDefault="00EC2CAA" w:rsidP="00EC2CAA">
      <w:pPr>
        <w:pStyle w:val="Command"/>
      </w:pPr>
      <w:r>
        <w:t xml:space="preserve">                        --version $(CHART_VERSION) -n $(NS) -f env/nonprod/operator-values.yaml --atomic --wait --timeout 10m</w:t>
      </w:r>
    </w:p>
    <w:p w:rsidR="00EC2CAA" w:rsidRDefault="00EC2CAA" w:rsidP="00EC2CAA">
      <w:pPr>
        <w:pStyle w:val="Command"/>
      </w:pPr>
      <w:r>
        <w:t xml:space="preserve">                      if [ "${{ parameters.deployInstance }}" = "True" ]; then</w:t>
      </w:r>
    </w:p>
    <w:p w:rsidR="00EC2CAA" w:rsidRDefault="00EC2CAA" w:rsidP="00EC2CAA">
      <w:pPr>
        <w:pStyle w:val="Command"/>
      </w:pPr>
      <w:r>
        <w:t xml:space="preserve">                        helm upgrade --install turbo-np-instance oci://$(ACR).azurecr.io/helm/turbonomic-instance \</w:t>
      </w:r>
    </w:p>
    <w:p w:rsidR="00EC2CAA" w:rsidRDefault="00EC2CAA" w:rsidP="00EC2CAA">
      <w:pPr>
        <w:pStyle w:val="Command"/>
      </w:pPr>
      <w:r>
        <w:t xml:space="preserve">                          --version $(CHART_VERSION) -n $(NS) -f env/nonprod/instance-values.yaml --timeout 5m</w:t>
      </w:r>
    </w:p>
    <w:p w:rsidR="00EC2CAA" w:rsidRDefault="00EC2CAA" w:rsidP="00EC2CAA">
      <w:pPr>
        <w:pStyle w:val="Command"/>
      </w:pPr>
      <w:r>
        <w:t xml:space="preserve">                      fi</w:t>
      </w:r>
    </w:p>
    <w:p w:rsidR="00EC2CAA" w:rsidRDefault="00EC2CAA" w:rsidP="00EC2CAA">
      <w:pPr>
        <w:pStyle w:val="Command"/>
      </w:pPr>
      <w:r>
        <w:t xml:space="preserve">                      helm list -n $(NS)</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Pipeline validates without mutation when approvals are rejected.</w:t>
      </w:r>
    </w:p>
    <w:p w:rsidR="00EC2CAA" w:rsidRDefault="00EC2CAA" w:rsidP="00EC2CAA">
      <w:pPr>
        <w:pStyle w:val="ListBullet"/>
        <w:tabs>
          <w:tab w:val="num" w:pos="360"/>
        </w:tabs>
        <w:ind w:left="360" w:hanging="360"/>
      </w:pPr>
      <w:r>
        <w:t xml:space="preserve">Helm diff output is visible in the run log before approval.</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Pipeline YAML in Git</w:t>
      </w:r>
    </w:p>
    <w:p w:rsidR="00EC2CAA" w:rsidRDefault="00EC2CAA" w:rsidP="00EC2CAA">
      <w:pPr>
        <w:pStyle w:val="ListBullet"/>
        <w:tabs>
          <w:tab w:val="num" w:pos="360"/>
        </w:tabs>
        <w:ind w:left="360" w:hanging="360"/>
      </w:pPr>
      <w:r>
        <w:t xml:space="preserve">Approval configuration screenshot</w:t>
      </w:r>
    </w:p>
    <w:p w:rsidR="00EC2CAA" w:rsidRDefault="00EC2CAA" w:rsidP="00EC2CAA">
      <w:pPr>
        <w:pStyle w:val="Heading2"/>
      </w:pPr>
      <w:r>
        <w:t xml:space="preserve">Step 5: Run, Approve and Validate</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Application Engineering / AKS Platform</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 4 and Workflow v1.2 Steps 6-9 complete</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Deploy the releases and confirm the result.</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Run the pipeline with deployInstance=false first. Approve after reviewing the what-if and the diff.</w:t>
      </w:r>
    </w:p>
    <w:p w:rsidR="00EC2CAA" w:rsidRDefault="00EC2CAA" w:rsidP="00EC2CAA">
      <w:pPr>
        <w:pStyle w:val="ListBullet"/>
        <w:tabs>
          <w:tab w:val="num" w:pos="360"/>
        </w:tabs>
        <w:ind w:left="360" w:hanging="360"/>
      </w:pPr>
      <w:r>
        <w:t xml:space="preserve">Confirm the operator is Running 1/1.</w:t>
      </w:r>
    </w:p>
    <w:p w:rsidR="00EC2CAA" w:rsidRDefault="00EC2CAA" w:rsidP="00EC2CAA">
      <w:pPr>
        <w:pStyle w:val="ListBullet"/>
        <w:tabs>
          <w:tab w:val="num" w:pos="360"/>
        </w:tabs>
        <w:ind w:left="360" w:hanging="360"/>
      </w:pPr>
      <w:r>
        <w:t xml:space="preserve">Run again with deployInstance=true. Validate the instance as in Workflow v1.2, Step 11.</w:t>
      </w:r>
    </w:p>
    <w:p w:rsidR="00EC2CAA" w:rsidRDefault="00EC2CAA" w:rsidP="00EC2CAA">
      <w:pPr>
        <w:pStyle w:val="Heading3"/>
      </w:pPr>
      <w:r>
        <w:t xml:space="preserve">Command-level validation</w:t>
      </w:r>
    </w:p>
    <w:p w:rsidR="00EC2CAA" w:rsidRDefault="00EC2CAA" w:rsidP="00EC2CAA">
      <w:pPr>
        <w:pStyle w:val="Command"/>
      </w:pPr>
      <w:r>
        <w:t xml:space="preserve">helm list -n turbonomic-nonprod</w:t>
      </w:r>
    </w:p>
    <w:p w:rsidR="00EC2CAA" w:rsidRDefault="00EC2CAA" w:rsidP="00EC2CAA">
      <w:pPr>
        <w:pStyle w:val="Command"/>
      </w:pPr>
      <w:r>
        <w:t xml:space="preserve">helm history turbo-np-operator -n turbonomic-nonprod</w:t>
      </w:r>
    </w:p>
    <w:p w:rsidR="00EC2CAA" w:rsidRDefault="00EC2CAA" w:rsidP="00EC2CAA">
      <w:pPr>
        <w:pStyle w:val="Command"/>
      </w:pPr>
      <w:r>
        <w:t xml:space="preserve">kubectl get pods -n turbonomic-nonprod -o wide</w:t>
      </w:r>
    </w:p>
    <w:p w:rsidR="00EC2CAA" w:rsidRDefault="00EC2CAA" w:rsidP="00EC2CAA">
      <w:pPr>
        <w:pStyle w:val="Command"/>
      </w:pPr>
      <w:r>
        <w:t xml:space="preserve">kubectl get svc -n turbonomic-nonprod | grep -E "nginx|NAME"</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Both releases show deployed.</w:t>
      </w:r>
    </w:p>
    <w:p w:rsidR="00EC2CAA" w:rsidRDefault="00EC2CAA" w:rsidP="00EC2CAA">
      <w:pPr>
        <w:pStyle w:val="ListBullet"/>
        <w:tabs>
          <w:tab w:val="num" w:pos="360"/>
        </w:tabs>
        <w:ind w:left="360" w:hanging="360"/>
      </w:pPr>
      <w:r>
        <w:t xml:space="preserve">All Turbonomic pods Ready; nginx Service has a private IP only.</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Pipeline run link</w:t>
      </w:r>
    </w:p>
    <w:p w:rsidR="00EC2CAA" w:rsidRDefault="00EC2CAA" w:rsidP="00EC2CAA">
      <w:pPr>
        <w:pStyle w:val="ListBullet"/>
        <w:tabs>
          <w:tab w:val="num" w:pos="360"/>
        </w:tabs>
        <w:ind w:left="360" w:hanging="360"/>
      </w:pPr>
      <w:r>
        <w:t xml:space="preserve">Helm history</w:t>
      </w:r>
    </w:p>
    <w:p w:rsidR="00EC2CAA" w:rsidRDefault="00EC2CAA" w:rsidP="00EC2CAA">
      <w:pPr>
        <w:pStyle w:val="ListBullet"/>
        <w:tabs>
          <w:tab w:val="num" w:pos="360"/>
        </w:tabs>
        <w:ind w:left="360" w:hanging="360"/>
      </w:pPr>
      <w:r>
        <w:t xml:space="preserve">Pod and service inventory</w:t>
      </w:r>
    </w:p>
    <w:p w:rsidR="00EC2CAA" w:rsidRDefault="00EC2CAA" w:rsidP="00EC2CAA">
      <w:pPr>
        <w:pStyle w:val="Heading2"/>
      </w:pPr>
      <w:r>
        <w:t xml:space="preserve">6.3 If Bicep Must Trigger Helm: Implementing Option 2</w:t>
      </w:r>
    </w:p>
    <w:tbl>
      <w:tblPr>
        <w:tblStyle w:val="TableGrid"/>
        <w:tblW w:w="10214" w:type="dxa"/>
        <w:jc w:val="center"/>
        <w:tblLayout w:type="fixed"/>
        <w:tblLook w:val="04A0" w:firstRow="1" w:lastRow="0" w:firstColumn="1" w:lastColumn="0" w:noHBand="0" w:noVBand="1"/>
      </w:tblPr>
      <w:tblGrid>
        <w:gridCol w:w="700"/>
        <w:gridCol w:w="7200"/>
        <w:gridCol w:w="2314"/>
      </w:tblGrid>
      <w:tr>
        <w:trPr>
          <w:tblHeader/>
          <w:jc w:val="center"/>
        </w:trPr>
        <w:tc>
          <w:tcPr>
            <w:tcW w:w="700" w:type="dxa"/>
            <w:shd w:val="clear" w:color="auto" w:fill="1F4E78"/>
            <w:vAlign w:val="center"/>
          </w:tcPr>
          <w:p>
            <w:pPr>
              <w:spacing w:after="40" w:line="240" w:lineRule="auto"/>
              <w:jc w:val="center"/>
            </w:pPr>
            <w:r>
              <w:rPr>
                <w:b/>
                <w:color w:val="FFFFFF"/>
                <w:sz w:val="16"/>
                <w:szCs w:val="16"/>
              </w:rPr>
              <w:t xml:space="preserve">Seq</w:t>
            </w:r>
          </w:p>
        </w:tc>
        <w:tc>
          <w:tcPr>
            <w:tcW w:w="7200" w:type="dxa"/>
            <w:shd w:val="clear" w:color="auto" w:fill="1F4E78"/>
            <w:vAlign w:val="center"/>
          </w:tcPr>
          <w:p>
            <w:pPr>
              <w:spacing w:after="40" w:line="240" w:lineRule="auto"/>
              <w:jc w:val="center"/>
            </w:pPr>
            <w:r>
              <w:rPr>
                <w:b/>
                <w:color w:val="FFFFFF"/>
                <w:sz w:val="16"/>
                <w:szCs w:val="16"/>
              </w:rPr>
              <w:t xml:space="preserve">Action</w:t>
            </w:r>
          </w:p>
        </w:tc>
        <w:tc>
          <w:tcPr>
            <w:tcW w:w="2314" w:type="dxa"/>
            <w:shd w:val="clear" w:color="auto" w:fill="1F4E78"/>
            <w:vAlign w:val="center"/>
          </w:tcPr>
          <w:p>
            <w:pPr>
              <w:spacing w:after="40" w:line="240" w:lineRule="auto"/>
              <w:jc w:val="center"/>
            </w:pPr>
            <w:r>
              <w:rPr>
                <w:b/>
                <w:color w:val="FFFFFF"/>
                <w:sz w:val="16"/>
                <w:szCs w:val="16"/>
              </w:rPr>
              <w:t xml:space="preserve">Owner</w:t>
            </w:r>
          </w:p>
        </w:tc>
      </w:tr>
      <w:tr>
        <w:trPr>
          <w:cantSplit/>
          <w:jc w:val="center"/>
        </w:trPr>
        <w:tc>
          <w:tcPr>
            <w:tcW w:w="700" w:type="dxa"/>
            <w:vAlign w:val="center"/>
          </w:tcPr>
          <w:p>
            <w:pPr>
              <w:spacing w:after="40" w:line="240" w:lineRule="auto"/>
            </w:pPr>
            <w:r>
              <w:rPr>
                <w:sz w:val="16"/>
                <w:szCs w:val="16"/>
              </w:rPr>
              <w:t xml:space="preserve">1</w:t>
            </w:r>
          </w:p>
        </w:tc>
        <w:tc>
          <w:tcPr>
            <w:tcW w:w="7200" w:type="dxa"/>
            <w:vAlign w:val="center"/>
          </w:tcPr>
          <w:p>
            <w:pPr>
              <w:spacing w:after="40" w:line="240" w:lineRule="auto"/>
            </w:pPr>
            <w:r>
              <w:rPr>
                <w:sz w:val="16"/>
                <w:szCs w:val="16"/>
              </w:rPr>
              <w:t xml:space="preserve">Confirm with the AKS Platform Owner whether Flux already runs on the cluster. If not, obtain approval to install the microsoft.flux extension (cluster-wide).</w:t>
            </w:r>
          </w:p>
        </w:tc>
        <w:tc>
          <w:tcPr>
            <w:tcW w:w="2314" w:type="dxa"/>
            <w:vAlign w:val="center"/>
          </w:tcPr>
          <w:p>
            <w:pPr>
              <w:spacing w:after="40" w:line="240" w:lineRule="auto"/>
            </w:pPr>
            <w:r>
              <w:rPr>
                <w:sz w:val="16"/>
                <w:szCs w:val="16"/>
              </w:rPr>
              <w:t xml:space="preserve">AKS Platform Owner</w:t>
            </w:r>
          </w:p>
        </w:tc>
      </w:tr>
      <w:tr>
        <w:trPr>
          <w:cantSplit/>
          <w:jc w:val="center"/>
        </w:trPr>
        <w:tc>
          <w:tcPr>
            <w:tcW w:w="700" w:type="dxa"/>
            <w:vAlign w:val="center"/>
          </w:tcPr>
          <w:p>
            <w:pPr>
              <w:spacing w:after="40" w:line="240" w:lineRule="auto"/>
            </w:pPr>
            <w:r>
              <w:rPr>
                <w:sz w:val="16"/>
                <w:szCs w:val="16"/>
              </w:rPr>
              <w:t xml:space="preserve">2</w:t>
            </w:r>
          </w:p>
        </w:tc>
        <w:tc>
          <w:tcPr>
            <w:tcW w:w="7200" w:type="dxa"/>
            <w:vAlign w:val="center"/>
          </w:tcPr>
          <w:p>
            <w:pPr>
              <w:spacing w:after="40" w:line="240" w:lineRule="auto"/>
            </w:pPr>
            <w:r>
              <w:rPr>
                <w:sz w:val="16"/>
                <w:szCs w:val="16"/>
              </w:rPr>
              <w:t xml:space="preserve">Create the repository path clusters/aks-prod/turbonomic-nonprod/ holding HelmRelease objects for turbo-np-operator and turbo-np-instance (Section 4.2).</w:t>
            </w:r>
          </w:p>
        </w:tc>
        <w:tc>
          <w:tcPr>
            <w:tcW w:w="2314" w:type="dxa"/>
            <w:vAlign w:val="center"/>
          </w:tcPr>
          <w:p>
            <w:pPr>
              <w:spacing w:after="40" w:line="240" w:lineRule="auto"/>
            </w:pPr>
            <w:r>
              <w:rPr>
                <w:sz w:val="16"/>
                <w:szCs w:val="16"/>
              </w:rPr>
              <w:t xml:space="preserve">Application Engineering</w:t>
            </w:r>
          </w:p>
        </w:tc>
      </w:tr>
      <w:tr>
        <w:trPr>
          <w:cantSplit/>
          <w:jc w:val="center"/>
        </w:trPr>
        <w:tc>
          <w:tcPr>
            <w:tcW w:w="700" w:type="dxa"/>
            <w:vAlign w:val="center"/>
          </w:tcPr>
          <w:p>
            <w:pPr>
              <w:spacing w:after="40" w:line="240" w:lineRule="auto"/>
            </w:pPr>
            <w:r>
              <w:rPr>
                <w:sz w:val="16"/>
                <w:szCs w:val="16"/>
              </w:rPr>
              <w:t xml:space="preserve">3</w:t>
            </w:r>
          </w:p>
        </w:tc>
        <w:tc>
          <w:tcPr>
            <w:tcW w:w="7200" w:type="dxa"/>
            <w:vAlign w:val="center"/>
          </w:tcPr>
          <w:p>
            <w:pPr>
              <w:spacing w:after="40" w:line="240" w:lineRule="auto"/>
            </w:pPr>
            <w:r>
              <w:rPr>
                <w:sz w:val="16"/>
                <w:szCs w:val="16"/>
              </w:rPr>
              <w:t xml:space="preserve">Store a read-only Git PAT or SSH key in Key Vault and reference it from the Bicep parameters file with getSecret.</w:t>
            </w:r>
          </w:p>
        </w:tc>
        <w:tc>
          <w:tcPr>
            <w:tcW w:w="2314" w:type="dxa"/>
            <w:vAlign w:val="center"/>
          </w:tcPr>
          <w:p>
            <w:pPr>
              <w:spacing w:after="40" w:line="240" w:lineRule="auto"/>
            </w:pPr>
            <w:r>
              <w:rPr>
                <w:sz w:val="16"/>
                <w:szCs w:val="16"/>
              </w:rPr>
              <w:t xml:space="preserve">DevOps / Security</w:t>
            </w:r>
          </w:p>
        </w:tc>
      </w:tr>
      <w:tr>
        <w:trPr>
          <w:cantSplit/>
          <w:jc w:val="center"/>
        </w:trPr>
        <w:tc>
          <w:tcPr>
            <w:tcW w:w="700" w:type="dxa"/>
            <w:vAlign w:val="center"/>
          </w:tcPr>
          <w:p>
            <w:pPr>
              <w:spacing w:after="40" w:line="240" w:lineRule="auto"/>
            </w:pPr>
            <w:r>
              <w:rPr>
                <w:sz w:val="16"/>
                <w:szCs w:val="16"/>
              </w:rPr>
              <w:t xml:space="preserve">4</w:t>
            </w:r>
          </w:p>
        </w:tc>
        <w:tc>
          <w:tcPr>
            <w:tcW w:w="7200" w:type="dxa"/>
            <w:vAlign w:val="center"/>
          </w:tcPr>
          <w:p>
            <w:pPr>
              <w:spacing w:after="40" w:line="240" w:lineRule="auto"/>
            </w:pPr>
            <w:r>
              <w:rPr>
                <w:sz w:val="16"/>
                <w:szCs w:val="16"/>
              </w:rPr>
              <w:t xml:space="preserve">Deploy the Bicep in Section 4.2 (extension and fluxConfiguration) through the pipeline.</w:t>
            </w:r>
          </w:p>
        </w:tc>
        <w:tc>
          <w:tcPr>
            <w:tcW w:w="2314" w:type="dxa"/>
            <w:vAlign w:val="center"/>
          </w:tcPr>
          <w:p>
            <w:pPr>
              <w:spacing w:after="40" w:line="240" w:lineRule="auto"/>
            </w:pPr>
            <w:r>
              <w:rPr>
                <w:sz w:val="16"/>
                <w:szCs w:val="16"/>
              </w:rPr>
              <w:t xml:space="preserve">Cloud Engineering</w:t>
            </w:r>
          </w:p>
        </w:tc>
      </w:tr>
      <w:tr>
        <w:trPr>
          <w:cantSplit/>
          <w:jc w:val="center"/>
        </w:trPr>
        <w:tc>
          <w:tcPr>
            <w:tcW w:w="700" w:type="dxa"/>
            <w:vAlign w:val="center"/>
          </w:tcPr>
          <w:p>
            <w:pPr>
              <w:spacing w:after="40" w:line="240" w:lineRule="auto"/>
            </w:pPr>
            <w:r>
              <w:rPr>
                <w:sz w:val="16"/>
                <w:szCs w:val="16"/>
              </w:rPr>
              <w:t xml:space="preserve">5</w:t>
            </w:r>
          </w:p>
        </w:tc>
        <w:tc>
          <w:tcPr>
            <w:tcW w:w="7200" w:type="dxa"/>
            <w:vAlign w:val="center"/>
          </w:tcPr>
          <w:p>
            <w:pPr>
              <w:spacing w:after="40" w:line="240" w:lineRule="auto"/>
            </w:pPr>
            <w:r>
              <w:rPr>
                <w:sz w:val="16"/>
                <w:szCs w:val="16"/>
              </w:rPr>
              <w:t xml:space="preserve">Confirm the configuration is compliant and the HelmReleases are Ready.</w:t>
            </w:r>
          </w:p>
        </w:tc>
        <w:tc>
          <w:tcPr>
            <w:tcW w:w="2314" w:type="dxa"/>
            <w:vAlign w:val="center"/>
          </w:tcPr>
          <w:p>
            <w:pPr>
              <w:spacing w:after="40" w:line="240" w:lineRule="auto"/>
            </w:pPr>
            <w:r>
              <w:rPr>
                <w:sz w:val="16"/>
                <w:szCs w:val="16"/>
              </w:rPr>
              <w:t xml:space="preserve">Application Engineering</w:t>
            </w:r>
          </w:p>
        </w:tc>
      </w:tr>
      <w:tr>
        <w:trPr>
          <w:cantSplit/>
          <w:jc w:val="center"/>
        </w:trPr>
        <w:tc>
          <w:tcPr>
            <w:tcW w:w="700" w:type="dxa"/>
            <w:vAlign w:val="center"/>
          </w:tcPr>
          <w:p>
            <w:pPr>
              <w:spacing w:after="40" w:line="240" w:lineRule="auto"/>
            </w:pPr>
            <w:r>
              <w:rPr>
                <w:sz w:val="16"/>
                <w:szCs w:val="16"/>
              </w:rPr>
              <w:t xml:space="preserve">6</w:t>
            </w:r>
          </w:p>
        </w:tc>
        <w:tc>
          <w:tcPr>
            <w:tcW w:w="7200" w:type="dxa"/>
            <w:vAlign w:val="center"/>
          </w:tcPr>
          <w:p>
            <w:pPr>
              <w:spacing w:after="40" w:line="240" w:lineRule="auto"/>
            </w:pPr>
            <w:r>
              <w:rPr>
                <w:sz w:val="16"/>
                <w:szCs w:val="16"/>
              </w:rPr>
              <w:t xml:space="preserve">Make all later changes by pull request to Git; Flux applies them.</w:t>
            </w:r>
          </w:p>
        </w:tc>
        <w:tc>
          <w:tcPr>
            <w:tcW w:w="2314" w:type="dxa"/>
            <w:vAlign w:val="center"/>
          </w:tcPr>
          <w:p>
            <w:pPr>
              <w:spacing w:after="40" w:line="240" w:lineRule="auto"/>
            </w:pPr>
            <w:r>
              <w:rPr>
                <w:sz w:val="16"/>
                <w:szCs w:val="16"/>
              </w:rPr>
              <w:t xml:space="preserve">Application Engineering</w:t>
            </w:r>
          </w:p>
        </w:tc>
      </w:tr>
    </w:tbl>
    <w:p w:rsidR="00EC2CAA" w:rsidRDefault="00EC2CAA" w:rsidP="00EC2CAA">
      <w:pPr>
        <w:pStyle w:val="Command"/>
        <w:spacing w:before="160"/>
      </w:pPr>
      <w:r>
        <w:t xml:space="preserve">az k8s-configuration flux show -g &lt;AKS_RESOURCE_GROUP&gt; -c &lt;AKS_CLUSTER&gt; -t managedClusters -n turbonomic-nonprod --query "{state:complianceState, statuses:statuses}" -o jsonc</w:t>
      </w:r>
    </w:p>
    <w:p w:rsidR="00EC2CAA" w:rsidRDefault="00EC2CAA" w:rsidP="00EC2CAA">
      <w:pPr>
        <w:pStyle w:val="Command"/>
      </w:pPr>
      <w:r>
        <w:t xml:space="preserve">kubectl get gitrepositories,kustomizations,helmreleases -n turbonomic-nonprod</w:t>
      </w:r>
    </w:p>
    <w:p w:rsidR="00EC2CAA" w:rsidRDefault="00EC2CAA" w:rsidP="00EC2CAA">
      <w:pPr>
        <w:pStyle w:val="Command"/>
      </w:pPr>
      <w:r>
        <w:t xml:space="preserve">helm list -n turbonomic-nonprod</w:t>
      </w:r>
    </w:p>
    <w:p w:rsidR="00EC2CAA" w:rsidRPr="00EC2CAA" w:rsidRDefault="00EC2CAA" w:rsidP="00EC2CAA">
      <w:pPr>
        <w:pStyle w:val="Heading1"/>
        <w:rPr>
          <w:color w:val="000000" w:themeColor="text1"/>
        </w:rPr>
      </w:pPr>
      <w:r>
        <w:rPr>
          <w:color w:val="000000" w:themeColor="text1"/>
        </w:rPr>
        <w:t xml:space="preserve">7. Identities and Permissions by Option</w:t>
      </w:r>
    </w:p>
    <w:tbl>
      <w:tblPr>
        <w:tblStyle w:val="TableGrid"/>
        <w:tblW w:w="10214" w:type="dxa"/>
        <w:jc w:val="center"/>
        <w:tblLayout w:type="fixed"/>
        <w:tblLook w:val="04A0" w:firstRow="1" w:lastRow="0" w:firstColumn="1" w:lastColumn="0" w:noHBand="0" w:noVBand="1"/>
      </w:tblPr>
      <w:tblGrid>
        <w:gridCol w:w="2300"/>
        <w:gridCol w:w="4700"/>
        <w:gridCol w:w="3214"/>
      </w:tblGrid>
      <w:tr>
        <w:trPr>
          <w:tblHeader/>
          <w:jc w:val="center"/>
        </w:trPr>
        <w:tc>
          <w:tcPr>
            <w:tcW w:w="2300" w:type="dxa"/>
            <w:shd w:val="clear" w:color="auto" w:fill="1F4E78"/>
            <w:vAlign w:val="center"/>
          </w:tcPr>
          <w:p>
            <w:pPr>
              <w:spacing w:after="40" w:line="240" w:lineRule="auto"/>
              <w:jc w:val="center"/>
            </w:pPr>
            <w:r>
              <w:rPr>
                <w:b/>
                <w:color w:val="FFFFFF"/>
                <w:sz w:val="16"/>
                <w:szCs w:val="16"/>
              </w:rPr>
              <w:t xml:space="preserve">Option</w:t>
            </w:r>
          </w:p>
        </w:tc>
        <w:tc>
          <w:tcPr>
            <w:tcW w:w="4700" w:type="dxa"/>
            <w:shd w:val="clear" w:color="auto" w:fill="1F4E78"/>
            <w:vAlign w:val="center"/>
          </w:tcPr>
          <w:p>
            <w:pPr>
              <w:spacing w:after="40" w:line="240" w:lineRule="auto"/>
              <w:jc w:val="center"/>
            </w:pPr>
            <w:r>
              <w:rPr>
                <w:b/>
                <w:color w:val="FFFFFF"/>
                <w:sz w:val="16"/>
                <w:szCs w:val="16"/>
              </w:rPr>
              <w:t xml:space="preserve">Azure permissions</w:t>
            </w:r>
          </w:p>
        </w:tc>
        <w:tc>
          <w:tcPr>
            <w:tcW w:w="3214" w:type="dxa"/>
            <w:shd w:val="clear" w:color="auto" w:fill="1F4E78"/>
            <w:vAlign w:val="center"/>
          </w:tcPr>
          <w:p>
            <w:pPr>
              <w:spacing w:after="40" w:line="240" w:lineRule="auto"/>
              <w:jc w:val="center"/>
            </w:pPr>
            <w:r>
              <w:rPr>
                <w:b/>
                <w:color w:val="FFFFFF"/>
                <w:sz w:val="16"/>
                <w:szCs w:val="16"/>
              </w:rPr>
              <w:t xml:space="preserve">Kubernetes permissions</w:t>
            </w:r>
          </w:p>
        </w:tc>
      </w:tr>
      <w:tr>
        <w:trPr>
          <w:cantSplit/>
          <w:jc w:val="center"/>
        </w:trPr>
        <w:tc>
          <w:tcPr>
            <w:tcW w:w="2300" w:type="dxa"/>
            <w:vAlign w:val="center"/>
          </w:tcPr>
          <w:p>
            <w:pPr>
              <w:spacing w:after="40" w:line="240" w:lineRule="auto"/>
            </w:pPr>
            <w:r>
              <w:rPr>
                <w:sz w:val="16"/>
                <w:szCs w:val="16"/>
              </w:rPr>
              <w:t xml:space="preserve">1. Script + command invoke</w:t>
            </w:r>
          </w:p>
        </w:tc>
        <w:tc>
          <w:tcPr>
            <w:tcW w:w="4700" w:type="dxa"/>
            <w:vAlign w:val="center"/>
          </w:tcPr>
          <w:p>
            <w:pPr>
              <w:spacing w:after="40" w:line="240" w:lineRule="auto"/>
            </w:pPr>
            <w:r>
              <w:rPr>
                <w:sz w:val="16"/>
                <w:szCs w:val="16"/>
              </w:rPr>
              <w:t xml:space="preserve">Deployment principal: create storage accounts, container instances and deployment scripts; Managed Identity Operator on the script identity. Script identity: runcommand/action and commandResults/read on the AKS cluster.</w:t>
            </w:r>
          </w:p>
        </w:tc>
        <w:tc>
          <w:tcPr>
            <w:tcW w:w="3214" w:type="dxa"/>
            <w:vAlign w:val="center"/>
          </w:tcPr>
          <w:p>
            <w:pPr>
              <w:spacing w:after="40" w:line="240" w:lineRule="auto"/>
            </w:pPr>
            <w:r>
              <w:rPr>
                <w:sz w:val="16"/>
                <w:szCs w:val="16"/>
              </w:rPr>
              <w:t xml:space="preserve">Script identity: namespace-scoped admin (Entra-integrated clusters evaluate the caller)</w:t>
            </w:r>
          </w:p>
        </w:tc>
      </w:tr>
      <w:tr>
        <w:trPr>
          <w:cantSplit/>
          <w:jc w:val="center"/>
        </w:trPr>
        <w:tc>
          <w:tcPr>
            <w:tcW w:w="2300" w:type="dxa"/>
            <w:vAlign w:val="center"/>
          </w:tcPr>
          <w:p>
            <w:pPr>
              <w:spacing w:after="40" w:line="240" w:lineRule="auto"/>
            </w:pPr>
            <w:r>
              <w:rPr>
                <w:sz w:val="16"/>
                <w:szCs w:val="16"/>
              </w:rPr>
              <w:t xml:space="preserve">2. Flux GitOps</w:t>
            </w:r>
          </w:p>
        </w:tc>
        <w:tc>
          <w:tcPr>
            <w:tcW w:w="4700" w:type="dxa"/>
            <w:vAlign w:val="center"/>
          </w:tcPr>
          <w:p>
            <w:pPr>
              <w:spacing w:after="40" w:line="240" w:lineRule="auto"/>
            </w:pPr>
            <w:r>
              <w:rPr>
                <w:sz w:val="16"/>
                <w:szCs w:val="16"/>
              </w:rPr>
              <w:t xml:space="preserve">Deployment principal: write Microsoft.KubernetesConfiguration extensions and fluxConfigurations on the cluster</w:t>
            </w:r>
          </w:p>
        </w:tc>
        <w:tc>
          <w:tcPr>
            <w:tcW w:w="3214" w:type="dxa"/>
            <w:vAlign w:val="center"/>
          </w:tcPr>
          <w:p>
            <w:pPr>
              <w:spacing w:after="40" w:line="240" w:lineRule="auto"/>
            </w:pPr>
            <w:r>
              <w:rPr>
                <w:sz w:val="16"/>
                <w:szCs w:val="16"/>
              </w:rPr>
              <w:t xml:space="preserve">Flux flux-applier service account in the namespace; extension controllers are cluster-wide</w:t>
            </w:r>
          </w:p>
        </w:tc>
      </w:tr>
      <w:tr>
        <w:trPr>
          <w:cantSplit/>
          <w:jc w:val="center"/>
        </w:trPr>
        <w:tc>
          <w:tcPr>
            <w:tcW w:w="2300" w:type="dxa"/>
            <w:vAlign w:val="center"/>
          </w:tcPr>
          <w:p>
            <w:pPr>
              <w:spacing w:after="40" w:line="240" w:lineRule="auto"/>
            </w:pPr>
            <w:r>
              <w:rPr>
                <w:sz w:val="16"/>
                <w:szCs w:val="16"/>
              </w:rPr>
              <w:t xml:space="preserve">3. Kubernetes extension</w:t>
            </w:r>
          </w:p>
        </w:tc>
        <w:tc>
          <w:tcPr>
            <w:tcW w:w="4700" w:type="dxa"/>
            <w:vAlign w:val="center"/>
          </w:tcPr>
          <w:p>
            <w:pPr>
              <w:spacing w:after="40" w:line="240" w:lineRule="auto"/>
            </w:pPr>
            <w:r>
              <w:rPr>
                <w:sz w:val="16"/>
                <w:szCs w:val="16"/>
              </w:rPr>
              <w:t xml:space="preserve">listClusterAdminCredential on the cluster</w:t>
            </w:r>
          </w:p>
        </w:tc>
        <w:tc>
          <w:tcPr>
            <w:tcW w:w="3214" w:type="dxa"/>
            <w:vAlign w:val="center"/>
          </w:tcPr>
          <w:p>
            <w:pPr>
              <w:spacing w:after="40" w:line="240" w:lineRule="auto"/>
            </w:pPr>
            <w:r>
              <w:rPr>
                <w:sz w:val="16"/>
                <w:szCs w:val="16"/>
              </w:rPr>
              <w:t xml:space="preserve">Cluster-admin (rejected)</w:t>
            </w:r>
          </w:p>
        </w:tc>
      </w:tr>
      <w:tr>
        <w:trPr>
          <w:cantSplit/>
          <w:jc w:val="center"/>
        </w:trPr>
        <w:tc>
          <w:tcPr>
            <w:tcW w:w="2300" w:type="dxa"/>
            <w:vAlign w:val="center"/>
          </w:tcPr>
          <w:p>
            <w:pPr>
              <w:spacing w:after="40" w:line="240" w:lineRule="auto"/>
            </w:pPr>
            <w:r>
              <w:rPr>
                <w:sz w:val="16"/>
                <w:szCs w:val="16"/>
              </w:rPr>
              <w:t xml:space="preserve">4. Pipeline stages</w:t>
            </w:r>
          </w:p>
        </w:tc>
        <w:tc>
          <w:tcPr>
            <w:tcW w:w="4700" w:type="dxa"/>
            <w:vAlign w:val="center"/>
          </w:tcPr>
          <w:p>
            <w:pPr>
              <w:spacing w:after="40" w:line="240" w:lineRule="auto"/>
            </w:pPr>
            <w:r>
              <w:rPr>
                <w:sz w:val="16"/>
                <w:szCs w:val="16"/>
              </w:rPr>
              <w:t xml:space="preserve">Service connection: resource-group scope for Bicep; AcrPush; Key Vault Secrets User; AKS Cluster User Role</w:t>
            </w:r>
          </w:p>
        </w:tc>
        <w:tc>
          <w:tcPr>
            <w:tcW w:w="3214" w:type="dxa"/>
            <w:vAlign w:val="center"/>
          </w:tcPr>
          <w:p>
            <w:pPr>
              <w:spacing w:after="40" w:line="240" w:lineRule="auto"/>
            </w:pPr>
            <w:r>
              <w:rPr>
                <w:sz w:val="16"/>
                <w:szCs w:val="16"/>
              </w:rPr>
              <w:t xml:space="preserve">Azure Kubernetes Service RBAC Admin at namespace scope</w:t>
            </w:r>
          </w:p>
        </w:tc>
      </w:tr>
    </w:tbl>
    <w:p w:rsidR="00EC2CAA" w:rsidRPr="00EC2CAA" w:rsidRDefault="00EC2CAA" w:rsidP="00EC2CAA">
      <w:pPr>
        <w:pStyle w:val="Heading1"/>
        <w:rPr>
          <w:color w:val="000000" w:themeColor="text1"/>
        </w:rPr>
      </w:pPr>
      <w:r>
        <w:rPr>
          <w:color w:val="000000" w:themeColor="text1"/>
        </w:rPr>
        <w:t xml:space="preserve">8. Risks and Mitigations</w:t>
      </w:r>
    </w:p>
    <w:tbl>
      <w:tblPr>
        <w:tblStyle w:val="TableGrid"/>
        <w:tblW w:w="10214" w:type="dxa"/>
        <w:jc w:val="center"/>
        <w:tblLayout w:type="fixed"/>
        <w:tblLook w:val="04A0" w:firstRow="1" w:lastRow="0" w:firstColumn="1" w:lastColumn="0" w:noHBand="0" w:noVBand="1"/>
      </w:tblPr>
      <w:tblGrid>
        <w:gridCol w:w="3800"/>
        <w:gridCol w:w="1300"/>
        <w:gridCol w:w="5114"/>
      </w:tblGrid>
      <w:tr>
        <w:trPr>
          <w:tblHeader/>
          <w:jc w:val="center"/>
        </w:trPr>
        <w:tc>
          <w:tcPr>
            <w:tcW w:w="3800" w:type="dxa"/>
            <w:shd w:val="clear" w:color="auto" w:fill="1F4E78"/>
            <w:vAlign w:val="center"/>
          </w:tcPr>
          <w:p>
            <w:pPr>
              <w:spacing w:after="40" w:line="240" w:lineRule="auto"/>
              <w:jc w:val="center"/>
            </w:pPr>
            <w:r>
              <w:rPr>
                <w:b/>
                <w:color w:val="FFFFFF"/>
                <w:sz w:val="16"/>
                <w:szCs w:val="16"/>
              </w:rPr>
              <w:t xml:space="preserve">Risk</w:t>
            </w:r>
          </w:p>
        </w:tc>
        <w:tc>
          <w:tcPr>
            <w:tcW w:w="1300" w:type="dxa"/>
            <w:shd w:val="clear" w:color="auto" w:fill="1F4E78"/>
            <w:vAlign w:val="center"/>
          </w:tcPr>
          <w:p>
            <w:pPr>
              <w:spacing w:after="40" w:line="240" w:lineRule="auto"/>
              <w:jc w:val="center"/>
            </w:pPr>
            <w:r>
              <w:rPr>
                <w:b/>
                <w:color w:val="FFFFFF"/>
                <w:sz w:val="16"/>
                <w:szCs w:val="16"/>
              </w:rPr>
              <w:t xml:space="preserve">Applies to</w:t>
            </w:r>
          </w:p>
        </w:tc>
        <w:tc>
          <w:tcPr>
            <w:tcW w:w="5114" w:type="dxa"/>
            <w:shd w:val="clear" w:color="auto" w:fill="1F4E78"/>
            <w:vAlign w:val="center"/>
          </w:tcPr>
          <w:p>
            <w:pPr>
              <w:spacing w:after="40" w:line="240" w:lineRule="auto"/>
              <w:jc w:val="center"/>
            </w:pPr>
            <w:r>
              <w:rPr>
                <w:b/>
                <w:color w:val="FFFFFF"/>
                <w:sz w:val="16"/>
                <w:szCs w:val="16"/>
              </w:rPr>
              <w:t xml:space="preserve">Mitigation</w:t>
            </w:r>
          </w:p>
        </w:tc>
      </w:tr>
      <w:tr>
        <w:trPr>
          <w:cantSplit/>
          <w:jc w:val="center"/>
        </w:trPr>
        <w:tc>
          <w:tcPr>
            <w:tcW w:w="3800" w:type="dxa"/>
            <w:vAlign w:val="center"/>
          </w:tcPr>
          <w:p>
            <w:pPr>
              <w:spacing w:after="40" w:line="240" w:lineRule="auto"/>
            </w:pPr>
            <w:r>
              <w:rPr>
                <w:sz w:val="16"/>
                <w:szCs w:val="16"/>
              </w:rPr>
              <w:t xml:space="preserve">IBM does not support the Helm-wrapped installation</w:t>
            </w:r>
          </w:p>
        </w:tc>
        <w:tc>
          <w:tcPr>
            <w:tcW w:w="1300" w:type="dxa"/>
            <w:vAlign w:val="center"/>
          </w:tcPr>
          <w:p>
            <w:pPr>
              <w:spacing w:after="40" w:line="240" w:lineRule="auto"/>
            </w:pPr>
            <w:r>
              <w:rPr>
                <w:sz w:val="16"/>
                <w:szCs w:val="16"/>
              </w:rPr>
              <w:t xml:space="preserve">All</w:t>
            </w:r>
          </w:p>
        </w:tc>
        <w:tc>
          <w:tcPr>
            <w:tcW w:w="5114" w:type="dxa"/>
            <w:vAlign w:val="center"/>
          </w:tcPr>
          <w:p>
            <w:pPr>
              <w:spacing w:after="40" w:line="240" w:lineRule="auto"/>
            </w:pPr>
            <w:r>
              <w:rPr>
                <w:sz w:val="16"/>
                <w:szCs w:val="16"/>
              </w:rPr>
              <w:t xml:space="preserve">Wrapper charts keep IBM files unchanged; written IBM confirmation before deployment</w:t>
            </w:r>
          </w:p>
        </w:tc>
      </w:tr>
      <w:tr>
        <w:trPr>
          <w:cantSplit/>
          <w:jc w:val="center"/>
        </w:trPr>
        <w:tc>
          <w:tcPr>
            <w:tcW w:w="3800" w:type="dxa"/>
            <w:vAlign w:val="center"/>
          </w:tcPr>
          <w:p>
            <w:pPr>
              <w:spacing w:after="40" w:line="240" w:lineRule="auto"/>
            </w:pPr>
            <w:r>
              <w:rPr>
                <w:sz w:val="16"/>
                <w:szCs w:val="16"/>
              </w:rPr>
              <w:t xml:space="preserve">Secret values end up in Helm release history or Bicep deployment history</w:t>
            </w:r>
          </w:p>
        </w:tc>
        <w:tc>
          <w:tcPr>
            <w:tcW w:w="1300" w:type="dxa"/>
            <w:vAlign w:val="center"/>
          </w:tcPr>
          <w:p>
            <w:pPr>
              <w:spacing w:after="40" w:line="240" w:lineRule="auto"/>
            </w:pPr>
            <w:r>
              <w:rPr>
                <w:sz w:val="16"/>
                <w:szCs w:val="16"/>
              </w:rPr>
              <w:t xml:space="preserve">All</w:t>
            </w:r>
          </w:p>
        </w:tc>
        <w:tc>
          <w:tcPr>
            <w:tcW w:w="5114" w:type="dxa"/>
            <w:vAlign w:val="center"/>
          </w:tcPr>
          <w:p>
            <w:pPr>
              <w:spacing w:after="40" w:line="240" w:lineRule="auto"/>
            </w:pPr>
            <w:r>
              <w:rPr>
                <w:sz w:val="16"/>
                <w:szCs w:val="16"/>
              </w:rPr>
              <w:t xml:space="preserve">master-key-secret and credentials created from Key Vault by a separate step; @secure() parameters only</w:t>
            </w:r>
          </w:p>
        </w:tc>
      </w:tr>
      <w:tr>
        <w:trPr>
          <w:cantSplit/>
          <w:jc w:val="center"/>
        </w:trPr>
        <w:tc>
          <w:tcPr>
            <w:tcW w:w="3800" w:type="dxa"/>
            <w:vAlign w:val="center"/>
          </w:tcPr>
          <w:p>
            <w:pPr>
              <w:spacing w:after="40" w:line="240" w:lineRule="auto"/>
            </w:pPr>
            <w:r>
              <w:rPr>
                <w:sz w:val="16"/>
                <w:szCs w:val="16"/>
              </w:rPr>
              <w:t xml:space="preserve">Command pod cannot be scheduled on a busy production cluster</w:t>
            </w:r>
          </w:p>
        </w:tc>
        <w:tc>
          <w:tcPr>
            <w:tcW w:w="1300" w:type="dxa"/>
            <w:vAlign w:val="center"/>
          </w:tcPr>
          <w:p>
            <w:pPr>
              <w:spacing w:after="40" w:line="240" w:lineRule="auto"/>
            </w:pPr>
            <w:r>
              <w:rPr>
                <w:sz w:val="16"/>
                <w:szCs w:val="16"/>
              </w:rPr>
              <w:t xml:space="preserve">1</w:t>
            </w:r>
          </w:p>
        </w:tc>
        <w:tc>
          <w:tcPr>
            <w:tcW w:w="5114" w:type="dxa"/>
            <w:vAlign w:val="center"/>
          </w:tcPr>
          <w:p>
            <w:pPr>
              <w:spacing w:after="40" w:line="240" w:lineRule="auto"/>
            </w:pPr>
            <w:r>
              <w:rPr>
                <w:sz w:val="16"/>
                <w:szCs w:val="16"/>
              </w:rPr>
              <w:t xml:space="preserve">Run during a change window; check node headroom; prefer Option 4</w:t>
            </w:r>
          </w:p>
        </w:tc>
      </w:tr>
      <w:tr>
        <w:trPr>
          <w:cantSplit/>
          <w:jc w:val="center"/>
        </w:trPr>
        <w:tc>
          <w:tcPr>
            <w:tcW w:w="3800" w:type="dxa"/>
            <w:vAlign w:val="center"/>
          </w:tcPr>
          <w:p>
            <w:pPr>
              <w:spacing w:after="40" w:line="240" w:lineRule="auto"/>
            </w:pPr>
            <w:r>
              <w:rPr>
                <w:sz w:val="16"/>
                <w:szCs w:val="16"/>
              </w:rPr>
              <w:t xml:space="preserve">Landing-zone policy blocks container instances or storage key access</w:t>
            </w:r>
          </w:p>
        </w:tc>
        <w:tc>
          <w:tcPr>
            <w:tcW w:w="1300" w:type="dxa"/>
            <w:vAlign w:val="center"/>
          </w:tcPr>
          <w:p>
            <w:pPr>
              <w:spacing w:after="40" w:line="240" w:lineRule="auto"/>
            </w:pPr>
            <w:r>
              <w:rPr>
                <w:sz w:val="16"/>
                <w:szCs w:val="16"/>
              </w:rPr>
              <w:t xml:space="preserve">1</w:t>
            </w:r>
          </w:p>
        </w:tc>
        <w:tc>
          <w:tcPr>
            <w:tcW w:w="5114" w:type="dxa"/>
            <w:vAlign w:val="center"/>
          </w:tcPr>
          <w:p>
            <w:pPr>
              <w:spacing w:after="40" w:line="240" w:lineRule="auto"/>
            </w:pPr>
            <w:r>
              <w:rPr>
                <w:sz w:val="16"/>
                <w:szCs w:val="16"/>
              </w:rPr>
              <w:t xml:space="preserve">Policy exemption, or choose Option 4</w:t>
            </w:r>
          </w:p>
        </w:tc>
      </w:tr>
      <w:tr>
        <w:trPr>
          <w:cantSplit/>
          <w:jc w:val="center"/>
        </w:trPr>
        <w:tc>
          <w:tcPr>
            <w:tcW w:w="3800" w:type="dxa"/>
            <w:vAlign w:val="center"/>
          </w:tcPr>
          <w:p>
            <w:pPr>
              <w:spacing w:after="40" w:line="240" w:lineRule="auto"/>
            </w:pPr>
            <w:r>
              <w:rPr>
                <w:sz w:val="16"/>
                <w:szCs w:val="16"/>
              </w:rPr>
              <w:t xml:space="preserve">Flux reverts an emergency fix applied by hand</w:t>
            </w:r>
          </w:p>
        </w:tc>
        <w:tc>
          <w:tcPr>
            <w:tcW w:w="1300" w:type="dxa"/>
            <w:vAlign w:val="center"/>
          </w:tcPr>
          <w:p>
            <w:pPr>
              <w:spacing w:after="40" w:line="240" w:lineRule="auto"/>
            </w:pPr>
            <w:r>
              <w:rPr>
                <w:sz w:val="16"/>
                <w:szCs w:val="16"/>
              </w:rPr>
              <w:t xml:space="preserve">2</w:t>
            </w:r>
          </w:p>
        </w:tc>
        <w:tc>
          <w:tcPr>
            <w:tcW w:w="5114" w:type="dxa"/>
            <w:vAlign w:val="center"/>
          </w:tcPr>
          <w:p>
            <w:pPr>
              <w:spacing w:after="40" w:line="240" w:lineRule="auto"/>
            </w:pPr>
            <w:r>
              <w:rPr>
                <w:sz w:val="16"/>
                <w:szCs w:val="16"/>
              </w:rPr>
              <w:t xml:space="preserve">Suspend the fluxConfiguration during incidents; commit the fix to Git</w:t>
            </w:r>
          </w:p>
        </w:tc>
      </w:tr>
      <w:tr>
        <w:trPr>
          <w:cantSplit/>
          <w:jc w:val="center"/>
        </w:trPr>
        <w:tc>
          <w:tcPr>
            <w:tcW w:w="3800" w:type="dxa"/>
            <w:vAlign w:val="center"/>
          </w:tcPr>
          <w:p>
            <w:pPr>
              <w:spacing w:after="40" w:line="240" w:lineRule="auto"/>
            </w:pPr>
            <w:r>
              <w:rPr>
                <w:sz w:val="16"/>
                <w:szCs w:val="16"/>
              </w:rPr>
              <w:t xml:space="preserve">Cluster-wide Flux controllers change the production cluster footprint</w:t>
            </w:r>
          </w:p>
        </w:tc>
        <w:tc>
          <w:tcPr>
            <w:tcW w:w="1300" w:type="dxa"/>
            <w:vAlign w:val="center"/>
          </w:tcPr>
          <w:p>
            <w:pPr>
              <w:spacing w:after="40" w:line="240" w:lineRule="auto"/>
            </w:pPr>
            <w:r>
              <w:rPr>
                <w:sz w:val="16"/>
                <w:szCs w:val="16"/>
              </w:rPr>
              <w:t xml:space="preserve">2</w:t>
            </w:r>
          </w:p>
        </w:tc>
        <w:tc>
          <w:tcPr>
            <w:tcW w:w="5114" w:type="dxa"/>
            <w:vAlign w:val="center"/>
          </w:tcPr>
          <w:p>
            <w:pPr>
              <w:spacing w:after="40" w:line="240" w:lineRule="auto"/>
            </w:pPr>
            <w:r>
              <w:rPr>
                <w:sz w:val="16"/>
                <w:szCs w:val="16"/>
              </w:rPr>
              <w:t xml:space="preserve">Platform approval; reuse an existing Flux installation where present</w:t>
            </w:r>
          </w:p>
        </w:tc>
      </w:tr>
      <w:tr>
        <w:trPr>
          <w:cantSplit/>
          <w:jc w:val="center"/>
        </w:trPr>
        <w:tc>
          <w:tcPr>
            <w:tcW w:w="3800" w:type="dxa"/>
            <w:vAlign w:val="center"/>
          </w:tcPr>
          <w:p>
            <w:pPr>
              <w:spacing w:after="40" w:line="240" w:lineRule="auto"/>
            </w:pPr>
            <w:r>
              <w:rPr>
                <w:sz w:val="16"/>
                <w:szCs w:val="16"/>
              </w:rPr>
              <w:t xml:space="preserve">Pipeline agent loses access to the private API server</w:t>
            </w:r>
          </w:p>
        </w:tc>
        <w:tc>
          <w:tcPr>
            <w:tcW w:w="1300" w:type="dxa"/>
            <w:vAlign w:val="center"/>
          </w:tcPr>
          <w:p>
            <w:pPr>
              <w:spacing w:after="40" w:line="240" w:lineRule="auto"/>
            </w:pPr>
            <w:r>
              <w:rPr>
                <w:sz w:val="16"/>
                <w:szCs w:val="16"/>
              </w:rPr>
              <w:t xml:space="preserve">4</w:t>
            </w:r>
          </w:p>
        </w:tc>
        <w:tc>
          <w:tcPr>
            <w:tcW w:w="5114" w:type="dxa"/>
            <w:vAlign w:val="center"/>
          </w:tcPr>
          <w:p>
            <w:pPr>
              <w:spacing w:after="40" w:line="240" w:lineRule="auto"/>
            </w:pPr>
            <w:r>
              <w:rPr>
                <w:sz w:val="16"/>
                <w:szCs w:val="16"/>
              </w:rPr>
              <w:t xml:space="preserve">Agent pool health monitoring; documented fallback to command invoke for break-glass</w:t>
            </w:r>
          </w:p>
        </w:tc>
      </w:tr>
      <w:tr>
        <w:trPr>
          <w:cantSplit/>
          <w:jc w:val="center"/>
        </w:trPr>
        <w:tc>
          <w:tcPr>
            <w:tcW w:w="3800" w:type="dxa"/>
            <w:vAlign w:val="center"/>
          </w:tcPr>
          <w:p>
            <w:pPr>
              <w:spacing w:after="40" w:line="240" w:lineRule="auto"/>
            </w:pPr>
            <w:r>
              <w:rPr>
                <w:sz w:val="16"/>
                <w:szCs w:val="16"/>
              </w:rPr>
              <w:t xml:space="preserve">Accidental helm uninstall deletes Turbonomic</w:t>
            </w:r>
          </w:p>
        </w:tc>
        <w:tc>
          <w:tcPr>
            <w:tcW w:w="1300" w:type="dxa"/>
            <w:vAlign w:val="center"/>
          </w:tcPr>
          <w:p>
            <w:pPr>
              <w:spacing w:after="40" w:line="240" w:lineRule="auto"/>
            </w:pPr>
            <w:r>
              <w:rPr>
                <w:sz w:val="16"/>
                <w:szCs w:val="16"/>
              </w:rPr>
              <w:t xml:space="preserve">All</w:t>
            </w:r>
          </w:p>
        </w:tc>
        <w:tc>
          <w:tcPr>
            <w:tcW w:w="5114" w:type="dxa"/>
            <w:vAlign w:val="center"/>
          </w:tcPr>
          <w:p>
            <w:pPr>
              <w:spacing w:after="40" w:line="240" w:lineRule="auto"/>
            </w:pPr>
            <w:r>
              <w:rPr>
                <w:sz w:val="16"/>
                <w:szCs w:val="16"/>
              </w:rPr>
              <w:t xml:space="preserve">helm.sh/resource-policy: keep on the Xl resource; uninstall only through the removal procedure in Workflow v1.2</w:t>
            </w:r>
          </w:p>
        </w:tc>
      </w:tr>
    </w:tbl>
    <w:p w:rsidR="00EC2CAA" w:rsidRPr="00EC2CAA" w:rsidRDefault="00EC2CAA" w:rsidP="00EC2CAA">
      <w:pPr>
        <w:pStyle w:val="Heading1"/>
        <w:rPr>
          <w:color w:val="000000" w:themeColor="text1"/>
        </w:rPr>
      </w:pPr>
      <w:r>
        <w:rPr>
          <w:color w:val="000000" w:themeColor="text1"/>
        </w:rPr>
        <w:t xml:space="preserve">9. Decision Required</w:t>
      </w:r>
    </w:p>
    <w:tbl>
      <w:tblPr>
        <w:tblStyle w:val="TableGrid"/>
        <w:tblW w:w="10214" w:type="dxa"/>
        <w:jc w:val="center"/>
        <w:tblLayout w:type="fixed"/>
        <w:tblLook w:val="04A0" w:firstRow="1" w:lastRow="0" w:firstColumn="1" w:lastColumn="0" w:noHBand="0" w:noVBand="1"/>
      </w:tblPr>
      <w:tblGrid>
        <w:gridCol w:w="3800"/>
        <w:gridCol w:w="2800"/>
        <w:gridCol w:w="3614"/>
      </w:tblGrid>
      <w:tr>
        <w:trPr>
          <w:tblHeader/>
          <w:jc w:val="center"/>
        </w:trPr>
        <w:tc>
          <w:tcPr>
            <w:tcW w:w="3800" w:type="dxa"/>
            <w:shd w:val="clear" w:color="auto" w:fill="1F4E78"/>
            <w:vAlign w:val="center"/>
          </w:tcPr>
          <w:p>
            <w:pPr>
              <w:spacing w:after="40" w:line="240" w:lineRule="auto"/>
              <w:jc w:val="center"/>
            </w:pPr>
            <w:r>
              <w:rPr>
                <w:b/>
                <w:color w:val="FFFFFF"/>
                <w:sz w:val="16"/>
                <w:szCs w:val="16"/>
              </w:rPr>
              <w:t xml:space="preserve">Decision</w:t>
            </w:r>
          </w:p>
        </w:tc>
        <w:tc>
          <w:tcPr>
            <w:tcW w:w="2800" w:type="dxa"/>
            <w:shd w:val="clear" w:color="auto" w:fill="1F4E78"/>
            <w:vAlign w:val="center"/>
          </w:tcPr>
          <w:p>
            <w:pPr>
              <w:spacing w:after="40" w:line="240" w:lineRule="auto"/>
              <w:jc w:val="center"/>
            </w:pPr>
            <w:r>
              <w:rPr>
                <w:b/>
                <w:color w:val="FFFFFF"/>
                <w:sz w:val="16"/>
                <w:szCs w:val="16"/>
              </w:rPr>
              <w:t xml:space="preserve">Options</w:t>
            </w:r>
          </w:p>
        </w:tc>
        <w:tc>
          <w:tcPr>
            <w:tcW w:w="3614" w:type="dxa"/>
            <w:shd w:val="clear" w:color="auto" w:fill="1F4E78"/>
            <w:vAlign w:val="center"/>
          </w:tcPr>
          <w:p>
            <w:pPr>
              <w:spacing w:after="40" w:line="240" w:lineRule="auto"/>
              <w:jc w:val="center"/>
            </w:pPr>
            <w:r>
              <w:rPr>
                <w:b/>
                <w:color w:val="FFFFFF"/>
                <w:sz w:val="16"/>
                <w:szCs w:val="16"/>
              </w:rPr>
              <w:t xml:space="preserve">Proposed</w:t>
            </w:r>
          </w:p>
        </w:tc>
      </w:tr>
      <w:tr>
        <w:trPr>
          <w:cantSplit/>
          <w:jc w:val="center"/>
        </w:trPr>
        <w:tc>
          <w:tcPr>
            <w:tcW w:w="3800" w:type="dxa"/>
            <w:vAlign w:val="center"/>
          </w:tcPr>
          <w:p>
            <w:pPr>
              <w:spacing w:after="40" w:line="240" w:lineRule="auto"/>
            </w:pPr>
            <w:r>
              <w:rPr>
                <w:sz w:val="16"/>
                <w:szCs w:val="16"/>
              </w:rPr>
              <w:t xml:space="preserve">Mechanism for Helm deployment</w:t>
            </w:r>
          </w:p>
        </w:tc>
        <w:tc>
          <w:tcPr>
            <w:tcW w:w="2800" w:type="dxa"/>
            <w:vAlign w:val="center"/>
          </w:tcPr>
          <w:p>
            <w:pPr>
              <w:spacing w:after="40" w:line="240" w:lineRule="auto"/>
            </w:pPr>
            <w:r>
              <w:rPr>
                <w:sz w:val="16"/>
                <w:szCs w:val="16"/>
              </w:rPr>
              <w:t xml:space="preserve">1, 2, 3 or 4</w:t>
            </w:r>
          </w:p>
        </w:tc>
        <w:tc>
          <w:tcPr>
            <w:tcW w:w="3614" w:type="dxa"/>
            <w:vAlign w:val="center"/>
          </w:tcPr>
          <w:p>
            <w:pPr>
              <w:spacing w:after="40" w:line="240" w:lineRule="auto"/>
            </w:pPr>
            <w:r>
              <w:rPr>
                <w:sz w:val="16"/>
                <w:szCs w:val="16"/>
              </w:rPr>
              <w:t xml:space="preserve">Option 4 (pipeline stages)</w:t>
            </w:r>
          </w:p>
        </w:tc>
      </w:tr>
      <w:tr>
        <w:trPr>
          <w:cantSplit/>
          <w:jc w:val="center"/>
        </w:trPr>
        <w:tc>
          <w:tcPr>
            <w:tcW w:w="3800" w:type="dxa"/>
            <w:vAlign w:val="center"/>
          </w:tcPr>
          <w:p>
            <w:pPr>
              <w:spacing w:after="40" w:line="240" w:lineRule="auto"/>
            </w:pPr>
            <w:r>
              <w:rPr>
                <w:sz w:val="16"/>
                <w:szCs w:val="16"/>
              </w:rPr>
              <w:t xml:space="preserve">Must a Bicep deployment alone produce the release?</w:t>
            </w:r>
          </w:p>
        </w:tc>
        <w:tc>
          <w:tcPr>
            <w:tcW w:w="2800" w:type="dxa"/>
            <w:vAlign w:val="center"/>
          </w:tcPr>
          <w:p>
            <w:pPr>
              <w:spacing w:after="40" w:line="240" w:lineRule="auto"/>
            </w:pPr>
            <w:r>
              <w:rPr>
                <w:sz w:val="16"/>
                <w:szCs w:val="16"/>
              </w:rPr>
              <w:t xml:space="preserve">Yes / No</w:t>
            </w:r>
          </w:p>
        </w:tc>
        <w:tc>
          <w:tcPr>
            <w:tcW w:w="3614" w:type="dxa"/>
            <w:vAlign w:val="center"/>
          </w:tcPr>
          <w:p>
            <w:pPr>
              <w:spacing w:after="40" w:line="240" w:lineRule="auto"/>
            </w:pPr>
            <w:r>
              <w:rPr>
                <w:sz w:val="16"/>
                <w:szCs w:val="16"/>
              </w:rPr>
              <w:t xml:space="preserve">No. If Yes, use Option 2.</w:t>
            </w:r>
          </w:p>
        </w:tc>
      </w:tr>
      <w:tr>
        <w:trPr>
          <w:cantSplit/>
          <w:jc w:val="center"/>
        </w:trPr>
        <w:tc>
          <w:tcPr>
            <w:tcW w:w="3800" w:type="dxa"/>
            <w:vAlign w:val="center"/>
          </w:tcPr>
          <w:p>
            <w:pPr>
              <w:spacing w:after="40" w:line="240" w:lineRule="auto"/>
            </w:pPr>
            <w:r>
              <w:rPr>
                <w:sz w:val="16"/>
                <w:szCs w:val="16"/>
              </w:rPr>
              <w:t xml:space="preserve">Is Flux approved on the production cluster?</w:t>
            </w:r>
          </w:p>
        </w:tc>
        <w:tc>
          <w:tcPr>
            <w:tcW w:w="2800" w:type="dxa"/>
            <w:vAlign w:val="center"/>
          </w:tcPr>
          <w:p>
            <w:pPr>
              <w:spacing w:after="40" w:line="240" w:lineRule="auto"/>
            </w:pPr>
            <w:r>
              <w:rPr>
                <w:sz w:val="16"/>
                <w:szCs w:val="16"/>
              </w:rPr>
              <w:t xml:space="preserve">Yes / No / Already present</w:t>
            </w:r>
          </w:p>
        </w:tc>
        <w:tc>
          <w:tcPr>
            <w:tcW w:w="3614" w:type="dxa"/>
            <w:vAlign w:val="center"/>
          </w:tcPr>
          <w:p>
            <w:pPr>
              <w:spacing w:after="40" w:line="240" w:lineRule="auto"/>
            </w:pPr>
            <w:r>
              <w:rPr>
                <w:sz w:val="16"/>
                <w:szCs w:val="16"/>
              </w:rPr>
              <w:t xml:space="preserve">To be confirmed by AKS Platform Owner</w:t>
            </w:r>
          </w:p>
        </w:tc>
      </w:tr>
      <w:tr>
        <w:trPr>
          <w:cantSplit/>
          <w:jc w:val="center"/>
        </w:trPr>
        <w:tc>
          <w:tcPr>
            <w:tcW w:w="3800" w:type="dxa"/>
            <w:vAlign w:val="center"/>
          </w:tcPr>
          <w:p>
            <w:pPr>
              <w:spacing w:after="40" w:line="240" w:lineRule="auto"/>
            </w:pPr>
            <w:r>
              <w:rPr>
                <w:sz w:val="16"/>
                <w:szCs w:val="16"/>
              </w:rPr>
              <w:t xml:space="preserve">Self-hosted agent with private API access available?</w:t>
            </w:r>
          </w:p>
        </w:tc>
        <w:tc>
          <w:tcPr>
            <w:tcW w:w="2800" w:type="dxa"/>
            <w:vAlign w:val="center"/>
          </w:tcPr>
          <w:p>
            <w:pPr>
              <w:spacing w:after="40" w:line="240" w:lineRule="auto"/>
            </w:pPr>
            <w:r>
              <w:rPr>
                <w:sz w:val="16"/>
                <w:szCs w:val="16"/>
              </w:rPr>
              <w:t xml:space="preserve">Yes / No</w:t>
            </w:r>
          </w:p>
        </w:tc>
        <w:tc>
          <w:tcPr>
            <w:tcW w:w="3614" w:type="dxa"/>
            <w:vAlign w:val="center"/>
          </w:tcPr>
          <w:p>
            <w:pPr>
              <w:spacing w:after="40" w:line="240" w:lineRule="auto"/>
            </w:pPr>
            <w:r>
              <w:rPr>
                <w:sz w:val="16"/>
                <w:szCs w:val="16"/>
              </w:rPr>
              <w:t xml:space="preserve">To be confirmed by DevOps Platform Team</w:t>
            </w:r>
          </w:p>
        </w:tc>
      </w:tr>
    </w:tbl>
    <w:p w:rsidR="00EC2CAA" w:rsidRPr="00EC2CAA" w:rsidRDefault="00EC2CAA" w:rsidP="00EC2CAA">
      <w:pPr>
        <w:pStyle w:val="Heading1"/>
        <w:rPr>
          <w:color w:val="000000" w:themeColor="text1"/>
        </w:rPr>
      </w:pPr>
      <w:r>
        <w:rPr>
          <w:color w:val="000000" w:themeColor="text1"/>
        </w:rPr>
        <w:t xml:space="preserve">10. References</w:t>
      </w:r>
    </w:p>
    <w:tbl>
      <w:tblPr>
        <w:tblStyle w:val="TableGrid"/>
        <w:tblW w:w="10214" w:type="dxa"/>
        <w:jc w:val="center"/>
        <w:tblLayout w:type="fixed"/>
        <w:tblLook w:val="04A0" w:firstRow="1" w:lastRow="0" w:firstColumn="1" w:lastColumn="0" w:noHBand="0" w:noVBand="1"/>
      </w:tblPr>
      <w:tblGrid>
        <w:gridCol w:w="4600"/>
        <w:gridCol w:w="5614"/>
      </w:tblGrid>
      <w:tr>
        <w:trPr>
          <w:tblHeader/>
          <w:jc w:val="center"/>
        </w:trPr>
        <w:tc>
          <w:tcPr>
            <w:tcW w:w="4600" w:type="dxa"/>
            <w:shd w:val="clear" w:color="auto" w:fill="1F4E78"/>
            <w:vAlign w:val="center"/>
          </w:tcPr>
          <w:p>
            <w:pPr>
              <w:spacing w:after="40" w:line="240" w:lineRule="auto"/>
              <w:jc w:val="center"/>
            </w:pPr>
            <w:r>
              <w:rPr>
                <w:b/>
                <w:color w:val="FFFFFF"/>
                <w:sz w:val="16"/>
                <w:szCs w:val="16"/>
              </w:rPr>
              <w:t xml:space="preserve">Reference</w:t>
            </w:r>
          </w:p>
        </w:tc>
        <w:tc>
          <w:tcPr>
            <w:tcW w:w="5614" w:type="dxa"/>
            <w:shd w:val="clear" w:color="auto" w:fill="1F4E78"/>
            <w:vAlign w:val="center"/>
          </w:tcPr>
          <w:p>
            <w:pPr>
              <w:spacing w:after="40" w:line="240" w:lineRule="auto"/>
              <w:jc w:val="center"/>
            </w:pPr>
            <w:r>
              <w:rPr>
                <w:b/>
                <w:color w:val="FFFFFF"/>
                <w:sz w:val="16"/>
                <w:szCs w:val="16"/>
              </w:rPr>
              <w:t xml:space="preserve">Location</w:t>
            </w:r>
          </w:p>
        </w:tc>
      </w:tr>
      <w:tr>
        <w:trPr>
          <w:cantSplit/>
          <w:jc w:val="center"/>
        </w:trPr>
        <w:tc>
          <w:tcPr>
            <w:tcW w:w="4600" w:type="dxa"/>
            <w:vAlign w:val="center"/>
          </w:tcPr>
          <w:p>
            <w:pPr>
              <w:spacing w:after="40" w:line="240" w:lineRule="auto"/>
            </w:pPr>
            <w:r>
              <w:rPr>
                <w:sz w:val="16"/>
                <w:szCs w:val="16"/>
              </w:rPr>
              <w:t xml:space="preserve">IBM: Installing Turbonomic on an AKS cluster (8.21.0)</w:t>
            </w:r>
          </w:p>
        </w:tc>
        <w:tc>
          <w:tcPr>
            <w:tcW w:w="5614" w:type="dxa"/>
            <w:vAlign w:val="center"/>
          </w:tcPr>
          <w:p>
            <w:pPr>
              <w:spacing w:after="40" w:line="240" w:lineRule="auto"/>
            </w:pPr>
            <w:r>
              <w:rPr>
                <w:sz w:val="16"/>
                <w:szCs w:val="16"/>
              </w:rPr>
              <w:t xml:space="preserve">https://www.ibm.com/docs/en/tarm/8.21.0?topic=turbonomic-installing-aks-cluster</w:t>
            </w:r>
          </w:p>
        </w:tc>
      </w:tr>
      <w:tr>
        <w:trPr>
          <w:cantSplit/>
          <w:jc w:val="center"/>
        </w:trPr>
        <w:tc>
          <w:tcPr>
            <w:tcW w:w="4600" w:type="dxa"/>
            <w:vAlign w:val="center"/>
          </w:tcPr>
          <w:p>
            <w:pPr>
              <w:spacing w:after="40" w:line="240" w:lineRule="auto"/>
            </w:pPr>
            <w:r>
              <w:rPr>
                <w:sz w:val="16"/>
                <w:szCs w:val="16"/>
              </w:rPr>
              <w:t xml:space="preserve">IBM: Azure AKS requirements for Turbonomic (8.21.0)</w:t>
            </w:r>
          </w:p>
        </w:tc>
        <w:tc>
          <w:tcPr>
            <w:tcW w:w="5614" w:type="dxa"/>
            <w:vAlign w:val="center"/>
          </w:tcPr>
          <w:p>
            <w:pPr>
              <w:spacing w:after="40" w:line="240" w:lineRule="auto"/>
            </w:pPr>
            <w:r>
              <w:rPr>
                <w:sz w:val="16"/>
                <w:szCs w:val="16"/>
              </w:rPr>
              <w:t xml:space="preserve">https://www.ibm.com/docs/en/tarm/8.21.0?topic=cluster-azure-aks-requirements-turbonomic</w:t>
            </w:r>
          </w:p>
        </w:tc>
      </w:tr>
      <w:tr>
        <w:trPr>
          <w:cantSplit/>
          <w:jc w:val="center"/>
        </w:trPr>
        <w:tc>
          <w:tcPr>
            <w:tcW w:w="4600" w:type="dxa"/>
            <w:vAlign w:val="center"/>
          </w:tcPr>
          <w:p>
            <w:pPr>
              <w:spacing w:after="40" w:line="240" w:lineRule="auto"/>
            </w:pPr>
            <w:r>
              <w:rPr>
                <w:sz w:val="16"/>
                <w:szCs w:val="16"/>
              </w:rPr>
              <w:t xml:space="preserve">IBM t8c-operator repository</w:t>
            </w:r>
          </w:p>
        </w:tc>
        <w:tc>
          <w:tcPr>
            <w:tcW w:w="5614" w:type="dxa"/>
            <w:vAlign w:val="center"/>
          </w:tcPr>
          <w:p>
            <w:pPr>
              <w:spacing w:after="40" w:line="240" w:lineRule="auto"/>
            </w:pPr>
            <w:r>
              <w:rPr>
                <w:sz w:val="16"/>
                <w:szCs w:val="16"/>
              </w:rPr>
              <w:t xml:space="preserve">https://github.com/IBM/t8c-operator</w:t>
            </w:r>
          </w:p>
        </w:tc>
      </w:tr>
      <w:tr>
        <w:trPr>
          <w:cantSplit/>
          <w:jc w:val="center"/>
        </w:trPr>
        <w:tc>
          <w:tcPr>
            <w:tcW w:w="4600" w:type="dxa"/>
            <w:vAlign w:val="center"/>
          </w:tcPr>
          <w:p>
            <w:pPr>
              <w:spacing w:after="40" w:line="240" w:lineRule="auto"/>
            </w:pPr>
            <w:r>
              <w:rPr>
                <w:sz w:val="16"/>
                <w:szCs w:val="16"/>
              </w:rPr>
              <w:t xml:space="preserve">Microsoft: Use deployment scripts in Bicep</w:t>
            </w:r>
          </w:p>
        </w:tc>
        <w:tc>
          <w:tcPr>
            <w:tcW w:w="5614" w:type="dxa"/>
            <w:vAlign w:val="center"/>
          </w:tcPr>
          <w:p>
            <w:pPr>
              <w:spacing w:after="40" w:line="240" w:lineRule="auto"/>
            </w:pPr>
            <w:r>
              <w:rPr>
                <w:sz w:val="16"/>
                <w:szCs w:val="16"/>
              </w:rPr>
              <w:t xml:space="preserve">https://learn.microsoft.com/azure/azure-resource-manager/bicep/deployment-script-bicep</w:t>
            </w:r>
          </w:p>
        </w:tc>
      </w:tr>
      <w:tr>
        <w:trPr>
          <w:cantSplit/>
          <w:jc w:val="center"/>
        </w:trPr>
        <w:tc>
          <w:tcPr>
            <w:tcW w:w="4600" w:type="dxa"/>
            <w:vAlign w:val="center"/>
          </w:tcPr>
          <w:p>
            <w:pPr>
              <w:spacing w:after="40" w:line="240" w:lineRule="auto"/>
            </w:pPr>
            <w:r>
              <w:rPr>
                <w:sz w:val="16"/>
                <w:szCs w:val="16"/>
              </w:rPr>
              <w:t xml:space="preserve">Microsoft: Access a private AKS cluster (az aks command invoke)</w:t>
            </w:r>
          </w:p>
        </w:tc>
        <w:tc>
          <w:tcPr>
            <w:tcW w:w="5614" w:type="dxa"/>
            <w:vAlign w:val="center"/>
          </w:tcPr>
          <w:p>
            <w:pPr>
              <w:spacing w:after="40" w:line="240" w:lineRule="auto"/>
            </w:pPr>
            <w:r>
              <w:rPr>
                <w:sz w:val="16"/>
                <w:szCs w:val="16"/>
              </w:rPr>
              <w:t xml:space="preserve">https://learn.microsoft.com/azure/aks/access-private-cluster</w:t>
            </w:r>
          </w:p>
        </w:tc>
      </w:tr>
      <w:tr>
        <w:trPr>
          <w:cantSplit/>
          <w:jc w:val="center"/>
        </w:trPr>
        <w:tc>
          <w:tcPr>
            <w:tcW w:w="4600" w:type="dxa"/>
            <w:vAlign w:val="center"/>
          </w:tcPr>
          <w:p>
            <w:pPr>
              <w:spacing w:after="40" w:line="240" w:lineRule="auto"/>
            </w:pPr>
            <w:r>
              <w:rPr>
                <w:sz w:val="16"/>
                <w:szCs w:val="16"/>
              </w:rPr>
              <w:t xml:space="preserve">Microsoft: GitOps Flux v2 configurations on AKS</w:t>
            </w:r>
          </w:p>
        </w:tc>
        <w:tc>
          <w:tcPr>
            <w:tcW w:w="5614" w:type="dxa"/>
            <w:vAlign w:val="center"/>
          </w:tcPr>
          <w:p>
            <w:pPr>
              <w:spacing w:after="40" w:line="240" w:lineRule="auto"/>
            </w:pPr>
            <w:r>
              <w:rPr>
                <w:sz w:val="16"/>
                <w:szCs w:val="16"/>
              </w:rPr>
              <w:t xml:space="preserve">https://learn.microsoft.com/azure/azure-arc/kubernetes/conceptual-gitops-flux2</w:t>
            </w:r>
          </w:p>
        </w:tc>
      </w:tr>
      <w:tr>
        <w:trPr>
          <w:cantSplit/>
          <w:jc w:val="center"/>
        </w:trPr>
        <w:tc>
          <w:tcPr>
            <w:tcW w:w="4600" w:type="dxa"/>
            <w:vAlign w:val="center"/>
          </w:tcPr>
          <w:p>
            <w:pPr>
              <w:spacing w:after="40" w:line="240" w:lineRule="auto"/>
            </w:pPr>
            <w:r>
              <w:rPr>
                <w:sz w:val="16"/>
                <w:szCs w:val="16"/>
              </w:rPr>
              <w:t xml:space="preserve">Microsoft: Bicep Kubernetes extension (preview)</w:t>
            </w:r>
          </w:p>
        </w:tc>
        <w:tc>
          <w:tcPr>
            <w:tcW w:w="5614" w:type="dxa"/>
            <w:vAlign w:val="center"/>
          </w:tcPr>
          <w:p>
            <w:pPr>
              <w:spacing w:after="40" w:line="240" w:lineRule="auto"/>
            </w:pPr>
            <w:r>
              <w:rPr>
                <w:sz w:val="16"/>
                <w:szCs w:val="16"/>
              </w:rPr>
              <w:t xml:space="preserve">https://learn.microsoft.com/azure/azure-resource-manager/bicep/bicep-kubernetes-extension</w:t>
            </w:r>
          </w:p>
        </w:tc>
      </w:tr>
      <w:tr>
        <w:trPr>
          <w:cantSplit/>
          <w:jc w:val="center"/>
        </w:trPr>
        <w:tc>
          <w:tcPr>
            <w:tcW w:w="4600" w:type="dxa"/>
            <w:vAlign w:val="center"/>
          </w:tcPr>
          <w:p>
            <w:pPr>
              <w:spacing w:after="40" w:line="240" w:lineRule="auto"/>
            </w:pPr>
            <w:r>
              <w:rPr>
                <w:sz w:val="16"/>
                <w:szCs w:val="16"/>
              </w:rPr>
              <w:t xml:space="preserve">Execution Workflow - IBM Turbonomic AKS Migration (v1.2)</w:t>
            </w:r>
          </w:p>
        </w:tc>
        <w:tc>
          <w:tcPr>
            <w:tcW w:w="5614" w:type="dxa"/>
            <w:vAlign w:val="center"/>
          </w:tcPr>
          <w:p>
            <w:pPr>
              <w:spacing w:after="40" w:line="240" w:lineRule="auto"/>
            </w:pPr>
            <w:r>
              <w:rPr>
                <w:sz w:val="16"/>
                <w:szCs w:val="16"/>
              </w:rPr>
              <w:t xml:space="preserve">Companion document</w:t>
            </w:r>
          </w:p>
        </w:tc>
      </w:tr>
    </w:tbl>
    <w:sectPr w:rsidR="008121E1" w:rsidSect="00EC2CAA">
      <w:headerReference w:type="default" r:id="rId7"/>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C7D16" w14:textId="77777777" w:rsidR="005D4415" w:rsidRDefault="005D4415" w:rsidP="00EC2CAA">
      <w:pPr>
        <w:spacing w:after="0" w:line="240" w:lineRule="auto"/>
      </w:pPr>
      <w:r>
        <w:separator/>
      </w:r>
    </w:p>
  </w:endnote>
  <w:endnote w:type="continuationSeparator" w:id="0">
    <w:p w14:paraId="1405170C" w14:textId="77777777" w:rsidR="005D4415" w:rsidRDefault="005D4415" w:rsidP="00EC2C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53E51" w14:textId="0592B683" w:rsidR="00EC2CAA" w:rsidRDefault="00EC2CAA">
    <w:pPr>
      <w:pStyle w:val="Footer"/>
      <w:jc w:val="center"/>
    </w:pPr>
    <w:r>
      <w:rPr>
        <w:color w:val="646464"/>
        <w:sz w:val="16"/>
      </w:rPr>
      <w:t>Turbonomic Bicep-Helm Feasibility Assessment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C5AE8" w14:textId="77777777" w:rsidR="005D4415" w:rsidRDefault="005D4415" w:rsidP="00EC2CAA">
      <w:pPr>
        <w:spacing w:after="0" w:line="240" w:lineRule="auto"/>
      </w:pPr>
      <w:r>
        <w:separator/>
      </w:r>
    </w:p>
  </w:footnote>
  <w:footnote w:type="continuationSeparator" w:id="0">
    <w:p w14:paraId="0B455E6B" w14:textId="77777777" w:rsidR="005D4415" w:rsidRDefault="005D4415" w:rsidP="00EC2C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6BDC9" w14:textId="77777777" w:rsidR="00EC2CAA" w:rsidRDefault="00EC2CAA">
    <w:pPr>
      <w:pStyle w:val="Header"/>
      <w:jc w:val="right"/>
    </w:pPr>
    <w:r>
      <w:t>IBM Turbonomic - Bicep and Helm Feasibility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E2CE7E6"/>
    <w:lvl w:ilvl="0">
      <w:start w:val="1"/>
      <w:numFmt w:val="bullet"/>
      <w:pStyle w:val="ListBullet"/>
      <w:lvlText w:val=""/>
      <w:lvlJc w:val="left"/>
      <w:pPr>
        <w:tabs>
          <w:tab w:val="num" w:pos="360"/>
        </w:tabs>
        <w:ind w:left="360" w:hanging="360"/>
      </w:pPr>
      <w:rPr>
        <w:rFonts w:ascii="Symbol" w:hAnsi="Symbol" w:hint="default"/>
      </w:rPr>
    </w:lvl>
  </w:abstractNum>
  <w:num w:numId="1" w16cid:durableId="340592885">
    <w:abstractNumId w:val="8"/>
  </w:num>
  <w:num w:numId="2" w16cid:durableId="704721931">
    <w:abstractNumId w:val="6"/>
  </w:num>
  <w:num w:numId="3" w16cid:durableId="823664207">
    <w:abstractNumId w:val="5"/>
  </w:num>
  <w:num w:numId="4" w16cid:durableId="381371995">
    <w:abstractNumId w:val="4"/>
  </w:num>
  <w:num w:numId="5" w16cid:durableId="910047383">
    <w:abstractNumId w:val="7"/>
  </w:num>
  <w:num w:numId="6" w16cid:durableId="310330339">
    <w:abstractNumId w:val="3"/>
  </w:num>
  <w:num w:numId="7" w16cid:durableId="1890191400">
    <w:abstractNumId w:val="2"/>
  </w:num>
  <w:num w:numId="8" w16cid:durableId="1493638990">
    <w:abstractNumId w:val="1"/>
  </w:num>
  <w:num w:numId="9" w16cid:durableId="1305039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CAA"/>
    <w:rsid w:val="002A5BF3"/>
    <w:rsid w:val="0054193E"/>
    <w:rsid w:val="005D4415"/>
    <w:rsid w:val="008121E1"/>
    <w:rsid w:val="00883F00"/>
    <w:rsid w:val="00B05A9B"/>
    <w:rsid w:val="00D651C2"/>
    <w:rsid w:val="00EC2C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83D89"/>
  <w15:chartTrackingRefBased/>
  <w15:docId w15:val="{0DB6E877-8495-4209-8214-742F87F50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CAA"/>
    <w:pPr>
      <w:spacing w:after="200" w:line="276" w:lineRule="auto"/>
    </w:pPr>
    <w:rPr>
      <w:rFonts w:ascii="Aptos" w:eastAsiaTheme="minorEastAsia" w:hAnsi="Aptos"/>
      <w:kern w:val="0"/>
      <w:sz w:val="18"/>
      <w:lang w:val="en-US"/>
    </w:rPr>
  </w:style>
  <w:style w:type="paragraph" w:styleId="Heading1">
    <w:name w:val="heading 1"/>
    <w:basedOn w:val="Normal"/>
    <w:next w:val="Normal"/>
    <w:link w:val="Heading1Char"/>
    <w:uiPriority w:val="9"/>
    <w:qFormat/>
    <w:rsid w:val="00EC2C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2C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2C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C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C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C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2C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2C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C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C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CAA"/>
    <w:rPr>
      <w:rFonts w:eastAsiaTheme="majorEastAsia" w:cstheme="majorBidi"/>
      <w:color w:val="272727" w:themeColor="text1" w:themeTint="D8"/>
    </w:rPr>
  </w:style>
  <w:style w:type="paragraph" w:styleId="Title">
    <w:name w:val="Title"/>
    <w:basedOn w:val="Normal"/>
    <w:next w:val="Normal"/>
    <w:link w:val="TitleChar"/>
    <w:uiPriority w:val="10"/>
    <w:qFormat/>
    <w:rsid w:val="00EC2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C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C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CAA"/>
    <w:pPr>
      <w:spacing w:before="160"/>
      <w:jc w:val="center"/>
    </w:pPr>
    <w:rPr>
      <w:i/>
      <w:iCs/>
      <w:color w:val="404040" w:themeColor="text1" w:themeTint="BF"/>
    </w:rPr>
  </w:style>
  <w:style w:type="character" w:customStyle="1" w:styleId="QuoteChar">
    <w:name w:val="Quote Char"/>
    <w:basedOn w:val="DefaultParagraphFont"/>
    <w:link w:val="Quote"/>
    <w:uiPriority w:val="29"/>
    <w:rsid w:val="00EC2CAA"/>
    <w:rPr>
      <w:i/>
      <w:iCs/>
      <w:color w:val="404040" w:themeColor="text1" w:themeTint="BF"/>
    </w:rPr>
  </w:style>
  <w:style w:type="paragraph" w:styleId="ListParagraph">
    <w:name w:val="List Paragraph"/>
    <w:basedOn w:val="Normal"/>
    <w:uiPriority w:val="34"/>
    <w:qFormat/>
    <w:rsid w:val="00EC2CAA"/>
    <w:pPr>
      <w:ind w:left="720"/>
      <w:contextualSpacing/>
    </w:pPr>
  </w:style>
  <w:style w:type="character" w:styleId="IntenseEmphasis">
    <w:name w:val="Intense Emphasis"/>
    <w:basedOn w:val="DefaultParagraphFont"/>
    <w:uiPriority w:val="21"/>
    <w:qFormat/>
    <w:rsid w:val="00EC2CAA"/>
    <w:rPr>
      <w:i/>
      <w:iCs/>
      <w:color w:val="0F4761" w:themeColor="accent1" w:themeShade="BF"/>
    </w:rPr>
  </w:style>
  <w:style w:type="paragraph" w:styleId="IntenseQuote">
    <w:name w:val="Intense Quote"/>
    <w:basedOn w:val="Normal"/>
    <w:next w:val="Normal"/>
    <w:link w:val="IntenseQuoteChar"/>
    <w:uiPriority w:val="30"/>
    <w:qFormat/>
    <w:rsid w:val="00EC2C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CAA"/>
    <w:rPr>
      <w:i/>
      <w:iCs/>
      <w:color w:val="0F4761" w:themeColor="accent1" w:themeShade="BF"/>
    </w:rPr>
  </w:style>
  <w:style w:type="character" w:styleId="IntenseReference">
    <w:name w:val="Intense Reference"/>
    <w:basedOn w:val="DefaultParagraphFont"/>
    <w:uiPriority w:val="32"/>
    <w:qFormat/>
    <w:rsid w:val="00EC2CAA"/>
    <w:rPr>
      <w:b/>
      <w:bCs/>
      <w:smallCaps/>
      <w:color w:val="0F4761" w:themeColor="accent1" w:themeShade="BF"/>
      <w:spacing w:val="5"/>
    </w:rPr>
  </w:style>
  <w:style w:type="paragraph" w:styleId="Header">
    <w:name w:val="header"/>
    <w:basedOn w:val="Normal"/>
    <w:link w:val="HeaderChar"/>
    <w:uiPriority w:val="99"/>
    <w:unhideWhenUsed/>
    <w:rsid w:val="00EC2C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CAA"/>
    <w:rPr>
      <w:rFonts w:ascii="Aptos" w:eastAsiaTheme="minorEastAsia" w:hAnsi="Aptos"/>
      <w:kern w:val="0"/>
      <w:sz w:val="18"/>
      <w:lang w:val="en-US"/>
    </w:rPr>
  </w:style>
  <w:style w:type="paragraph" w:styleId="Footer">
    <w:name w:val="footer"/>
    <w:basedOn w:val="Normal"/>
    <w:link w:val="FooterChar"/>
    <w:uiPriority w:val="99"/>
    <w:unhideWhenUsed/>
    <w:rsid w:val="00EC2C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2CAA"/>
    <w:rPr>
      <w:rFonts w:ascii="Aptos" w:eastAsiaTheme="minorEastAsia" w:hAnsi="Aptos"/>
      <w:kern w:val="0"/>
      <w:sz w:val="18"/>
      <w:lang w:val="en-US"/>
    </w:rPr>
  </w:style>
  <w:style w:type="paragraph" w:styleId="NoSpacing">
    <w:name w:val="No Spacing"/>
    <w:uiPriority w:val="1"/>
    <w:qFormat/>
    <w:rsid w:val="00EC2CAA"/>
    <w:pPr>
      <w:spacing w:after="0" w:line="240" w:lineRule="auto"/>
    </w:pPr>
    <w:rPr>
      <w:rFonts w:eastAsiaTheme="minorEastAsia"/>
      <w:kern w:val="0"/>
      <w:lang w:val="en-US"/>
    </w:rPr>
  </w:style>
  <w:style w:type="paragraph" w:styleId="BodyText">
    <w:name w:val="Body Text"/>
    <w:basedOn w:val="Normal"/>
    <w:link w:val="BodyTextChar"/>
    <w:uiPriority w:val="99"/>
    <w:unhideWhenUsed/>
    <w:rsid w:val="00EC2CAA"/>
    <w:pPr>
      <w:spacing w:after="120"/>
    </w:pPr>
  </w:style>
  <w:style w:type="character" w:customStyle="1" w:styleId="BodyTextChar">
    <w:name w:val="Body Text Char"/>
    <w:basedOn w:val="DefaultParagraphFont"/>
    <w:link w:val="BodyText"/>
    <w:uiPriority w:val="99"/>
    <w:rsid w:val="00EC2CAA"/>
    <w:rPr>
      <w:rFonts w:ascii="Aptos" w:eastAsiaTheme="minorEastAsia" w:hAnsi="Aptos"/>
      <w:kern w:val="0"/>
      <w:sz w:val="18"/>
      <w:lang w:val="en-US"/>
    </w:rPr>
  </w:style>
  <w:style w:type="paragraph" w:styleId="BodyText2">
    <w:name w:val="Body Text 2"/>
    <w:basedOn w:val="Normal"/>
    <w:link w:val="BodyText2Char"/>
    <w:uiPriority w:val="99"/>
    <w:unhideWhenUsed/>
    <w:rsid w:val="00EC2CAA"/>
    <w:pPr>
      <w:spacing w:after="120" w:line="480" w:lineRule="auto"/>
    </w:pPr>
  </w:style>
  <w:style w:type="character" w:customStyle="1" w:styleId="BodyText2Char">
    <w:name w:val="Body Text 2 Char"/>
    <w:basedOn w:val="DefaultParagraphFont"/>
    <w:link w:val="BodyText2"/>
    <w:uiPriority w:val="99"/>
    <w:rsid w:val="00EC2CAA"/>
    <w:rPr>
      <w:rFonts w:ascii="Aptos" w:eastAsiaTheme="minorEastAsia" w:hAnsi="Aptos"/>
      <w:kern w:val="0"/>
      <w:sz w:val="18"/>
      <w:lang w:val="en-US"/>
    </w:rPr>
  </w:style>
  <w:style w:type="paragraph" w:styleId="BodyText3">
    <w:name w:val="Body Text 3"/>
    <w:basedOn w:val="Normal"/>
    <w:link w:val="BodyText3Char"/>
    <w:uiPriority w:val="99"/>
    <w:unhideWhenUsed/>
    <w:rsid w:val="00EC2CAA"/>
    <w:pPr>
      <w:spacing w:after="120"/>
    </w:pPr>
    <w:rPr>
      <w:sz w:val="16"/>
      <w:szCs w:val="16"/>
    </w:rPr>
  </w:style>
  <w:style w:type="character" w:customStyle="1" w:styleId="BodyText3Char">
    <w:name w:val="Body Text 3 Char"/>
    <w:basedOn w:val="DefaultParagraphFont"/>
    <w:link w:val="BodyText3"/>
    <w:uiPriority w:val="99"/>
    <w:rsid w:val="00EC2CAA"/>
    <w:rPr>
      <w:rFonts w:ascii="Aptos" w:eastAsiaTheme="minorEastAsia" w:hAnsi="Aptos"/>
      <w:kern w:val="0"/>
      <w:sz w:val="16"/>
      <w:szCs w:val="16"/>
      <w:lang w:val="en-US"/>
    </w:rPr>
  </w:style>
  <w:style w:type="paragraph" w:styleId="List">
    <w:name w:val="List"/>
    <w:basedOn w:val="Normal"/>
    <w:uiPriority w:val="99"/>
    <w:unhideWhenUsed/>
    <w:rsid w:val="00EC2CAA"/>
    <w:pPr>
      <w:ind w:left="360" w:hanging="360"/>
      <w:contextualSpacing/>
    </w:pPr>
  </w:style>
  <w:style w:type="paragraph" w:styleId="List2">
    <w:name w:val="List 2"/>
    <w:basedOn w:val="Normal"/>
    <w:uiPriority w:val="99"/>
    <w:unhideWhenUsed/>
    <w:rsid w:val="00EC2CAA"/>
    <w:pPr>
      <w:ind w:left="720" w:hanging="360"/>
      <w:contextualSpacing/>
    </w:pPr>
  </w:style>
  <w:style w:type="paragraph" w:styleId="List3">
    <w:name w:val="List 3"/>
    <w:basedOn w:val="Normal"/>
    <w:uiPriority w:val="99"/>
    <w:unhideWhenUsed/>
    <w:rsid w:val="00EC2CAA"/>
    <w:pPr>
      <w:ind w:left="1080" w:hanging="360"/>
      <w:contextualSpacing/>
    </w:pPr>
  </w:style>
  <w:style w:type="paragraph" w:styleId="ListBullet">
    <w:name w:val="List Bullet"/>
    <w:basedOn w:val="Normal"/>
    <w:uiPriority w:val="99"/>
    <w:unhideWhenUsed/>
    <w:rsid w:val="00EC2CAA"/>
    <w:pPr>
      <w:numPr>
        <w:numId w:val="1"/>
      </w:numPr>
      <w:tabs>
        <w:tab w:val="clear" w:pos="360"/>
      </w:tabs>
      <w:ind w:left="0" w:firstLine="0"/>
      <w:contextualSpacing/>
    </w:pPr>
  </w:style>
  <w:style w:type="paragraph" w:styleId="ListBullet2">
    <w:name w:val="List Bullet 2"/>
    <w:basedOn w:val="Normal"/>
    <w:uiPriority w:val="99"/>
    <w:unhideWhenUsed/>
    <w:rsid w:val="00EC2CAA"/>
    <w:pPr>
      <w:numPr>
        <w:numId w:val="2"/>
      </w:numPr>
      <w:tabs>
        <w:tab w:val="clear" w:pos="720"/>
      </w:tabs>
      <w:ind w:left="0" w:firstLine="0"/>
      <w:contextualSpacing/>
    </w:pPr>
  </w:style>
  <w:style w:type="paragraph" w:styleId="ListBullet3">
    <w:name w:val="List Bullet 3"/>
    <w:basedOn w:val="Normal"/>
    <w:uiPriority w:val="99"/>
    <w:unhideWhenUsed/>
    <w:rsid w:val="00EC2CAA"/>
    <w:pPr>
      <w:numPr>
        <w:numId w:val="3"/>
      </w:numPr>
      <w:tabs>
        <w:tab w:val="clear" w:pos="1080"/>
      </w:tabs>
      <w:ind w:left="0" w:firstLine="0"/>
      <w:contextualSpacing/>
    </w:pPr>
  </w:style>
  <w:style w:type="paragraph" w:styleId="ListNumber">
    <w:name w:val="List Number"/>
    <w:basedOn w:val="Normal"/>
    <w:uiPriority w:val="99"/>
    <w:unhideWhenUsed/>
    <w:rsid w:val="00EC2CAA"/>
    <w:pPr>
      <w:numPr>
        <w:numId w:val="5"/>
      </w:numPr>
      <w:tabs>
        <w:tab w:val="clear" w:pos="360"/>
      </w:tabs>
      <w:ind w:left="0" w:firstLine="0"/>
      <w:contextualSpacing/>
    </w:pPr>
  </w:style>
  <w:style w:type="paragraph" w:styleId="ListNumber2">
    <w:name w:val="List Number 2"/>
    <w:basedOn w:val="Normal"/>
    <w:uiPriority w:val="99"/>
    <w:unhideWhenUsed/>
    <w:rsid w:val="00EC2CAA"/>
    <w:pPr>
      <w:numPr>
        <w:numId w:val="6"/>
      </w:numPr>
      <w:tabs>
        <w:tab w:val="clear" w:pos="720"/>
      </w:tabs>
      <w:ind w:left="0" w:firstLine="0"/>
      <w:contextualSpacing/>
    </w:pPr>
  </w:style>
  <w:style w:type="paragraph" w:styleId="ListNumber3">
    <w:name w:val="List Number 3"/>
    <w:basedOn w:val="Normal"/>
    <w:uiPriority w:val="99"/>
    <w:unhideWhenUsed/>
    <w:rsid w:val="00EC2CAA"/>
    <w:pPr>
      <w:numPr>
        <w:numId w:val="7"/>
      </w:numPr>
      <w:tabs>
        <w:tab w:val="clear" w:pos="1080"/>
      </w:tabs>
      <w:ind w:left="0" w:firstLine="0"/>
      <w:contextualSpacing/>
    </w:pPr>
  </w:style>
  <w:style w:type="paragraph" w:styleId="ListContinue">
    <w:name w:val="List Continue"/>
    <w:basedOn w:val="Normal"/>
    <w:uiPriority w:val="99"/>
    <w:unhideWhenUsed/>
    <w:rsid w:val="00EC2CAA"/>
    <w:pPr>
      <w:spacing w:after="120"/>
      <w:ind w:left="360"/>
      <w:contextualSpacing/>
    </w:pPr>
  </w:style>
  <w:style w:type="paragraph" w:styleId="ListContinue2">
    <w:name w:val="List Continue 2"/>
    <w:basedOn w:val="Normal"/>
    <w:uiPriority w:val="99"/>
    <w:unhideWhenUsed/>
    <w:rsid w:val="00EC2CAA"/>
    <w:pPr>
      <w:spacing w:after="120"/>
      <w:ind w:left="720"/>
      <w:contextualSpacing/>
    </w:pPr>
  </w:style>
  <w:style w:type="paragraph" w:styleId="ListContinue3">
    <w:name w:val="List Continue 3"/>
    <w:basedOn w:val="Normal"/>
    <w:uiPriority w:val="99"/>
    <w:unhideWhenUsed/>
    <w:rsid w:val="00EC2CAA"/>
    <w:pPr>
      <w:spacing w:after="120"/>
      <w:ind w:left="1080"/>
      <w:contextualSpacing/>
    </w:pPr>
  </w:style>
  <w:style w:type="paragraph" w:styleId="MacroText">
    <w:name w:val="macro"/>
    <w:link w:val="MacroTextChar"/>
    <w:uiPriority w:val="99"/>
    <w:unhideWhenUsed/>
    <w:rsid w:val="00EC2CAA"/>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rPr>
  </w:style>
  <w:style w:type="character" w:customStyle="1" w:styleId="MacroTextChar">
    <w:name w:val="Macro Text Char"/>
    <w:basedOn w:val="DefaultParagraphFont"/>
    <w:link w:val="MacroText"/>
    <w:uiPriority w:val="99"/>
    <w:rsid w:val="00EC2CAA"/>
    <w:rPr>
      <w:rFonts w:ascii="Courier" w:eastAsiaTheme="minorEastAsia" w:hAnsi="Courier"/>
      <w:kern w:val="0"/>
      <w:sz w:val="20"/>
      <w:szCs w:val="20"/>
      <w:lang w:val="en-US"/>
    </w:rPr>
  </w:style>
  <w:style w:type="paragraph" w:styleId="Caption">
    <w:name w:val="caption"/>
    <w:basedOn w:val="Normal"/>
    <w:next w:val="Normal"/>
    <w:uiPriority w:val="35"/>
    <w:semiHidden/>
    <w:unhideWhenUsed/>
    <w:qFormat/>
    <w:rsid w:val="00EC2CAA"/>
    <w:pPr>
      <w:spacing w:line="240" w:lineRule="auto"/>
    </w:pPr>
    <w:rPr>
      <w:b/>
      <w:bCs/>
      <w:color w:val="156082" w:themeColor="accent1"/>
      <w:szCs w:val="18"/>
    </w:rPr>
  </w:style>
  <w:style w:type="character" w:styleId="Strong">
    <w:name w:val="Strong"/>
    <w:basedOn w:val="DefaultParagraphFont"/>
    <w:uiPriority w:val="22"/>
    <w:qFormat/>
    <w:rsid w:val="00EC2CAA"/>
    <w:rPr>
      <w:b/>
      <w:bCs/>
    </w:rPr>
  </w:style>
  <w:style w:type="character" w:styleId="Emphasis">
    <w:name w:val="Emphasis"/>
    <w:basedOn w:val="DefaultParagraphFont"/>
    <w:uiPriority w:val="20"/>
    <w:qFormat/>
    <w:rsid w:val="00EC2CAA"/>
    <w:rPr>
      <w:i/>
      <w:iCs/>
    </w:rPr>
  </w:style>
  <w:style w:type="character" w:styleId="SubtleEmphasis">
    <w:name w:val="Subtle Emphasis"/>
    <w:basedOn w:val="DefaultParagraphFont"/>
    <w:uiPriority w:val="19"/>
    <w:qFormat/>
    <w:rsid w:val="00EC2CAA"/>
    <w:rPr>
      <w:i/>
      <w:iCs/>
      <w:color w:val="808080" w:themeColor="text1" w:themeTint="7F"/>
    </w:rPr>
  </w:style>
  <w:style w:type="character" w:styleId="SubtleReference">
    <w:name w:val="Subtle Reference"/>
    <w:basedOn w:val="DefaultParagraphFont"/>
    <w:uiPriority w:val="31"/>
    <w:qFormat/>
    <w:rsid w:val="00EC2CAA"/>
    <w:rPr>
      <w:smallCaps/>
      <w:color w:val="E97132" w:themeColor="accent2"/>
      <w:u w:val="single"/>
    </w:rPr>
  </w:style>
  <w:style w:type="character" w:styleId="BookTitle">
    <w:name w:val="Book Title"/>
    <w:basedOn w:val="DefaultParagraphFont"/>
    <w:uiPriority w:val="33"/>
    <w:qFormat/>
    <w:rsid w:val="00EC2CAA"/>
    <w:rPr>
      <w:b/>
      <w:bCs/>
      <w:smallCaps/>
      <w:spacing w:val="5"/>
    </w:rPr>
  </w:style>
  <w:style w:type="paragraph" w:styleId="TOCHeading">
    <w:name w:val="TOC Heading"/>
    <w:basedOn w:val="Heading1"/>
    <w:next w:val="Normal"/>
    <w:uiPriority w:val="39"/>
    <w:semiHidden/>
    <w:unhideWhenUsed/>
    <w:qFormat/>
    <w:rsid w:val="00EC2CAA"/>
    <w:pPr>
      <w:spacing w:before="160"/>
      <w:outlineLvl w:val="9"/>
    </w:pPr>
    <w:rPr>
      <w:b/>
      <w:bCs/>
      <w:color w:val="16365C"/>
      <w:sz w:val="32"/>
      <w:szCs w:val="28"/>
    </w:rPr>
  </w:style>
  <w:style w:type="table" w:styleId="TableGrid">
    <w:name w:val="Table Grid"/>
    <w:basedOn w:val="TableNormal"/>
    <w:uiPriority w:val="59"/>
    <w:rsid w:val="00EC2CAA"/>
    <w:pPr>
      <w:spacing w:after="0" w:line="240" w:lineRule="auto"/>
    </w:pPr>
    <w:rPr>
      <w:rFonts w:eastAsiaTheme="minorEastAsia"/>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EC2CAA"/>
    <w:pPr>
      <w:spacing w:after="0" w:line="240" w:lineRule="auto"/>
    </w:pPr>
    <w:rPr>
      <w:rFonts w:eastAsiaTheme="minorEastAsia"/>
      <w:color w:val="000000" w:themeColor="text1" w:themeShade="BF"/>
      <w:kern w:val="0"/>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EC2CAA"/>
    <w:pPr>
      <w:spacing w:after="0" w:line="240" w:lineRule="auto"/>
    </w:pPr>
    <w:rPr>
      <w:rFonts w:eastAsiaTheme="minorEastAsia"/>
      <w:color w:val="0F4761" w:themeColor="accent1" w:themeShade="BF"/>
      <w:kern w:val="0"/>
      <w:lang w:val="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C2CAA"/>
    <w:pPr>
      <w:spacing w:after="0" w:line="240" w:lineRule="auto"/>
    </w:pPr>
    <w:rPr>
      <w:rFonts w:eastAsiaTheme="minorEastAsia"/>
      <w:color w:val="BF4E14" w:themeColor="accent2" w:themeShade="BF"/>
      <w:kern w:val="0"/>
      <w:lang w:val="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EC2CAA"/>
    <w:pPr>
      <w:spacing w:after="0" w:line="240" w:lineRule="auto"/>
    </w:pPr>
    <w:rPr>
      <w:rFonts w:eastAsiaTheme="minorEastAsia"/>
      <w:color w:val="124F1A" w:themeColor="accent3" w:themeShade="BF"/>
      <w:kern w:val="0"/>
      <w:lang w:val="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EC2CAA"/>
    <w:pPr>
      <w:spacing w:after="0" w:line="240" w:lineRule="auto"/>
    </w:pPr>
    <w:rPr>
      <w:rFonts w:eastAsiaTheme="minorEastAsia"/>
      <w:color w:val="0B769F" w:themeColor="accent4" w:themeShade="BF"/>
      <w:kern w:val="0"/>
      <w:lang w:val="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EC2CAA"/>
    <w:pPr>
      <w:spacing w:after="0" w:line="240" w:lineRule="auto"/>
    </w:pPr>
    <w:rPr>
      <w:rFonts w:eastAsiaTheme="minorEastAsia"/>
      <w:color w:val="77206D" w:themeColor="accent5" w:themeShade="BF"/>
      <w:kern w:val="0"/>
      <w:lang w:val="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EC2CAA"/>
    <w:pPr>
      <w:spacing w:after="0" w:line="240" w:lineRule="auto"/>
    </w:pPr>
    <w:rPr>
      <w:rFonts w:eastAsiaTheme="minorEastAsia"/>
      <w:color w:val="3A7C22" w:themeColor="accent6" w:themeShade="BF"/>
      <w:kern w:val="0"/>
      <w:lang w:val="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EC2CAA"/>
    <w:pPr>
      <w:spacing w:after="0" w:line="240" w:lineRule="auto"/>
    </w:pPr>
    <w:rPr>
      <w:rFonts w:eastAsiaTheme="minorEastAsia"/>
      <w:kern w:val="0"/>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EC2CAA"/>
    <w:pPr>
      <w:spacing w:after="0" w:line="240" w:lineRule="auto"/>
    </w:pPr>
    <w:rPr>
      <w:rFonts w:eastAsiaTheme="minorEastAsia"/>
      <w:kern w:val="0"/>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EC2CAA"/>
    <w:pPr>
      <w:spacing w:after="0" w:line="240" w:lineRule="auto"/>
    </w:pPr>
    <w:rPr>
      <w:rFonts w:eastAsiaTheme="minorEastAsia"/>
      <w:kern w:val="0"/>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EC2CAA"/>
    <w:pPr>
      <w:spacing w:after="0" w:line="240" w:lineRule="auto"/>
    </w:pPr>
    <w:rPr>
      <w:rFonts w:eastAsiaTheme="minorEastAsia"/>
      <w:kern w:val="0"/>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EC2CAA"/>
    <w:pPr>
      <w:spacing w:after="0" w:line="240" w:lineRule="auto"/>
    </w:pPr>
    <w:rPr>
      <w:rFonts w:eastAsiaTheme="minorEastAsia"/>
      <w:kern w:val="0"/>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EC2CAA"/>
    <w:pPr>
      <w:spacing w:after="0" w:line="240" w:lineRule="auto"/>
    </w:pPr>
    <w:rPr>
      <w:rFonts w:eastAsiaTheme="minorEastAsia"/>
      <w:kern w:val="0"/>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EC2CAA"/>
    <w:pPr>
      <w:spacing w:after="0" w:line="240" w:lineRule="auto"/>
    </w:pPr>
    <w:rPr>
      <w:rFonts w:eastAsiaTheme="minorEastAsia"/>
      <w:kern w:val="0"/>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EC2CAA"/>
    <w:pPr>
      <w:spacing w:after="0" w:line="240" w:lineRule="auto"/>
    </w:pPr>
    <w:rPr>
      <w:rFonts w:eastAsiaTheme="minorEastAsia"/>
      <w:kern w:val="0"/>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EC2CAA"/>
    <w:pPr>
      <w:spacing w:after="0" w:line="240" w:lineRule="auto"/>
    </w:pPr>
    <w:rPr>
      <w:rFonts w:eastAsiaTheme="minorEastAsia"/>
      <w:kern w:val="0"/>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EC2CAA"/>
    <w:pPr>
      <w:spacing w:after="0" w:line="240" w:lineRule="auto"/>
    </w:pPr>
    <w:rPr>
      <w:rFonts w:eastAsiaTheme="minorEastAsia"/>
      <w:kern w:val="0"/>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EC2CAA"/>
    <w:pPr>
      <w:spacing w:after="0" w:line="240" w:lineRule="auto"/>
    </w:pPr>
    <w:rPr>
      <w:rFonts w:eastAsiaTheme="minorEastAsia"/>
      <w:kern w:val="0"/>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EC2CAA"/>
    <w:pPr>
      <w:spacing w:after="0" w:line="240" w:lineRule="auto"/>
    </w:pPr>
    <w:rPr>
      <w:rFonts w:eastAsiaTheme="minorEastAsia"/>
      <w:kern w:val="0"/>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EC2CAA"/>
    <w:pPr>
      <w:spacing w:after="0" w:line="240" w:lineRule="auto"/>
    </w:pPr>
    <w:rPr>
      <w:rFonts w:eastAsiaTheme="minorEastAsia"/>
      <w:kern w:val="0"/>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EC2CAA"/>
    <w:pPr>
      <w:spacing w:after="0" w:line="240" w:lineRule="auto"/>
    </w:pPr>
    <w:rPr>
      <w:rFonts w:eastAsiaTheme="minorEastAsia"/>
      <w:kern w:val="0"/>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EC2CAA"/>
    <w:pPr>
      <w:spacing w:after="0" w:line="240" w:lineRule="auto"/>
    </w:pPr>
    <w:rPr>
      <w:rFonts w:eastAsiaTheme="minorEastAsia"/>
      <w:kern w:val="0"/>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EC2CAA"/>
    <w:pPr>
      <w:spacing w:after="0" w:line="240" w:lineRule="auto"/>
    </w:pPr>
    <w:rPr>
      <w:rFonts w:eastAsiaTheme="minorEastAsia"/>
      <w:kern w:val="0"/>
      <w:lang w:val="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EC2CAA"/>
    <w:pPr>
      <w:spacing w:after="0" w:line="240" w:lineRule="auto"/>
    </w:pPr>
    <w:rPr>
      <w:rFonts w:eastAsiaTheme="minorEastAsia"/>
      <w:kern w:val="0"/>
      <w:lang w:val="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EC2CAA"/>
    <w:pPr>
      <w:spacing w:after="0" w:line="240" w:lineRule="auto"/>
    </w:pPr>
    <w:rPr>
      <w:rFonts w:eastAsiaTheme="minorEastAsia"/>
      <w:kern w:val="0"/>
      <w:lang w:val="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EC2CAA"/>
    <w:pPr>
      <w:spacing w:after="0" w:line="240" w:lineRule="auto"/>
    </w:pPr>
    <w:rPr>
      <w:rFonts w:eastAsiaTheme="minorEastAsia"/>
      <w:kern w:val="0"/>
      <w:lang w:val="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EC2CAA"/>
    <w:pPr>
      <w:spacing w:after="0" w:line="240" w:lineRule="auto"/>
    </w:pPr>
    <w:rPr>
      <w:rFonts w:eastAsiaTheme="minorEastAsia"/>
      <w:kern w:val="0"/>
      <w:lang w:val="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EC2CAA"/>
    <w:pPr>
      <w:spacing w:after="0" w:line="240" w:lineRule="auto"/>
    </w:pPr>
    <w:rPr>
      <w:rFonts w:eastAsiaTheme="minorEastAsia"/>
      <w:kern w:val="0"/>
      <w:lang w:val="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EC2CAA"/>
    <w:pPr>
      <w:spacing w:after="0" w:line="240" w:lineRule="auto"/>
    </w:pPr>
    <w:rPr>
      <w:rFonts w:eastAsiaTheme="minorEastAsia"/>
      <w:kern w:val="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EC2CAA"/>
    <w:pPr>
      <w:spacing w:after="0" w:line="240" w:lineRule="auto"/>
    </w:pPr>
    <w:rPr>
      <w:rFonts w:eastAsiaTheme="minorEastAsia"/>
      <w:kern w:val="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EC2CAA"/>
    <w:pPr>
      <w:spacing w:after="0" w:line="240" w:lineRule="auto"/>
    </w:pPr>
    <w:rPr>
      <w:rFonts w:eastAsiaTheme="minorEastAsia"/>
      <w:kern w:val="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EC2CAA"/>
    <w:pPr>
      <w:spacing w:after="0" w:line="240" w:lineRule="auto"/>
    </w:pPr>
    <w:rPr>
      <w:rFonts w:eastAsiaTheme="minorEastAsia"/>
      <w:kern w:val="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EC2CAA"/>
    <w:pPr>
      <w:spacing w:after="0" w:line="240" w:lineRule="auto"/>
    </w:pPr>
    <w:rPr>
      <w:rFonts w:eastAsiaTheme="minorEastAsia"/>
      <w:kern w:val="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EC2CAA"/>
    <w:pPr>
      <w:spacing w:after="0" w:line="240" w:lineRule="auto"/>
    </w:pPr>
    <w:rPr>
      <w:rFonts w:eastAsiaTheme="minorEastAsia"/>
      <w:kern w:val="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EC2CAA"/>
    <w:pPr>
      <w:spacing w:after="0" w:line="240" w:lineRule="auto"/>
    </w:pPr>
    <w:rPr>
      <w:rFonts w:eastAsiaTheme="minorEastAsia"/>
      <w:kern w:val="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EC2CAA"/>
    <w:pPr>
      <w:spacing w:after="0" w:line="240" w:lineRule="auto"/>
    </w:pPr>
    <w:rPr>
      <w:rFonts w:eastAsiaTheme="minorEastAsia"/>
      <w:color w:val="000000" w:themeColor="text1"/>
      <w:kern w:val="0"/>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EC2CAA"/>
    <w:pPr>
      <w:spacing w:after="0" w:line="240" w:lineRule="auto"/>
    </w:pPr>
    <w:rPr>
      <w:rFonts w:eastAsiaTheme="minorEastAsia"/>
      <w:color w:val="000000" w:themeColor="text1"/>
      <w:kern w:val="0"/>
      <w:lang w:val="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EC2CAA"/>
    <w:pPr>
      <w:spacing w:after="0" w:line="240" w:lineRule="auto"/>
    </w:pPr>
    <w:rPr>
      <w:rFonts w:eastAsiaTheme="minorEastAsia"/>
      <w:color w:val="000000" w:themeColor="text1"/>
      <w:kern w:val="0"/>
      <w:lang w:val="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EC2CAA"/>
    <w:pPr>
      <w:spacing w:after="0" w:line="240" w:lineRule="auto"/>
    </w:pPr>
    <w:rPr>
      <w:rFonts w:eastAsiaTheme="minorEastAsia"/>
      <w:color w:val="000000" w:themeColor="text1"/>
      <w:kern w:val="0"/>
      <w:lang w:val="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EC2CAA"/>
    <w:pPr>
      <w:spacing w:after="0" w:line="240" w:lineRule="auto"/>
    </w:pPr>
    <w:rPr>
      <w:rFonts w:eastAsiaTheme="minorEastAsia"/>
      <w:color w:val="000000" w:themeColor="text1"/>
      <w:kern w:val="0"/>
      <w:lang w:val="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EC2CAA"/>
    <w:pPr>
      <w:spacing w:after="0" w:line="240" w:lineRule="auto"/>
    </w:pPr>
    <w:rPr>
      <w:rFonts w:eastAsiaTheme="minorEastAsia"/>
      <w:color w:val="000000" w:themeColor="text1"/>
      <w:kern w:val="0"/>
      <w:lang w:val="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EC2CAA"/>
    <w:pPr>
      <w:spacing w:after="0" w:line="240" w:lineRule="auto"/>
    </w:pPr>
    <w:rPr>
      <w:rFonts w:eastAsiaTheme="minorEastAsia"/>
      <w:color w:val="000000" w:themeColor="text1"/>
      <w:kern w:val="0"/>
      <w:lang w:val="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EC2CAA"/>
    <w:pPr>
      <w:spacing w:after="0" w:line="240" w:lineRule="auto"/>
    </w:pPr>
    <w:rPr>
      <w:rFonts w:eastAsiaTheme="minorEastAsia"/>
      <w:kern w:val="0"/>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EC2CAA"/>
    <w:pPr>
      <w:spacing w:after="0" w:line="240" w:lineRule="auto"/>
    </w:pPr>
    <w:rPr>
      <w:rFonts w:eastAsiaTheme="minorEastAsia"/>
      <w:kern w:val="0"/>
      <w:lang w:val="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EC2CAA"/>
    <w:pPr>
      <w:spacing w:after="0" w:line="240" w:lineRule="auto"/>
    </w:pPr>
    <w:rPr>
      <w:rFonts w:eastAsiaTheme="minorEastAsia"/>
      <w:kern w:val="0"/>
      <w:lang w:val="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EC2CAA"/>
    <w:pPr>
      <w:spacing w:after="0" w:line="240" w:lineRule="auto"/>
    </w:pPr>
    <w:rPr>
      <w:rFonts w:eastAsiaTheme="minorEastAsia"/>
      <w:kern w:val="0"/>
      <w:lang w:val="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EC2CAA"/>
    <w:pPr>
      <w:spacing w:after="0" w:line="240" w:lineRule="auto"/>
    </w:pPr>
    <w:rPr>
      <w:rFonts w:eastAsiaTheme="minorEastAsia"/>
      <w:kern w:val="0"/>
      <w:lang w:val="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EC2CAA"/>
    <w:pPr>
      <w:spacing w:after="0" w:line="240" w:lineRule="auto"/>
    </w:pPr>
    <w:rPr>
      <w:rFonts w:eastAsiaTheme="minorEastAsia"/>
      <w:kern w:val="0"/>
      <w:lang w:val="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EC2CAA"/>
    <w:pPr>
      <w:spacing w:after="0" w:line="240" w:lineRule="auto"/>
    </w:pPr>
    <w:rPr>
      <w:rFonts w:eastAsiaTheme="minorEastAsia"/>
      <w:kern w:val="0"/>
      <w:lang w:val="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EC2CAA"/>
    <w:pPr>
      <w:spacing w:after="0" w:line="240" w:lineRule="auto"/>
    </w:pPr>
    <w:rPr>
      <w:rFonts w:eastAsiaTheme="minorEastAsia"/>
      <w:kern w:val="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EC2CAA"/>
    <w:pPr>
      <w:spacing w:after="0" w:line="240" w:lineRule="auto"/>
    </w:pPr>
    <w:rPr>
      <w:rFonts w:eastAsiaTheme="minorEastAsia"/>
      <w:kern w:val="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EC2CAA"/>
    <w:pPr>
      <w:spacing w:after="0" w:line="240" w:lineRule="auto"/>
    </w:pPr>
    <w:rPr>
      <w:rFonts w:eastAsiaTheme="minorEastAsia"/>
      <w:kern w:val="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EC2CAA"/>
    <w:pPr>
      <w:spacing w:after="0" w:line="240" w:lineRule="auto"/>
    </w:pPr>
    <w:rPr>
      <w:rFonts w:eastAsiaTheme="minorEastAsia"/>
      <w:kern w:val="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EC2CAA"/>
    <w:pPr>
      <w:spacing w:after="0" w:line="240" w:lineRule="auto"/>
    </w:pPr>
    <w:rPr>
      <w:rFonts w:eastAsiaTheme="minorEastAsia"/>
      <w:kern w:val="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EC2CAA"/>
    <w:pPr>
      <w:spacing w:after="0" w:line="240" w:lineRule="auto"/>
    </w:pPr>
    <w:rPr>
      <w:rFonts w:eastAsiaTheme="minorEastAsia"/>
      <w:kern w:val="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EC2CAA"/>
    <w:pPr>
      <w:spacing w:after="0" w:line="240" w:lineRule="auto"/>
    </w:pPr>
    <w:rPr>
      <w:rFonts w:eastAsiaTheme="minorEastAsia"/>
      <w:kern w:val="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EC2CAA"/>
    <w:pPr>
      <w:spacing w:after="0" w:line="240" w:lineRule="auto"/>
    </w:pPr>
    <w:rPr>
      <w:rFonts w:eastAsiaTheme="minorEastAsia"/>
      <w:color w:val="FFFFFF" w:themeColor="background1"/>
      <w:kern w:val="0"/>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EC2CAA"/>
    <w:pPr>
      <w:spacing w:after="0" w:line="240" w:lineRule="auto"/>
    </w:pPr>
    <w:rPr>
      <w:rFonts w:eastAsiaTheme="minorEastAsia"/>
      <w:color w:val="FFFFFF" w:themeColor="background1"/>
      <w:kern w:val="0"/>
      <w:lang w:val="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EC2CAA"/>
    <w:pPr>
      <w:spacing w:after="0" w:line="240" w:lineRule="auto"/>
    </w:pPr>
    <w:rPr>
      <w:rFonts w:eastAsiaTheme="minorEastAsia"/>
      <w:color w:val="FFFFFF" w:themeColor="background1"/>
      <w:kern w:val="0"/>
      <w:lang w:val="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EC2CAA"/>
    <w:pPr>
      <w:spacing w:after="0" w:line="240" w:lineRule="auto"/>
    </w:pPr>
    <w:rPr>
      <w:rFonts w:eastAsiaTheme="minorEastAsia"/>
      <w:color w:val="FFFFFF" w:themeColor="background1"/>
      <w:kern w:val="0"/>
      <w:lang w:val="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EC2CAA"/>
    <w:pPr>
      <w:spacing w:after="0" w:line="240" w:lineRule="auto"/>
    </w:pPr>
    <w:rPr>
      <w:rFonts w:eastAsiaTheme="minorEastAsia"/>
      <w:color w:val="FFFFFF" w:themeColor="background1"/>
      <w:kern w:val="0"/>
      <w:lang w:val="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EC2CAA"/>
    <w:pPr>
      <w:spacing w:after="0" w:line="240" w:lineRule="auto"/>
    </w:pPr>
    <w:rPr>
      <w:rFonts w:eastAsiaTheme="minorEastAsia"/>
      <w:color w:val="FFFFFF" w:themeColor="background1"/>
      <w:kern w:val="0"/>
      <w:lang w:val="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EC2CAA"/>
    <w:pPr>
      <w:spacing w:after="0" w:line="240" w:lineRule="auto"/>
    </w:pPr>
    <w:rPr>
      <w:rFonts w:eastAsiaTheme="minorEastAsia"/>
      <w:color w:val="FFFFFF" w:themeColor="background1"/>
      <w:kern w:val="0"/>
      <w:lang w:val="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EC2CAA"/>
    <w:pPr>
      <w:spacing w:after="0" w:line="240" w:lineRule="auto"/>
    </w:pPr>
    <w:rPr>
      <w:rFonts w:eastAsiaTheme="minorEastAsia"/>
      <w:color w:val="000000" w:themeColor="text1"/>
      <w:kern w:val="0"/>
      <w:lang w:val="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EC2CAA"/>
    <w:pPr>
      <w:spacing w:after="0" w:line="240" w:lineRule="auto"/>
    </w:pPr>
    <w:rPr>
      <w:rFonts w:eastAsiaTheme="minorEastAsia"/>
      <w:color w:val="000000" w:themeColor="text1"/>
      <w:kern w:val="0"/>
      <w:lang w:val="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EC2CAA"/>
    <w:pPr>
      <w:spacing w:after="0" w:line="240" w:lineRule="auto"/>
    </w:pPr>
    <w:rPr>
      <w:rFonts w:eastAsiaTheme="minorEastAsia"/>
      <w:color w:val="000000" w:themeColor="text1"/>
      <w:kern w:val="0"/>
      <w:lang w:val="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EC2CAA"/>
    <w:pPr>
      <w:spacing w:after="0" w:line="240" w:lineRule="auto"/>
    </w:pPr>
    <w:rPr>
      <w:rFonts w:eastAsiaTheme="minorEastAsia"/>
      <w:color w:val="000000" w:themeColor="text1"/>
      <w:kern w:val="0"/>
      <w:lang w:val="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EC2CAA"/>
    <w:pPr>
      <w:spacing w:after="0" w:line="240" w:lineRule="auto"/>
    </w:pPr>
    <w:rPr>
      <w:rFonts w:eastAsiaTheme="minorEastAsia"/>
      <w:color w:val="000000" w:themeColor="text1"/>
      <w:kern w:val="0"/>
      <w:lang w:val="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EC2CAA"/>
    <w:pPr>
      <w:spacing w:after="0" w:line="240" w:lineRule="auto"/>
    </w:pPr>
    <w:rPr>
      <w:rFonts w:eastAsiaTheme="minorEastAsia"/>
      <w:color w:val="000000" w:themeColor="text1"/>
      <w:kern w:val="0"/>
      <w:lang w:val="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EC2CAA"/>
    <w:pPr>
      <w:spacing w:after="0" w:line="240" w:lineRule="auto"/>
    </w:pPr>
    <w:rPr>
      <w:rFonts w:eastAsiaTheme="minorEastAsia"/>
      <w:color w:val="000000" w:themeColor="text1"/>
      <w:kern w:val="0"/>
      <w:lang w:val="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EC2CAA"/>
    <w:pPr>
      <w:spacing w:after="0" w:line="240" w:lineRule="auto"/>
    </w:pPr>
    <w:rPr>
      <w:rFonts w:eastAsiaTheme="minorEastAsia"/>
      <w:color w:val="000000" w:themeColor="text1"/>
      <w:kern w:val="0"/>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EC2CAA"/>
    <w:pPr>
      <w:spacing w:after="0" w:line="240" w:lineRule="auto"/>
    </w:pPr>
    <w:rPr>
      <w:rFonts w:eastAsiaTheme="minorEastAsia"/>
      <w:color w:val="000000" w:themeColor="text1"/>
      <w:kern w:val="0"/>
      <w:lang w:val="en-US"/>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EC2CAA"/>
    <w:pPr>
      <w:spacing w:after="0" w:line="240" w:lineRule="auto"/>
    </w:pPr>
    <w:rPr>
      <w:rFonts w:eastAsiaTheme="minorEastAsia"/>
      <w:color w:val="000000" w:themeColor="text1"/>
      <w:kern w:val="0"/>
      <w:lang w:val="en-US"/>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EC2CAA"/>
    <w:pPr>
      <w:spacing w:after="0" w:line="240" w:lineRule="auto"/>
    </w:pPr>
    <w:rPr>
      <w:rFonts w:eastAsiaTheme="minorEastAsia"/>
      <w:color w:val="000000" w:themeColor="text1"/>
      <w:kern w:val="0"/>
      <w:lang w:val="en-US"/>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EC2CAA"/>
    <w:pPr>
      <w:spacing w:after="0" w:line="240" w:lineRule="auto"/>
    </w:pPr>
    <w:rPr>
      <w:rFonts w:eastAsiaTheme="minorEastAsia"/>
      <w:color w:val="000000" w:themeColor="text1"/>
      <w:kern w:val="0"/>
      <w:lang w:val="en-US"/>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EC2CAA"/>
    <w:pPr>
      <w:spacing w:after="0" w:line="240" w:lineRule="auto"/>
    </w:pPr>
    <w:rPr>
      <w:rFonts w:eastAsiaTheme="minorEastAsia"/>
      <w:color w:val="000000" w:themeColor="text1"/>
      <w:kern w:val="0"/>
      <w:lang w:val="en-US"/>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EC2CAA"/>
    <w:pPr>
      <w:spacing w:after="0" w:line="240" w:lineRule="auto"/>
    </w:pPr>
    <w:rPr>
      <w:rFonts w:eastAsiaTheme="minorEastAsia"/>
      <w:color w:val="000000" w:themeColor="text1"/>
      <w:kern w:val="0"/>
      <w:lang w:val="en-US"/>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EC2CAA"/>
    <w:pPr>
      <w:spacing w:after="0" w:line="240" w:lineRule="auto"/>
    </w:pPr>
    <w:rPr>
      <w:rFonts w:eastAsiaTheme="minorEastAsia"/>
      <w:color w:val="000000" w:themeColor="text1"/>
      <w:kern w:val="0"/>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EC2CAA"/>
    <w:pPr>
      <w:spacing w:after="0" w:line="240" w:lineRule="auto"/>
    </w:pPr>
    <w:rPr>
      <w:rFonts w:eastAsiaTheme="minorEastAsia"/>
      <w:color w:val="000000" w:themeColor="text1"/>
      <w:kern w:val="0"/>
      <w:lang w:val="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EC2CAA"/>
    <w:pPr>
      <w:spacing w:after="0" w:line="240" w:lineRule="auto"/>
    </w:pPr>
    <w:rPr>
      <w:rFonts w:eastAsiaTheme="minorEastAsia"/>
      <w:color w:val="000000" w:themeColor="text1"/>
      <w:kern w:val="0"/>
      <w:lang w:val="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EC2CAA"/>
    <w:pPr>
      <w:spacing w:after="0" w:line="240" w:lineRule="auto"/>
    </w:pPr>
    <w:rPr>
      <w:rFonts w:eastAsiaTheme="minorEastAsia"/>
      <w:color w:val="000000" w:themeColor="text1"/>
      <w:kern w:val="0"/>
      <w:lang w:val="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EC2CAA"/>
    <w:pPr>
      <w:spacing w:after="0" w:line="240" w:lineRule="auto"/>
    </w:pPr>
    <w:rPr>
      <w:rFonts w:eastAsiaTheme="minorEastAsia"/>
      <w:color w:val="000000" w:themeColor="text1"/>
      <w:kern w:val="0"/>
      <w:lang w:val="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EC2CAA"/>
    <w:pPr>
      <w:spacing w:after="0" w:line="240" w:lineRule="auto"/>
    </w:pPr>
    <w:rPr>
      <w:rFonts w:eastAsiaTheme="minorEastAsia"/>
      <w:color w:val="000000" w:themeColor="text1"/>
      <w:kern w:val="0"/>
      <w:lang w:val="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EC2CAA"/>
    <w:pPr>
      <w:spacing w:after="0" w:line="240" w:lineRule="auto"/>
    </w:pPr>
    <w:rPr>
      <w:rFonts w:eastAsiaTheme="minorEastAsia"/>
      <w:color w:val="000000" w:themeColor="text1"/>
      <w:kern w:val="0"/>
      <w:lang w:val="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Command">
    <w:name w:val="Command"/>
    <w:rsid w:val="00EC2CAA"/>
    <w:pPr>
      <w:spacing w:after="60" w:line="276" w:lineRule="auto"/>
      <w:ind w:left="360"/>
    </w:pPr>
    <w:rPr>
      <w:rFonts w:ascii="Consolas" w:eastAsiaTheme="minorEastAsia" w:hAnsi="Consolas"/>
      <w:color w:val="282828"/>
      <w:kern w:val="0"/>
      <w:sz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21</Pages>
  <Words>4465</Words>
  <Characters>31261</Characters>
  <Application>Microsoft Office Word</Application>
  <DocSecurity>0</DocSecurity>
  <Lines>1077</Lines>
  <Paragraphs>1082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Feasibility Assessment - Bicep and Helm for IBM Turbonomic on AKS</dc:title>
  <dc:subject>Feasibility of using Bicep to deploy Turbonomic Helm chart on existing AKS cluster</dc:subject>
  <dc:creator>Amitendra / Saikat</dc:creator>
  <cp:keywords/>
  <dc:description/>
  <cp:lastModifiedBy>Amitendra Kushwaha</cp:lastModifiedBy>
  <cp:revision>1</cp:revision>
  <dcterms:created xsi:type="dcterms:W3CDTF">2026-10-14T09:43:00Z</dcterms:created>
  <dcterms:modified xsi:type="dcterms:W3CDTF">2026-10-14T10:00:00Z</dcterms:modified>
</cp:coreProperties>
</file>