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43" w:rsidRPr="00F27F1A" w:rsidRDefault="00740043" w:rsidP="00740043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F27F1A">
        <w:rPr>
          <w:rFonts w:cs="Times New Roman"/>
          <w:b/>
          <w:sz w:val="24"/>
          <w:szCs w:val="24"/>
        </w:rPr>
        <w:t>CIMDes ReadMe</w:t>
      </w:r>
    </w:p>
    <w:p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Sai Muppana</w:t>
      </w:r>
    </w:p>
    <w:p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Kiran Siddappaji</w:t>
      </w:r>
    </w:p>
    <w:p w:rsidR="00740043" w:rsidRPr="00F27F1A" w:rsidRDefault="00740043" w:rsidP="00740043">
      <w:pPr>
        <w:pStyle w:val="NoSpacing"/>
        <w:jc w:val="center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Mark G. Turner</w:t>
      </w:r>
    </w:p>
    <w:p w:rsidR="00034C22" w:rsidRPr="00F27F1A" w:rsidRDefault="00034C22" w:rsidP="00740043">
      <w:pPr>
        <w:pStyle w:val="NoSpacing"/>
        <w:jc w:val="center"/>
        <w:rPr>
          <w:rFonts w:cs="Times New Roman"/>
          <w:sz w:val="24"/>
          <w:szCs w:val="24"/>
        </w:rPr>
      </w:pPr>
    </w:p>
    <w:p w:rsidR="00740043" w:rsidRPr="00F27F1A" w:rsidRDefault="00740043" w:rsidP="00740043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740043">
        <w:rPr>
          <w:rFonts w:eastAsia="Times New Roman" w:cs="Times New Roman"/>
          <w:sz w:val="24"/>
          <w:szCs w:val="24"/>
        </w:rPr>
        <w:t>University of Cincinnati</w:t>
      </w:r>
    </w:p>
    <w:p w:rsidR="008F19F4" w:rsidRPr="00F27F1A" w:rsidRDefault="008F19F4" w:rsidP="00F27F1A">
      <w:pPr>
        <w:pStyle w:val="NoSpacing"/>
        <w:rPr>
          <w:sz w:val="24"/>
          <w:szCs w:val="24"/>
        </w:rPr>
      </w:pPr>
    </w:p>
    <w:p w:rsidR="000E257B" w:rsidRDefault="00740043" w:rsidP="000E257B">
      <w:pPr>
        <w:pStyle w:val="NoSpacing"/>
      </w:pPr>
      <w:r w:rsidRPr="00740043">
        <w:t>CIMDes is a centrifugal imp</w:t>
      </w:r>
      <w:r w:rsidR="000E257B">
        <w:t>eller meanline design code. It performs 1D analysis of centrifugal impeller for single and multi-stages. Below are the instructions to run it.</w:t>
      </w:r>
    </w:p>
    <w:p w:rsidR="000E257B" w:rsidRDefault="000E257B" w:rsidP="000E257B">
      <w:pPr>
        <w:pStyle w:val="NoSpacing"/>
      </w:pPr>
    </w:p>
    <w:p w:rsidR="000E257B" w:rsidRDefault="000E257B" w:rsidP="000E257B">
      <w:pPr>
        <w:pStyle w:val="NoSpacing"/>
      </w:pPr>
      <w:r>
        <w:t>CIMDes is a Python script and it can be run from any machine which has Python 3.6 installed.</w:t>
      </w:r>
    </w:p>
    <w:p w:rsidR="000E257B" w:rsidRDefault="000E257B" w:rsidP="000E257B">
      <w:pPr>
        <w:pStyle w:val="NoSpacing"/>
      </w:pPr>
    </w:p>
    <w:p w:rsidR="000E257B" w:rsidRDefault="000E257B" w:rsidP="0023477F">
      <w:r>
        <w:t xml:space="preserve">Inputs: </w:t>
      </w:r>
      <w:r w:rsidRPr="00D26217">
        <w:rPr>
          <w:color w:val="1F4E79" w:themeColor="accent5" w:themeShade="80"/>
        </w:rPr>
        <w:t>cimdes.py</w:t>
      </w:r>
      <w:r>
        <w:t>, the input</w:t>
      </w:r>
      <w:r w:rsidR="0023477F">
        <w:t>s</w:t>
      </w:r>
      <w:r>
        <w:t xml:space="preserve"> are in the python script itself. </w:t>
      </w:r>
    </w:p>
    <w:p w:rsidR="0023477F" w:rsidRDefault="0023477F" w:rsidP="0023477F">
      <w:pPr>
        <w:pStyle w:val="NoSpacing"/>
      </w:pPr>
      <w:r>
        <w:t xml:space="preserve">Outputs: </w:t>
      </w:r>
      <w:r w:rsidRPr="002802AA">
        <w:rPr>
          <w:color w:val="1F4E79" w:themeColor="accent5" w:themeShade="80"/>
        </w:rPr>
        <w:t xml:space="preserve">veltri.png </w:t>
      </w:r>
      <w:r>
        <w:t>– image of velocity triangles at the hub.</w:t>
      </w:r>
    </w:p>
    <w:p w:rsidR="0023477F" w:rsidRDefault="0023477F" w:rsidP="0023477F">
      <w:pPr>
        <w:pStyle w:val="NoSpacing"/>
      </w:pPr>
      <w:r>
        <w:tab/>
        <w:t xml:space="preserve">  </w:t>
      </w:r>
      <w:r w:rsidRPr="002802AA">
        <w:rPr>
          <w:color w:val="1F4E79" w:themeColor="accent5" w:themeShade="80"/>
        </w:rPr>
        <w:t>streamlines.png</w:t>
      </w:r>
      <w:r>
        <w:t xml:space="preserve"> – flow path </w:t>
      </w:r>
      <w:r w:rsidR="00C64B96">
        <w:t>in x-r</w:t>
      </w:r>
      <w:r>
        <w:t xml:space="preserve"> coordinates.</w:t>
      </w:r>
    </w:p>
    <w:p w:rsidR="0023477F" w:rsidRDefault="0023477F" w:rsidP="0023477F">
      <w:pPr>
        <w:pStyle w:val="NoSpacing"/>
      </w:pPr>
      <w:r>
        <w:tab/>
        <w:t xml:space="preserve">  </w:t>
      </w:r>
      <w:r w:rsidRPr="002802AA">
        <w:rPr>
          <w:color w:val="1F4E79" w:themeColor="accent5" w:themeShade="80"/>
        </w:rPr>
        <w:t xml:space="preserve">bladerow.png </w:t>
      </w:r>
      <w:r>
        <w:t>– relative blade angles image</w:t>
      </w:r>
    </w:p>
    <w:p w:rsidR="0023477F" w:rsidRDefault="0023477F" w:rsidP="0023477F">
      <w:pPr>
        <w:pStyle w:val="NoSpacing"/>
        <w:ind w:left="720"/>
      </w:pPr>
      <w:r>
        <w:t xml:space="preserve">  </w:t>
      </w:r>
      <w:r w:rsidR="00343D78">
        <w:rPr>
          <w:color w:val="1F4E79" w:themeColor="accent5" w:themeShade="80"/>
        </w:rPr>
        <w:t>tblade3in</w:t>
      </w:r>
      <w:r w:rsidRPr="002802AA">
        <w:rPr>
          <w:color w:val="1F4E79" w:themeColor="accent5" w:themeShade="80"/>
        </w:rPr>
        <w:t xml:space="preserve">put.rownumber.casename.dat </w:t>
      </w:r>
      <w:r>
        <w:t>– input file for T-blade3.</w:t>
      </w:r>
    </w:p>
    <w:p w:rsidR="0023477F" w:rsidRDefault="0023477F" w:rsidP="0023477F">
      <w:pPr>
        <w:pStyle w:val="NoSpacing"/>
        <w:ind w:left="720"/>
      </w:pPr>
      <w:r>
        <w:t xml:space="preserve">  </w:t>
      </w:r>
      <w:r w:rsidRPr="002802AA">
        <w:rPr>
          <w:color w:val="1F4E79" w:themeColor="accent5" w:themeShade="80"/>
        </w:rPr>
        <w:t xml:space="preserve">meanlineflowproperties.dat </w:t>
      </w:r>
      <w:r>
        <w:t>– flow properties along the meanline.</w:t>
      </w:r>
    </w:p>
    <w:p w:rsidR="00A138ED" w:rsidRDefault="00A138ED" w:rsidP="0023477F">
      <w:pPr>
        <w:pStyle w:val="NoSpacing"/>
        <w:ind w:left="720"/>
      </w:pPr>
    </w:p>
    <w:p w:rsidR="00740043" w:rsidRPr="000E257B" w:rsidRDefault="00740043" w:rsidP="000E257B">
      <w:pPr>
        <w:pStyle w:val="NoSpacing"/>
        <w:rPr>
          <w:rFonts w:eastAsia="Times New Roman" w:cs="Times New Roman"/>
        </w:rPr>
      </w:pPr>
      <w:r w:rsidRPr="000E257B">
        <w:rPr>
          <w:rFonts w:cs="Times New Roman"/>
        </w:rPr>
        <w:t>Command to run the code: Go to the directory containing the code.</w:t>
      </w:r>
    </w:p>
    <w:p w:rsidR="00740043" w:rsidRDefault="00740043" w:rsidP="00F27F1A">
      <w:pPr>
        <w:pStyle w:val="NoSpacing"/>
        <w:rPr>
          <w:rFonts w:cs="Times New Roman"/>
          <w:sz w:val="24"/>
          <w:szCs w:val="24"/>
        </w:rPr>
      </w:pPr>
      <w:r w:rsidRPr="00F27F1A">
        <w:rPr>
          <w:rFonts w:cs="Times New Roman"/>
          <w:sz w:val="24"/>
          <w:szCs w:val="24"/>
        </w:rPr>
        <w:t>In that directory type the following.</w:t>
      </w:r>
    </w:p>
    <w:p w:rsidR="000E257B" w:rsidRPr="00F27F1A" w:rsidRDefault="000E257B" w:rsidP="00F27F1A">
      <w:pPr>
        <w:pStyle w:val="NoSpacing"/>
        <w:rPr>
          <w:rFonts w:cs="Times New Roman"/>
          <w:sz w:val="24"/>
          <w:szCs w:val="24"/>
        </w:rPr>
      </w:pPr>
    </w:p>
    <w:p w:rsidR="009835D9" w:rsidRDefault="008B003B" w:rsidP="000E257B">
      <w:pPr>
        <w:pStyle w:val="NoSpacing"/>
        <w:rPr>
          <w:b/>
        </w:rPr>
      </w:pPr>
      <w:r>
        <w:t>&gt;</w:t>
      </w:r>
      <w:r w:rsidR="00BE1865">
        <w:rPr>
          <w:b/>
        </w:rPr>
        <w:t>[code_</w:t>
      </w:r>
      <w:r w:rsidRPr="008B003B">
        <w:rPr>
          <w:b/>
        </w:rPr>
        <w:t>directory path\]python cimdes.py</w:t>
      </w:r>
      <w:r w:rsidR="00C53A3B">
        <w:rPr>
          <w:b/>
        </w:rPr>
        <w:t xml:space="preserve"> &gt;casename.log</w:t>
      </w:r>
      <w:bookmarkStart w:id="0" w:name="_GoBack"/>
      <w:bookmarkEnd w:id="0"/>
    </w:p>
    <w:p w:rsidR="00D25074" w:rsidRDefault="00D25074" w:rsidP="000E257B">
      <w:pPr>
        <w:pStyle w:val="NoSpacing"/>
        <w:rPr>
          <w:b/>
        </w:rPr>
      </w:pPr>
    </w:p>
    <w:p w:rsidR="00D25074" w:rsidRDefault="00D25074" w:rsidP="000E257B">
      <w:pPr>
        <w:pStyle w:val="NoSpacing"/>
      </w:pPr>
      <w:r>
        <w:t xml:space="preserve">This creates above mentioned output files. </w:t>
      </w:r>
    </w:p>
    <w:p w:rsidR="00D25074" w:rsidRDefault="00D25074" w:rsidP="000E257B">
      <w:pPr>
        <w:pStyle w:val="NoSpacing"/>
      </w:pPr>
    </w:p>
    <w:p w:rsidR="00D25074" w:rsidRDefault="00E657B3" w:rsidP="000E257B">
      <w:pPr>
        <w:pStyle w:val="NoSpacing"/>
        <w:rPr>
          <w:b/>
        </w:rPr>
      </w:pPr>
      <w:r w:rsidRPr="00E657B3">
        <w:rPr>
          <w:b/>
        </w:rPr>
        <w:t>INPUTS</w:t>
      </w:r>
    </w:p>
    <w:p w:rsidR="000D4B12" w:rsidRDefault="000D4B12" w:rsidP="000E257B">
      <w:pPr>
        <w:pStyle w:val="NoSpacing"/>
        <w:rPr>
          <w:b/>
        </w:rPr>
      </w:pPr>
    </w:p>
    <w:p w:rsidR="000D4B12" w:rsidRDefault="000D4B12" w:rsidP="000E257B">
      <w:pPr>
        <w:pStyle w:val="NoSpacing"/>
      </w:pPr>
      <w:r>
        <w:t>All the inputs are mentioned in the script. It contains the inlet, stage and geometrical properties of compressor to be designed.</w:t>
      </w:r>
      <w:r w:rsidR="00811EAD">
        <w:t xml:space="preserve"> All the units are</w:t>
      </w:r>
      <w:r w:rsidR="0072527C">
        <w:t xml:space="preserve"> in SI system unless otherwise mentioned.</w:t>
      </w:r>
    </w:p>
    <w:p w:rsidR="00E657B3" w:rsidRDefault="00E657B3" w:rsidP="000E257B">
      <w:pPr>
        <w:pStyle w:val="NoSpacing"/>
        <w:rPr>
          <w:b/>
        </w:rPr>
      </w:pPr>
    </w:p>
    <w:p w:rsidR="00E657B3" w:rsidRDefault="00E657B3" w:rsidP="00E657B3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Input Parameters</w:t>
      </w:r>
    </w:p>
    <w:p w:rsidR="000D4B12" w:rsidRDefault="000D4B12" w:rsidP="000D4B12">
      <w:pPr>
        <w:pStyle w:val="NoSpacing"/>
        <w:rPr>
          <w:b/>
        </w:rPr>
      </w:pPr>
    </w:p>
    <w:p w:rsidR="000D4B12" w:rsidRDefault="00090FA8" w:rsidP="000D4B12">
      <w:pPr>
        <w:pStyle w:val="NoSpacing"/>
      </w:pPr>
      <w:r>
        <w:t>The input parameters are conditions at inlet and overall compressor. The following are the details as it appears in the code.</w:t>
      </w:r>
    </w:p>
    <w:p w:rsidR="00090FA8" w:rsidRDefault="00090FA8" w:rsidP="000D4B12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9"/>
        <w:gridCol w:w="4275"/>
        <w:gridCol w:w="856"/>
      </w:tblGrid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245148" w:rsidRPr="00E04A27" w:rsidTr="00A152FA">
        <w:trPr>
          <w:jc w:val="center"/>
        </w:trPr>
        <w:tc>
          <w:tcPr>
            <w:tcW w:w="0" w:type="auto"/>
          </w:tcPr>
          <w:p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casename</w:t>
            </w:r>
          </w:p>
        </w:tc>
        <w:tc>
          <w:tcPr>
            <w:tcW w:w="0" w:type="auto"/>
          </w:tcPr>
          <w:p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45148" w:rsidRPr="00E04A27" w:rsidRDefault="00245148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Rotations per minute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rpm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mdot</w:t>
            </w:r>
            <w:r w:rsidRPr="00E04A2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Mass Flow Rate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kg/s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</w:t>
            </w:r>
            <w:r w:rsidRPr="00E04A27">
              <w:rPr>
                <w:rFonts w:eastAsia="Times New Roman" w:cs="Times New Roman"/>
                <w:sz w:val="24"/>
                <w:szCs w:val="24"/>
              </w:rPr>
              <w:t xml:space="preserve">gas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Gas Constant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J/kg-K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</w:t>
            </w:r>
            <w:r w:rsidRPr="00E04A27">
              <w:rPr>
                <w:rFonts w:eastAsia="Times New Roman" w:cs="Times New Roman"/>
                <w:sz w:val="24"/>
                <w:szCs w:val="24"/>
              </w:rPr>
              <w:t xml:space="preserve">p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Specific heat capacity at constant pressure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J/kg-K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PR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Overall Impeller Pressure Ratio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Z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Number of blades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E04A27" w:rsidRPr="00E04A27" w:rsidTr="00A152FA">
        <w:trPr>
          <w:jc w:val="center"/>
        </w:trPr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 xml:space="preserve">nsect 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sz w:val="24"/>
                <w:szCs w:val="24"/>
              </w:rPr>
            </w:pPr>
            <w:r w:rsidRPr="00E04A27">
              <w:rPr>
                <w:rFonts w:eastAsia="Times New Roman" w:cs="Times New Roman"/>
                <w:sz w:val="24"/>
                <w:szCs w:val="24"/>
              </w:rPr>
              <w:t>Number of Streamlines</w:t>
            </w:r>
          </w:p>
        </w:tc>
        <w:tc>
          <w:tcPr>
            <w:tcW w:w="0" w:type="auto"/>
            <w:hideMark/>
          </w:tcPr>
          <w:p w:rsidR="00E04A27" w:rsidRPr="00E04A27" w:rsidRDefault="00E04A27" w:rsidP="00E04A27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E04A27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</w:tbl>
    <w:p w:rsidR="001C1EFD" w:rsidRDefault="001C1EFD" w:rsidP="001C1EFD">
      <w:pPr>
        <w:pStyle w:val="Caption"/>
        <w:jc w:val="center"/>
      </w:pPr>
    </w:p>
    <w:p w:rsidR="001C1EFD" w:rsidRPr="000D4B12" w:rsidRDefault="001C1EFD" w:rsidP="001C1EFD">
      <w:pPr>
        <w:pStyle w:val="Caption"/>
        <w:jc w:val="center"/>
      </w:pPr>
      <w:r w:rsidRPr="00C350D9">
        <w:rPr>
          <w:color w:val="auto"/>
          <w:sz w:val="22"/>
        </w:rPr>
        <w:t xml:space="preserve">Table </w:t>
      </w:r>
      <w:r w:rsidRPr="00C350D9">
        <w:rPr>
          <w:color w:val="auto"/>
          <w:sz w:val="22"/>
        </w:rPr>
        <w:fldChar w:fldCharType="begin"/>
      </w:r>
      <w:r w:rsidRPr="00C350D9">
        <w:rPr>
          <w:color w:val="auto"/>
          <w:sz w:val="22"/>
        </w:rPr>
        <w:instrText xml:space="preserve"> SEQ Figure \* ARABIC </w:instrText>
      </w:r>
      <w:r w:rsidRPr="00C350D9">
        <w:rPr>
          <w:color w:val="auto"/>
          <w:sz w:val="22"/>
        </w:rPr>
        <w:fldChar w:fldCharType="separate"/>
      </w:r>
      <w:r w:rsidR="00263A44">
        <w:rPr>
          <w:noProof/>
          <w:color w:val="auto"/>
          <w:sz w:val="22"/>
        </w:rPr>
        <w:t>1</w:t>
      </w:r>
      <w:r w:rsidRPr="00C350D9">
        <w:rPr>
          <w:color w:val="auto"/>
          <w:sz w:val="22"/>
        </w:rPr>
        <w:fldChar w:fldCharType="end"/>
      </w:r>
      <w:r w:rsidRPr="00C350D9">
        <w:rPr>
          <w:color w:val="auto"/>
          <w:sz w:val="22"/>
        </w:rPr>
        <w:t xml:space="preserve"> Input data</w:t>
      </w:r>
      <w:r>
        <w:t>.</w:t>
      </w:r>
    </w:p>
    <w:p w:rsidR="00256AA6" w:rsidRDefault="00256AA6" w:rsidP="00256AA6">
      <w:pPr>
        <w:pStyle w:val="NoSpacing"/>
        <w:ind w:left="720"/>
      </w:pPr>
    </w:p>
    <w:p w:rsidR="00154D7E" w:rsidRPr="00154D7E" w:rsidRDefault="00154D7E" w:rsidP="00154D7E">
      <w:pPr>
        <w:pStyle w:val="NoSpacing"/>
      </w:pPr>
    </w:p>
    <w:p w:rsidR="00154D7E" w:rsidRDefault="00154D7E" w:rsidP="00154D7E">
      <w:pPr>
        <w:pStyle w:val="NoSpacing"/>
      </w:pPr>
    </w:p>
    <w:p w:rsidR="00154D7E" w:rsidRPr="00154D7E" w:rsidRDefault="00154D7E" w:rsidP="00154D7E">
      <w:pPr>
        <w:pStyle w:val="NoSpacing"/>
      </w:pPr>
    </w:p>
    <w:p w:rsidR="00256AA6" w:rsidRPr="00332FC6" w:rsidRDefault="00BE1865" w:rsidP="00256AA6">
      <w:pPr>
        <w:pStyle w:val="NoSpacing"/>
        <w:numPr>
          <w:ilvl w:val="0"/>
          <w:numId w:val="1"/>
        </w:numPr>
      </w:pPr>
      <w:r>
        <w:rPr>
          <w:b/>
        </w:rPr>
        <w:t>Stage Parameters</w:t>
      </w:r>
    </w:p>
    <w:p w:rsidR="00332FC6" w:rsidRPr="00332FC6" w:rsidRDefault="00332FC6" w:rsidP="00332FC6">
      <w:pPr>
        <w:pStyle w:val="NoSpacing"/>
        <w:ind w:left="720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4002"/>
        <w:gridCol w:w="857"/>
      </w:tblGrid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PR_</w:t>
            </w:r>
            <w:r w:rsidRPr="00154D7E">
              <w:rPr>
                <w:rFonts w:eastAsia="Times New Roman" w:cs="Times New Roman"/>
                <w:sz w:val="24"/>
                <w:szCs w:val="24"/>
              </w:rPr>
              <w:t xml:space="preserve">SingleStage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Single Stage Pressure Ratio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C501D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Eta_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SingleStage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Single stage efficiency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C501D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Eta_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R1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Rotor 1 Efficiency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trHeight w:val="338"/>
          <w:jc w:val="center"/>
        </w:trPr>
        <w:tc>
          <w:tcPr>
            <w:tcW w:w="1983" w:type="dxa"/>
            <w:hideMark/>
          </w:tcPr>
          <w:p w:rsidR="00154D7E" w:rsidRPr="00154D7E" w:rsidRDefault="00C501D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Eta_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R2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Rotor 2 Efficiency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C501D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WorkRatio_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R1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Ratio of work done by rotor 1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054E1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dalpha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Stator turning angle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 xml:space="preserve">Stator Total Pressure </w:t>
            </w:r>
            <w:r w:rsidR="008F4403" w:rsidRPr="00154D7E">
              <w:rPr>
                <w:rFonts w:eastAsia="Times New Roman" w:cs="Times New Roman"/>
                <w:sz w:val="24"/>
                <w:szCs w:val="24"/>
              </w:rPr>
              <w:t>Loss</w:t>
            </w:r>
            <w:r w:rsidRPr="00154D7E">
              <w:rPr>
                <w:rFonts w:eastAsia="Times New Roman" w:cs="Times New Roman"/>
                <w:sz w:val="24"/>
                <w:szCs w:val="24"/>
              </w:rPr>
              <w:t xml:space="preserve"> Co-</w:t>
            </w:r>
            <w:r>
              <w:rPr>
                <w:rFonts w:eastAsia="Times New Roman" w:cs="Times New Roman"/>
                <w:sz w:val="24"/>
                <w:szCs w:val="24"/>
              </w:rPr>
              <w:t>e</w:t>
            </w:r>
            <w:r w:rsidRPr="00154D7E">
              <w:rPr>
                <w:rFonts w:eastAsia="Times New Roman" w:cs="Times New Roman"/>
                <w:sz w:val="24"/>
                <w:szCs w:val="24"/>
              </w:rPr>
              <w:t>fficient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- </w:t>
            </w:r>
          </w:p>
        </w:tc>
      </w:tr>
      <w:tr w:rsidR="00154D7E" w:rsidRPr="00154D7E" w:rsidTr="0060483F">
        <w:trPr>
          <w:jc w:val="center"/>
        </w:trPr>
        <w:tc>
          <w:tcPr>
            <w:tcW w:w="1983" w:type="dxa"/>
            <w:hideMark/>
          </w:tcPr>
          <w:p w:rsidR="00154D7E" w:rsidRPr="00154D7E" w:rsidRDefault="00054E12" w:rsidP="00154D7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Beta6_Blade</w:t>
            </w:r>
            <w:r w:rsidR="00154D7E" w:rsidRPr="00154D7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02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sz w:val="24"/>
                <w:szCs w:val="24"/>
              </w:rPr>
            </w:pPr>
            <w:r w:rsidRPr="00154D7E">
              <w:rPr>
                <w:rFonts w:eastAsia="Times New Roman" w:cs="Times New Roman"/>
                <w:sz w:val="24"/>
                <w:szCs w:val="24"/>
              </w:rPr>
              <w:t>Backsweep Angle</w:t>
            </w:r>
          </w:p>
        </w:tc>
        <w:tc>
          <w:tcPr>
            <w:tcW w:w="857" w:type="dxa"/>
            <w:hideMark/>
          </w:tcPr>
          <w:p w:rsidR="00154D7E" w:rsidRPr="00154D7E" w:rsidRDefault="00154D7E" w:rsidP="00154D7E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154D7E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</w:tbl>
    <w:p w:rsidR="00526DB5" w:rsidRDefault="00526DB5" w:rsidP="00526DB5">
      <w:pPr>
        <w:pStyle w:val="NoSpacing"/>
        <w:ind w:left="720"/>
        <w:rPr>
          <w:b/>
        </w:rPr>
      </w:pPr>
    </w:p>
    <w:p w:rsidR="001C1EFD" w:rsidRPr="00C350D9" w:rsidRDefault="001C1EFD" w:rsidP="001C1EFD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 w:rsidR="00C350D9" w:rsidRPr="00C350D9">
        <w:rPr>
          <w:color w:val="auto"/>
          <w:sz w:val="22"/>
        </w:rPr>
        <w:t>2 Stage para</w:t>
      </w:r>
      <w:r w:rsidRPr="00C350D9">
        <w:rPr>
          <w:color w:val="auto"/>
          <w:sz w:val="22"/>
        </w:rPr>
        <w:t>meters data.</w:t>
      </w:r>
    </w:p>
    <w:p w:rsidR="001C1EFD" w:rsidRDefault="001C1EFD" w:rsidP="00526DB5">
      <w:pPr>
        <w:pStyle w:val="NoSpacing"/>
        <w:ind w:left="720"/>
        <w:rPr>
          <w:b/>
        </w:rPr>
      </w:pPr>
    </w:p>
    <w:p w:rsidR="00526DB5" w:rsidRDefault="00526DB5" w:rsidP="00526DB5">
      <w:pPr>
        <w:pStyle w:val="NoSpacing"/>
        <w:ind w:left="720"/>
        <w:rPr>
          <w:b/>
        </w:rPr>
      </w:pPr>
    </w:p>
    <w:p w:rsidR="00526DB5" w:rsidRDefault="00161E29" w:rsidP="00161E2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Inlet Conditions</w:t>
      </w:r>
    </w:p>
    <w:p w:rsidR="00F84A61" w:rsidRDefault="00F84A61" w:rsidP="00F84A61">
      <w:pPr>
        <w:pStyle w:val="NoSpacing"/>
        <w:ind w:left="72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2816"/>
        <w:gridCol w:w="831"/>
      </w:tblGrid>
      <w:tr w:rsidR="00A12531" w:rsidRPr="00A12531" w:rsidTr="0060483F">
        <w:trPr>
          <w:jc w:val="center"/>
        </w:trPr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A12531" w:rsidRPr="00A12531" w:rsidTr="0060483F">
        <w:trPr>
          <w:jc w:val="center"/>
        </w:trPr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P01 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Inlet total pressure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Pa </w:t>
            </w:r>
          </w:p>
        </w:tc>
      </w:tr>
      <w:tr w:rsidR="00A12531" w:rsidRPr="00A12531" w:rsidTr="0060483F">
        <w:trPr>
          <w:jc w:val="center"/>
        </w:trPr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T01 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Inlet total temperature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K </w:t>
            </w:r>
          </w:p>
        </w:tc>
      </w:tr>
      <w:tr w:rsidR="00A12531" w:rsidRPr="00A12531" w:rsidTr="0060483F">
        <w:trPr>
          <w:jc w:val="center"/>
        </w:trPr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 xml:space="preserve">Vt1 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Tangential velocity at inlet</w:t>
            </w:r>
          </w:p>
        </w:tc>
        <w:tc>
          <w:tcPr>
            <w:tcW w:w="0" w:type="auto"/>
            <w:hideMark/>
          </w:tcPr>
          <w:p w:rsidR="00A12531" w:rsidRPr="00A12531" w:rsidRDefault="00014653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C81644">
              <w:rPr>
                <w:rFonts w:eastAsia="Times New Roman" w:cs="Times New Roman"/>
                <w:i/>
                <w:sz w:val="24"/>
                <w:szCs w:val="24"/>
              </w:rPr>
              <w:t>m^</w:t>
            </w:r>
            <w:r w:rsidR="00A12531"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2 /s </w:t>
            </w:r>
          </w:p>
        </w:tc>
      </w:tr>
      <w:tr w:rsidR="00A12531" w:rsidRPr="00A12531" w:rsidTr="0060483F">
        <w:trPr>
          <w:jc w:val="center"/>
        </w:trPr>
        <w:tc>
          <w:tcPr>
            <w:tcW w:w="0" w:type="auto"/>
            <w:hideMark/>
          </w:tcPr>
          <w:p w:rsidR="00A12531" w:rsidRPr="00A12531" w:rsidRDefault="00186A6D" w:rsidP="00A12531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Beta1_Blade</w:t>
            </w:r>
            <w:r w:rsidR="00A12531" w:rsidRPr="00A12531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sz w:val="24"/>
                <w:szCs w:val="24"/>
              </w:rPr>
            </w:pPr>
            <w:r w:rsidRPr="00A12531">
              <w:rPr>
                <w:rFonts w:eastAsia="Times New Roman" w:cs="Times New Roman"/>
                <w:sz w:val="24"/>
                <w:szCs w:val="24"/>
              </w:rPr>
              <w:t>Relative flow angle at inlet</w:t>
            </w:r>
          </w:p>
        </w:tc>
        <w:tc>
          <w:tcPr>
            <w:tcW w:w="0" w:type="auto"/>
            <w:hideMark/>
          </w:tcPr>
          <w:p w:rsidR="00A12531" w:rsidRPr="00A12531" w:rsidRDefault="00A12531" w:rsidP="00A12531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A12531">
              <w:rPr>
                <w:rFonts w:eastAsia="Times New Roman" w:cs="Times New Roman"/>
                <w:i/>
                <w:sz w:val="24"/>
                <w:szCs w:val="24"/>
              </w:rPr>
              <w:t xml:space="preserve">deg </w:t>
            </w:r>
          </w:p>
        </w:tc>
      </w:tr>
    </w:tbl>
    <w:p w:rsidR="00014653" w:rsidRDefault="00014653" w:rsidP="00014653">
      <w:pPr>
        <w:pStyle w:val="NoSpacing"/>
        <w:ind w:left="720"/>
        <w:rPr>
          <w:b/>
        </w:rPr>
      </w:pPr>
    </w:p>
    <w:p w:rsidR="00123296" w:rsidRPr="00C350D9" w:rsidRDefault="00123296" w:rsidP="00123296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>
        <w:rPr>
          <w:color w:val="auto"/>
          <w:sz w:val="22"/>
        </w:rPr>
        <w:t>3</w:t>
      </w:r>
      <w:r w:rsidRPr="00C350D9">
        <w:rPr>
          <w:color w:val="auto"/>
          <w:sz w:val="22"/>
        </w:rPr>
        <w:t xml:space="preserve"> </w:t>
      </w:r>
      <w:r>
        <w:rPr>
          <w:color w:val="auto"/>
          <w:sz w:val="22"/>
        </w:rPr>
        <w:t>Inlet conditions</w:t>
      </w:r>
      <w:r w:rsidRPr="00C350D9">
        <w:rPr>
          <w:color w:val="auto"/>
          <w:sz w:val="22"/>
        </w:rPr>
        <w:t>.</w:t>
      </w:r>
    </w:p>
    <w:p w:rsidR="00123296" w:rsidRDefault="00123296" w:rsidP="00014653">
      <w:pPr>
        <w:pStyle w:val="NoSpacing"/>
        <w:ind w:left="720"/>
        <w:rPr>
          <w:b/>
        </w:rPr>
      </w:pPr>
    </w:p>
    <w:p w:rsidR="00A12531" w:rsidRDefault="00014653" w:rsidP="00161E29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Flowpath parameters</w:t>
      </w:r>
    </w:p>
    <w:p w:rsidR="00307276" w:rsidRDefault="00307276" w:rsidP="00307276">
      <w:pPr>
        <w:pStyle w:val="NoSpacing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2862"/>
        <w:gridCol w:w="737"/>
      </w:tblGrid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Units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>hub</w:t>
            </w:r>
            <w:r w:rsidR="006E4CD1">
              <w:rPr>
                <w:rFonts w:eastAsia="Times New Roman" w:cs="Times New Roman"/>
                <w:sz w:val="24"/>
                <w:szCs w:val="24"/>
              </w:rPr>
              <w:t>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le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LE r-coordinate at hub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tip_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le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LE r-coordinate at tip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A403A8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hub_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te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TE r-coordinate at hub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R</w:t>
            </w:r>
            <w:r w:rsidR="00A403A8">
              <w:rPr>
                <w:rFonts w:eastAsia="Times New Roman" w:cs="Times New Roman"/>
                <w:sz w:val="24"/>
                <w:szCs w:val="24"/>
              </w:rPr>
              <w:t>_</w:t>
            </w:r>
            <w:r w:rsidR="006E4CD1">
              <w:rPr>
                <w:rFonts w:eastAsia="Times New Roman" w:cs="Times New Roman"/>
                <w:sz w:val="24"/>
                <w:szCs w:val="24"/>
              </w:rPr>
              <w:t>tip_</w:t>
            </w:r>
            <w:r w:rsidRPr="00307276">
              <w:rPr>
                <w:rFonts w:eastAsia="Times New Roman" w:cs="Times New Roman"/>
                <w:sz w:val="24"/>
                <w:szCs w:val="24"/>
              </w:rPr>
              <w:t xml:space="preserve">te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TE r-coordinate at tip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98720F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(X_hub, R _hub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Co-ordinates for hub center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R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Radius of hub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98720F" w:rsidP="00307276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(X_tip , R _tip</w:t>
            </w:r>
            <w:r w:rsidR="00307276" w:rsidRPr="00307276">
              <w:rPr>
                <w:rFonts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Co-ordinates for tip center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major axis of ellipse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  <w:tr w:rsidR="00307276" w:rsidRPr="00307276" w:rsidTr="00307276">
        <w:trPr>
          <w:jc w:val="center"/>
        </w:trPr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sz w:val="24"/>
                <w:szCs w:val="24"/>
              </w:rPr>
            </w:pPr>
            <w:r w:rsidRPr="00307276">
              <w:rPr>
                <w:rFonts w:eastAsia="Times New Roman" w:cs="Times New Roman"/>
                <w:sz w:val="24"/>
                <w:szCs w:val="24"/>
              </w:rPr>
              <w:t>minor axis of ellipse</w:t>
            </w:r>
          </w:p>
        </w:tc>
        <w:tc>
          <w:tcPr>
            <w:tcW w:w="0" w:type="auto"/>
            <w:hideMark/>
          </w:tcPr>
          <w:p w:rsidR="00307276" w:rsidRPr="00307276" w:rsidRDefault="00307276" w:rsidP="00307276">
            <w:pPr>
              <w:rPr>
                <w:rFonts w:eastAsia="Times New Roman" w:cs="Times New Roman"/>
                <w:i/>
                <w:sz w:val="24"/>
                <w:szCs w:val="24"/>
              </w:rPr>
            </w:pPr>
            <w:r w:rsidRPr="00307276">
              <w:rPr>
                <w:rFonts w:eastAsia="Times New Roman" w:cs="Times New Roman"/>
                <w:i/>
                <w:sz w:val="24"/>
                <w:szCs w:val="24"/>
              </w:rPr>
              <w:t xml:space="preserve">m </w:t>
            </w:r>
          </w:p>
        </w:tc>
      </w:tr>
    </w:tbl>
    <w:p w:rsidR="00AD1286" w:rsidRDefault="00AD1286" w:rsidP="00803D1C">
      <w:pPr>
        <w:pStyle w:val="NoSpacing"/>
        <w:rPr>
          <w:b/>
        </w:rPr>
      </w:pPr>
    </w:p>
    <w:p w:rsidR="00803D1C" w:rsidRPr="00C350D9" w:rsidRDefault="00803D1C" w:rsidP="00803D1C">
      <w:pPr>
        <w:pStyle w:val="Caption"/>
        <w:jc w:val="center"/>
        <w:rPr>
          <w:color w:val="auto"/>
          <w:sz w:val="22"/>
        </w:rPr>
      </w:pPr>
      <w:r w:rsidRPr="00C350D9">
        <w:rPr>
          <w:color w:val="auto"/>
          <w:sz w:val="22"/>
        </w:rPr>
        <w:t xml:space="preserve">Table </w:t>
      </w:r>
      <w:r>
        <w:rPr>
          <w:color w:val="auto"/>
          <w:sz w:val="22"/>
        </w:rPr>
        <w:t>4</w:t>
      </w:r>
      <w:r w:rsidRPr="00C350D9">
        <w:rPr>
          <w:color w:val="auto"/>
          <w:sz w:val="22"/>
        </w:rPr>
        <w:t xml:space="preserve"> </w:t>
      </w:r>
      <w:r w:rsidR="009D1770">
        <w:rPr>
          <w:color w:val="auto"/>
          <w:sz w:val="22"/>
        </w:rPr>
        <w:t>Inputs to create streamline at hub and shroud</w:t>
      </w:r>
      <w:r>
        <w:rPr>
          <w:color w:val="auto"/>
          <w:sz w:val="22"/>
        </w:rPr>
        <w:t>.</w:t>
      </w: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AD1286" w:rsidRDefault="00AD1286" w:rsidP="00161E29">
      <w:pPr>
        <w:pStyle w:val="NoSpacing"/>
        <w:ind w:left="720"/>
        <w:rPr>
          <w:b/>
        </w:rPr>
      </w:pPr>
    </w:p>
    <w:p w:rsidR="00473156" w:rsidRDefault="00473156" w:rsidP="00161E29">
      <w:pPr>
        <w:pStyle w:val="NoSpacing"/>
        <w:ind w:left="720"/>
        <w:rPr>
          <w:b/>
        </w:rPr>
      </w:pPr>
    </w:p>
    <w:p w:rsidR="00526DB5" w:rsidRDefault="000471BC" w:rsidP="00526DB5">
      <w:pPr>
        <w:pStyle w:val="NoSpacing"/>
        <w:rPr>
          <w:b/>
        </w:rPr>
      </w:pPr>
      <w:r>
        <w:rPr>
          <w:b/>
        </w:rPr>
        <w:t xml:space="preserve">APPENDIX </w:t>
      </w:r>
    </w:p>
    <w:p w:rsidR="004E7E73" w:rsidRDefault="004E7E73" w:rsidP="00526DB5">
      <w:pPr>
        <w:pStyle w:val="NoSpacing"/>
        <w:rPr>
          <w:b/>
        </w:rPr>
      </w:pPr>
    </w:p>
    <w:p w:rsidR="00D20CFD" w:rsidRDefault="00D20CFD" w:rsidP="00D72E9E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t>Inputs for CIMDes for multi-stage centrifugal impeller</w:t>
      </w:r>
    </w:p>
    <w:p w:rsidR="00526DB5" w:rsidRPr="000D4B12" w:rsidRDefault="00526DB5" w:rsidP="00526DB5">
      <w:pPr>
        <w:pStyle w:val="NoSpacing"/>
      </w:pPr>
    </w:p>
    <w:p w:rsidR="00526DB5" w:rsidRDefault="00526DB5" w:rsidP="00526DB5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12FD9907" wp14:editId="25E46A73">
            <wp:extent cx="5799210" cy="4095750"/>
            <wp:effectExtent l="0" t="0" r="0" b="0"/>
            <wp:docPr id="1" name="Picture 1" descr="C:\Users\msais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is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71" cy="413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B2" w:rsidRDefault="009E0DB2" w:rsidP="00526DB5">
      <w:pPr>
        <w:pStyle w:val="NoSpacing"/>
        <w:keepNext/>
        <w:jc w:val="center"/>
      </w:pPr>
    </w:p>
    <w:p w:rsidR="00526DB5" w:rsidRDefault="00526DB5" w:rsidP="00526DB5">
      <w:pPr>
        <w:pStyle w:val="Caption"/>
        <w:jc w:val="center"/>
        <w:rPr>
          <w:color w:val="auto"/>
          <w:sz w:val="22"/>
        </w:rPr>
      </w:pPr>
      <w:r w:rsidRPr="00780B0A">
        <w:rPr>
          <w:color w:val="auto"/>
          <w:sz w:val="22"/>
        </w:rPr>
        <w:t xml:space="preserve">Figure </w:t>
      </w:r>
      <w:r w:rsidR="0060554C">
        <w:rPr>
          <w:color w:val="auto"/>
          <w:sz w:val="22"/>
        </w:rPr>
        <w:t>1</w:t>
      </w:r>
      <w:r w:rsidRPr="00780B0A">
        <w:rPr>
          <w:color w:val="auto"/>
          <w:sz w:val="22"/>
        </w:rPr>
        <w:t xml:space="preserve"> Sample input parameters for 1.5 stage centrifugal impeller.</w:t>
      </w:r>
    </w:p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Default="004E7E73" w:rsidP="004E7E73"/>
    <w:p w:rsidR="004E7E73" w:rsidRPr="004E7E73" w:rsidRDefault="004E7E73" w:rsidP="004E7E73"/>
    <w:p w:rsidR="00DF4430" w:rsidRDefault="00DF4430" w:rsidP="00D72E9E">
      <w:pPr>
        <w:pStyle w:val="NoSpacing"/>
        <w:numPr>
          <w:ilvl w:val="0"/>
          <w:numId w:val="4"/>
        </w:numPr>
        <w:rPr>
          <w:b/>
        </w:rPr>
      </w:pPr>
      <w:r>
        <w:rPr>
          <w:b/>
        </w:rPr>
        <w:lastRenderedPageBreak/>
        <w:t>Output of flow parameters at meanline</w:t>
      </w:r>
    </w:p>
    <w:p w:rsidR="004E7E73" w:rsidRDefault="004E7E73" w:rsidP="004E7E73">
      <w:pPr>
        <w:pStyle w:val="NoSpacing"/>
        <w:ind w:left="720"/>
        <w:rPr>
          <w:b/>
        </w:rPr>
      </w:pPr>
    </w:p>
    <w:p w:rsidR="00DF4430" w:rsidRDefault="00DF4430" w:rsidP="00DF4430">
      <w:pPr>
        <w:pStyle w:val="NoSpacing"/>
        <w:rPr>
          <w:b/>
        </w:rPr>
      </w:pPr>
    </w:p>
    <w:p w:rsidR="00DF4430" w:rsidRDefault="00DF4430" w:rsidP="00DF4430">
      <w:pPr>
        <w:pStyle w:val="NoSpacing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05490" cy="3695700"/>
            <wp:effectExtent l="0" t="0" r="0" b="0"/>
            <wp:docPr id="2" name="Picture 2" descr="C:\Users\msais\AppData\Local\Microsoft\Windows\INetCache\Content.Word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is\AppData\Local\Microsoft\Windows\INetCache\Content.Word\Captur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58" cy="370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C8" w:rsidRDefault="00B15CC8" w:rsidP="00DF4430">
      <w:pPr>
        <w:pStyle w:val="NoSpacing"/>
        <w:jc w:val="center"/>
        <w:rPr>
          <w:b/>
        </w:rPr>
      </w:pPr>
    </w:p>
    <w:p w:rsidR="00B15CC8" w:rsidRDefault="00B15CC8" w:rsidP="00B15CC8">
      <w:pPr>
        <w:pStyle w:val="NoSpacing"/>
        <w:keepNext/>
        <w:jc w:val="center"/>
      </w:pPr>
    </w:p>
    <w:p w:rsidR="00B15CC8" w:rsidRDefault="00B15CC8" w:rsidP="00B15CC8">
      <w:pPr>
        <w:pStyle w:val="Caption"/>
        <w:jc w:val="center"/>
        <w:rPr>
          <w:color w:val="auto"/>
          <w:sz w:val="22"/>
        </w:rPr>
      </w:pPr>
      <w:r w:rsidRPr="00780B0A">
        <w:rPr>
          <w:color w:val="auto"/>
          <w:sz w:val="22"/>
        </w:rPr>
        <w:t xml:space="preserve">Figure </w:t>
      </w:r>
      <w:r>
        <w:rPr>
          <w:color w:val="auto"/>
          <w:sz w:val="22"/>
        </w:rPr>
        <w:t>2</w:t>
      </w:r>
      <w:r w:rsidRPr="00780B0A">
        <w:rPr>
          <w:color w:val="auto"/>
          <w:sz w:val="22"/>
        </w:rPr>
        <w:t xml:space="preserve"> Sample </w:t>
      </w:r>
      <w:r w:rsidR="00564D70">
        <w:rPr>
          <w:color w:val="auto"/>
          <w:sz w:val="22"/>
        </w:rPr>
        <w:t xml:space="preserve">output of meanlineflowparameters.dat </w:t>
      </w:r>
      <w:r w:rsidRPr="00780B0A">
        <w:rPr>
          <w:color w:val="auto"/>
          <w:sz w:val="22"/>
        </w:rPr>
        <w:t xml:space="preserve"> for 1.5 stage centrifugal impeller.</w:t>
      </w:r>
    </w:p>
    <w:p w:rsidR="00B15CC8" w:rsidRPr="00E657B3" w:rsidRDefault="00B15CC8" w:rsidP="00DF4430">
      <w:pPr>
        <w:pStyle w:val="NoSpacing"/>
        <w:jc w:val="center"/>
        <w:rPr>
          <w:b/>
        </w:rPr>
      </w:pPr>
    </w:p>
    <w:sectPr w:rsidR="00B15CC8" w:rsidRPr="00E657B3" w:rsidSect="008917A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DF7"/>
    <w:multiLevelType w:val="hybridMultilevel"/>
    <w:tmpl w:val="CA4E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EBF"/>
    <w:multiLevelType w:val="hybridMultilevel"/>
    <w:tmpl w:val="54AA93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E1CFF"/>
    <w:multiLevelType w:val="hybridMultilevel"/>
    <w:tmpl w:val="85AEC53C"/>
    <w:lvl w:ilvl="0" w:tplc="2166CB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536E"/>
    <w:multiLevelType w:val="hybridMultilevel"/>
    <w:tmpl w:val="F30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43"/>
    <w:rsid w:val="00014653"/>
    <w:rsid w:val="00034C22"/>
    <w:rsid w:val="000471BC"/>
    <w:rsid w:val="0005152B"/>
    <w:rsid w:val="00054E12"/>
    <w:rsid w:val="00064310"/>
    <w:rsid w:val="000829D0"/>
    <w:rsid w:val="00090FA8"/>
    <w:rsid w:val="000A0CD8"/>
    <w:rsid w:val="000A12CF"/>
    <w:rsid w:val="000C4D2E"/>
    <w:rsid w:val="000D4B12"/>
    <w:rsid w:val="000E257B"/>
    <w:rsid w:val="000F6A16"/>
    <w:rsid w:val="00116B38"/>
    <w:rsid w:val="00123296"/>
    <w:rsid w:val="001331B4"/>
    <w:rsid w:val="00137CD8"/>
    <w:rsid w:val="001443F7"/>
    <w:rsid w:val="00144E5F"/>
    <w:rsid w:val="0015009E"/>
    <w:rsid w:val="00154D7E"/>
    <w:rsid w:val="00161571"/>
    <w:rsid w:val="0016199D"/>
    <w:rsid w:val="00161A4C"/>
    <w:rsid w:val="00161E29"/>
    <w:rsid w:val="00171F6C"/>
    <w:rsid w:val="001730BA"/>
    <w:rsid w:val="00186A6D"/>
    <w:rsid w:val="00190559"/>
    <w:rsid w:val="00195555"/>
    <w:rsid w:val="001B0455"/>
    <w:rsid w:val="001B2A1C"/>
    <w:rsid w:val="001C1EFD"/>
    <w:rsid w:val="001C2BA8"/>
    <w:rsid w:val="001E2FCD"/>
    <w:rsid w:val="001E56FF"/>
    <w:rsid w:val="001F7017"/>
    <w:rsid w:val="00213CAE"/>
    <w:rsid w:val="0023477F"/>
    <w:rsid w:val="00241C81"/>
    <w:rsid w:val="00245148"/>
    <w:rsid w:val="00256AA6"/>
    <w:rsid w:val="00263A44"/>
    <w:rsid w:val="002802AA"/>
    <w:rsid w:val="00293C6F"/>
    <w:rsid w:val="002B3E78"/>
    <w:rsid w:val="002B531B"/>
    <w:rsid w:val="002F23F4"/>
    <w:rsid w:val="00307276"/>
    <w:rsid w:val="00316BB2"/>
    <w:rsid w:val="003229B4"/>
    <w:rsid w:val="003232DD"/>
    <w:rsid w:val="00324C59"/>
    <w:rsid w:val="00326B98"/>
    <w:rsid w:val="00332FC6"/>
    <w:rsid w:val="00334CD0"/>
    <w:rsid w:val="00343D78"/>
    <w:rsid w:val="00385C08"/>
    <w:rsid w:val="003936F5"/>
    <w:rsid w:val="0039587A"/>
    <w:rsid w:val="003A04B5"/>
    <w:rsid w:val="003A4D6A"/>
    <w:rsid w:val="003E34E3"/>
    <w:rsid w:val="003E5124"/>
    <w:rsid w:val="00404950"/>
    <w:rsid w:val="00413143"/>
    <w:rsid w:val="0041454F"/>
    <w:rsid w:val="00437D6A"/>
    <w:rsid w:val="00461499"/>
    <w:rsid w:val="00461AE5"/>
    <w:rsid w:val="00473156"/>
    <w:rsid w:val="004931F8"/>
    <w:rsid w:val="004E7E73"/>
    <w:rsid w:val="00526DB5"/>
    <w:rsid w:val="00535679"/>
    <w:rsid w:val="00546B63"/>
    <w:rsid w:val="00547B3B"/>
    <w:rsid w:val="005568F8"/>
    <w:rsid w:val="00564C04"/>
    <w:rsid w:val="00564D70"/>
    <w:rsid w:val="00593122"/>
    <w:rsid w:val="005E5A44"/>
    <w:rsid w:val="0060483F"/>
    <w:rsid w:val="0060554C"/>
    <w:rsid w:val="00630030"/>
    <w:rsid w:val="0063247A"/>
    <w:rsid w:val="006725F7"/>
    <w:rsid w:val="006859F7"/>
    <w:rsid w:val="006E4CD1"/>
    <w:rsid w:val="006E70C2"/>
    <w:rsid w:val="0072527C"/>
    <w:rsid w:val="00740043"/>
    <w:rsid w:val="007521A2"/>
    <w:rsid w:val="00775627"/>
    <w:rsid w:val="00780B0A"/>
    <w:rsid w:val="0079482A"/>
    <w:rsid w:val="007C1C72"/>
    <w:rsid w:val="00803D1C"/>
    <w:rsid w:val="00806394"/>
    <w:rsid w:val="008069FC"/>
    <w:rsid w:val="00807D31"/>
    <w:rsid w:val="00811EAD"/>
    <w:rsid w:val="008219E6"/>
    <w:rsid w:val="00824A6C"/>
    <w:rsid w:val="00884C59"/>
    <w:rsid w:val="008917AA"/>
    <w:rsid w:val="008B003B"/>
    <w:rsid w:val="008F19F4"/>
    <w:rsid w:val="008F4403"/>
    <w:rsid w:val="008F501B"/>
    <w:rsid w:val="009430DF"/>
    <w:rsid w:val="00952E6B"/>
    <w:rsid w:val="009537AB"/>
    <w:rsid w:val="009835D9"/>
    <w:rsid w:val="0098720F"/>
    <w:rsid w:val="009A61F9"/>
    <w:rsid w:val="009A7096"/>
    <w:rsid w:val="009B03C1"/>
    <w:rsid w:val="009B3895"/>
    <w:rsid w:val="009D1770"/>
    <w:rsid w:val="009E0DB2"/>
    <w:rsid w:val="00A0173F"/>
    <w:rsid w:val="00A12531"/>
    <w:rsid w:val="00A138ED"/>
    <w:rsid w:val="00A152FA"/>
    <w:rsid w:val="00A2170B"/>
    <w:rsid w:val="00A23882"/>
    <w:rsid w:val="00A27020"/>
    <w:rsid w:val="00A403A8"/>
    <w:rsid w:val="00A804E9"/>
    <w:rsid w:val="00A96E5C"/>
    <w:rsid w:val="00AA752A"/>
    <w:rsid w:val="00AA7591"/>
    <w:rsid w:val="00AB7D12"/>
    <w:rsid w:val="00AD1286"/>
    <w:rsid w:val="00AD6A05"/>
    <w:rsid w:val="00AF62E3"/>
    <w:rsid w:val="00B107F5"/>
    <w:rsid w:val="00B15CC8"/>
    <w:rsid w:val="00B272B5"/>
    <w:rsid w:val="00B35821"/>
    <w:rsid w:val="00B40818"/>
    <w:rsid w:val="00B61B47"/>
    <w:rsid w:val="00BA10FC"/>
    <w:rsid w:val="00BE1865"/>
    <w:rsid w:val="00C350D9"/>
    <w:rsid w:val="00C501D2"/>
    <w:rsid w:val="00C53A3B"/>
    <w:rsid w:val="00C64B96"/>
    <w:rsid w:val="00C67629"/>
    <w:rsid w:val="00C760B2"/>
    <w:rsid w:val="00C81644"/>
    <w:rsid w:val="00C82FD7"/>
    <w:rsid w:val="00C854B0"/>
    <w:rsid w:val="00CD21B9"/>
    <w:rsid w:val="00D15C9A"/>
    <w:rsid w:val="00D20CFD"/>
    <w:rsid w:val="00D25074"/>
    <w:rsid w:val="00D26217"/>
    <w:rsid w:val="00D36344"/>
    <w:rsid w:val="00D63FE8"/>
    <w:rsid w:val="00D648AB"/>
    <w:rsid w:val="00D64A7A"/>
    <w:rsid w:val="00D66E2C"/>
    <w:rsid w:val="00D67F92"/>
    <w:rsid w:val="00D72E9E"/>
    <w:rsid w:val="00D75626"/>
    <w:rsid w:val="00DF4430"/>
    <w:rsid w:val="00E04A27"/>
    <w:rsid w:val="00E3284E"/>
    <w:rsid w:val="00E37E94"/>
    <w:rsid w:val="00E4260E"/>
    <w:rsid w:val="00E61EC4"/>
    <w:rsid w:val="00E657B3"/>
    <w:rsid w:val="00E81F50"/>
    <w:rsid w:val="00EA2F5E"/>
    <w:rsid w:val="00EC65D1"/>
    <w:rsid w:val="00F27F1A"/>
    <w:rsid w:val="00F66723"/>
    <w:rsid w:val="00F71473"/>
    <w:rsid w:val="00F835C9"/>
    <w:rsid w:val="00F849CC"/>
    <w:rsid w:val="00F84A61"/>
    <w:rsid w:val="00FA5EEE"/>
    <w:rsid w:val="00FC222B"/>
    <w:rsid w:val="00FD3AE0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FA4B"/>
  <w15:chartTrackingRefBased/>
  <w15:docId w15:val="{85AEA3DF-6730-4C9B-83C4-F103E8A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77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57B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76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0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8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6D1C-AF05-4E27-A057-4493F3BC6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Muppana</dc:creator>
  <cp:keywords/>
  <dc:description/>
  <cp:lastModifiedBy>Sai Muppana</cp:lastModifiedBy>
  <cp:revision>81</cp:revision>
  <cp:lastPrinted>2017-08-31T03:25:00Z</cp:lastPrinted>
  <dcterms:created xsi:type="dcterms:W3CDTF">2017-08-30T22:58:00Z</dcterms:created>
  <dcterms:modified xsi:type="dcterms:W3CDTF">2017-09-07T22:45:00Z</dcterms:modified>
</cp:coreProperties>
</file>