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0F172A"/>
          <w:sz w:val="36"/>
        </w:rPr>
        <w:t>MLOps Assignment 1: Wine Classification Pipeline</w:t>
      </w:r>
    </w:p>
    <w:p>
      <w:pPr>
        <w:spacing w:before="40" w:after="160"/>
      </w:pPr>
      <w:r>
        <w:rPr>
          <w:b/>
          <w:sz w:val="19"/>
        </w:rPr>
        <w:t xml:space="preserve">Roll Number: </w:t>
      </w:r>
      <w:r>
        <w:rPr>
          <w:sz w:val="19"/>
        </w:rPr>
        <w:t xml:space="preserve">22F-3152   |   </w:t>
      </w:r>
      <w:r>
        <w:rPr>
          <w:b/>
          <w:sz w:val="19"/>
        </w:rPr>
        <w:t xml:space="preserve">GitHub Repository: </w:t>
      </w:r>
      <w:r>
        <w:rPr>
          <w:color w:val="0969DA"/>
          <w:sz w:val="19"/>
        </w:rPr>
        <w:t xml:space="preserve">https://github.com/msaleem15/wine-mlops-pipeline   |   </w:t>
      </w:r>
      <w:r>
        <w:rPr>
          <w:b/>
          <w:sz w:val="19"/>
        </w:rPr>
        <w:t xml:space="preserve">Workflow: </w:t>
      </w:r>
      <w:r>
        <w:rPr>
          <w:sz w:val="19"/>
        </w:rPr>
        <w:t>CI/CD, MLflow &amp; Makefile Automation</w:t>
      </w:r>
    </w:p>
    <w:p>
      <w:pPr>
        <w:spacing w:before="0" w:after="200"/>
        <w:pBdr>
          <w:bottom w:val="single" w:sz="8" w:space="1" w:color="CBD5E1"/>
        </w:pBdr>
      </w:pPr>
    </w:p>
    <w:p>
      <w:pPr>
        <w:pStyle w:val="Heading1"/>
        <w:keepNext/>
        <w:spacing w:before="240" w:after="80"/>
      </w:pPr>
      <w:r>
        <w:rPr>
          <w:rFonts w:ascii="Calibri" w:hAnsi="Calibri"/>
          <w:b/>
          <w:color w:val="0F2C59"/>
          <w:sz w:val="28"/>
        </w:rPr>
        <w:t>1. Table 1: Hyperparameter Search Results (5-Fold Stratified CV)</w:t>
      </w:r>
    </w:p>
    <w:p>
      <w:pPr>
        <w:spacing w:after="120" w:before="0"/>
      </w:pPr>
      <w:r>
        <w:rPr>
          <w:color w:val="475569"/>
          <w:sz w:val="18"/>
        </w:rPr>
        <w:t>Six distinct model configurations across two tree-based classifier algorithms (RandomForestClassifier and GradientBoostingClassifier) evaluated using 5-fold stratified cross-validation on the Wine dataset (13 chemical features, 178 samples, random seed 42):</w:t>
      </w:r>
    </w:p>
    <w:tbl>
      <w:tblPr>
        <w:tblW w:type="auto" w:w="0"/>
        <w:jc w:val="center"/>
        <w:tblLook w:firstColumn="1" w:firstRow="1" w:lastColumn="0" w:lastRow="0" w:noHBand="0" w:noVBand="1" w:val="04A0"/>
      </w:tblPr>
      <w:tblGrid>
        <w:gridCol w:w="1120"/>
        <w:gridCol w:w="1120"/>
        <w:gridCol w:w="1120"/>
        <w:gridCol w:w="1120"/>
        <w:gridCol w:w="1120"/>
        <w:gridCol w:w="1120"/>
        <w:gridCol w:w="1120"/>
        <w:gridCol w:w="1120"/>
        <w:gridCol w:w="1120"/>
      </w:tblGrid>
      <w:tr>
        <w:trPr>
          <w:trHeight w:val="260" w:hRule="atLeast"/>
        </w:trPr>
        <w:tc>
          <w:tcPr>
            <w:tcW w:type="dxa" w:w="1440"/>
            <w:shd w:fill="1E293B"/>
          </w:tcPr>
          <w:p>
            <w:pPr>
              <w:spacing w:before="40" w:after="40"/>
              <w:jc w:val="left"/>
            </w:pPr>
            <w:r>
              <w:rPr>
                <w:rFonts w:ascii="Calibri" w:hAnsi="Calibri"/>
                <w:b/>
                <w:color w:val="FFFFFF"/>
                <w:sz w:val="16"/>
              </w:rPr>
              <w:t>Model Family</w:t>
            </w:r>
          </w:p>
        </w:tc>
        <w:tc>
          <w:tcPr>
            <w:tcW w:type="dxa" w:w="936"/>
            <w:shd w:fill="1E293B"/>
          </w:tcPr>
          <w:p>
            <w:pPr>
              <w:spacing w:before="40" w:after="40"/>
              <w:jc w:val="center"/>
            </w:pPr>
            <w:r>
              <w:rPr>
                <w:rFonts w:ascii="Calibri" w:hAnsi="Calibri"/>
                <w:b/>
                <w:color w:val="FFFFFF"/>
                <w:sz w:val="16"/>
              </w:rPr>
              <w:t>Config</w:t>
            </w:r>
          </w:p>
        </w:tc>
        <w:tc>
          <w:tcPr>
            <w:tcW w:type="dxa" w:w="2160"/>
            <w:shd w:fill="1E293B"/>
          </w:tcPr>
          <w:p>
            <w:pPr>
              <w:spacing w:before="40" w:after="40"/>
              <w:jc w:val="center"/>
            </w:pPr>
            <w:r>
              <w:rPr>
                <w:rFonts w:ascii="Calibri" w:hAnsi="Calibri"/>
                <w:b/>
                <w:color w:val="FFFFFF"/>
                <w:sz w:val="16"/>
              </w:rPr>
              <w:t>Hyperparameters</w:t>
            </w:r>
          </w:p>
        </w:tc>
        <w:tc>
          <w:tcPr>
            <w:tcW w:type="dxa" w:w="864"/>
            <w:shd w:fill="1E293B"/>
          </w:tcPr>
          <w:p>
            <w:pPr>
              <w:spacing w:before="40" w:after="40"/>
              <w:jc w:val="center"/>
            </w:pPr>
            <w:r>
              <w:rPr>
                <w:rFonts w:ascii="Calibri" w:hAnsi="Calibri"/>
                <w:b/>
                <w:color w:val="FFFFFF"/>
                <w:sz w:val="16"/>
              </w:rPr>
              <w:t>Train Acc</w:t>
            </w:r>
          </w:p>
        </w:tc>
        <w:tc>
          <w:tcPr>
            <w:tcW w:type="dxa" w:w="864"/>
            <w:shd w:fill="1E293B"/>
          </w:tcPr>
          <w:p>
            <w:pPr>
              <w:spacing w:before="40" w:after="40"/>
              <w:jc w:val="center"/>
            </w:pPr>
            <w:r>
              <w:rPr>
                <w:rFonts w:ascii="Calibri" w:hAnsi="Calibri"/>
                <w:b/>
                <w:color w:val="FFFFFF"/>
                <w:sz w:val="16"/>
              </w:rPr>
              <w:t>Val Acc</w:t>
            </w:r>
          </w:p>
        </w:tc>
        <w:tc>
          <w:tcPr>
            <w:tcW w:type="dxa" w:w="864"/>
            <w:shd w:fill="1E293B"/>
          </w:tcPr>
          <w:p>
            <w:pPr>
              <w:spacing w:before="40" w:after="40"/>
              <w:jc w:val="center"/>
            </w:pPr>
            <w:r>
              <w:rPr>
                <w:rFonts w:ascii="Calibri" w:hAnsi="Calibri"/>
                <w:b/>
                <w:color w:val="FFFFFF"/>
                <w:sz w:val="16"/>
              </w:rPr>
              <w:t>Train F1</w:t>
            </w:r>
          </w:p>
        </w:tc>
        <w:tc>
          <w:tcPr>
            <w:tcW w:type="dxa" w:w="864"/>
            <w:shd w:fill="1E293B"/>
          </w:tcPr>
          <w:p>
            <w:pPr>
              <w:spacing w:before="40" w:after="40"/>
              <w:jc w:val="center"/>
            </w:pPr>
            <w:r>
              <w:rPr>
                <w:rFonts w:ascii="Calibri" w:hAnsi="Calibri"/>
                <w:b/>
                <w:color w:val="FFFFFF"/>
                <w:sz w:val="16"/>
              </w:rPr>
              <w:t>Val F1</w:t>
            </w:r>
          </w:p>
        </w:tc>
        <w:tc>
          <w:tcPr>
            <w:tcW w:type="dxa" w:w="864"/>
            <w:shd w:fill="1E293B"/>
          </w:tcPr>
          <w:p>
            <w:pPr>
              <w:spacing w:before="40" w:after="40"/>
              <w:jc w:val="center"/>
            </w:pPr>
            <w:r>
              <w:rPr>
                <w:rFonts w:ascii="Calibri" w:hAnsi="Calibri"/>
                <w:b/>
                <w:color w:val="FFFFFF"/>
                <w:sz w:val="16"/>
              </w:rPr>
              <w:t>Val Loss</w:t>
            </w:r>
          </w:p>
        </w:tc>
        <w:tc>
          <w:tcPr>
            <w:tcW w:type="dxa" w:w="1224"/>
            <w:shd w:fill="1E293B"/>
          </w:tcPr>
          <w:p>
            <w:pPr>
              <w:spacing w:before="40" w:after="40"/>
              <w:jc w:val="center"/>
            </w:pPr>
            <w:r>
              <w:rPr>
                <w:rFonts w:ascii="Calibri" w:hAnsi="Calibri"/>
                <w:b/>
                <w:color w:val="FFFFFF"/>
                <w:sz w:val="16"/>
              </w:rPr>
              <w:t>Status</w:t>
            </w:r>
          </w:p>
        </w:tc>
      </w:tr>
      <w:tr>
        <w:trPr>
          <w:trHeight w:val="260" w:hRule="atLeast"/>
        </w:trPr>
        <w:tc>
          <w:tcPr>
            <w:tcW w:type="dxa" w:w="1440"/>
            <w:shd w:fill="F8FAFC"/>
          </w:tcPr>
          <w:p>
            <w:pPr>
              <w:spacing w:before="40" w:after="40"/>
              <w:jc w:val="left"/>
            </w:pPr>
            <w:r>
              <w:rPr>
                <w:rFonts w:ascii="Calibri" w:hAnsi="Calibri"/>
                <w:sz w:val="16"/>
              </w:rPr>
              <w:t>Random Forest</w:t>
            </w:r>
          </w:p>
        </w:tc>
        <w:tc>
          <w:tcPr>
            <w:tcW w:type="dxa" w:w="936"/>
            <w:shd w:fill="F8FAFC"/>
          </w:tcPr>
          <w:p>
            <w:pPr>
              <w:spacing w:before="40" w:after="40"/>
              <w:jc w:val="center"/>
            </w:pPr>
            <w:r>
              <w:rPr>
                <w:rFonts w:ascii="Calibri" w:hAnsi="Calibri"/>
                <w:sz w:val="16"/>
              </w:rPr>
              <w:t>config_1</w:t>
            </w:r>
          </w:p>
        </w:tc>
        <w:tc>
          <w:tcPr>
            <w:tcW w:type="dxa" w:w="2160"/>
            <w:shd w:fill="F8FAFC"/>
          </w:tcPr>
          <w:p>
            <w:pPr>
              <w:spacing w:before="40" w:after="40"/>
              <w:jc w:val="center"/>
            </w:pPr>
            <w:r>
              <w:rPr>
                <w:rFonts w:ascii="Calibri" w:hAnsi="Calibri"/>
                <w:sz w:val="16"/>
              </w:rPr>
              <w:t>n=50, depth=3, split=2</w:t>
            </w:r>
          </w:p>
        </w:tc>
        <w:tc>
          <w:tcPr>
            <w:tcW w:type="dxa" w:w="864"/>
            <w:shd w:fill="F8FAFC"/>
          </w:tcPr>
          <w:p>
            <w:pPr>
              <w:spacing w:before="40" w:after="40"/>
              <w:jc w:val="center"/>
            </w:pPr>
            <w:r>
              <w:rPr>
                <w:rFonts w:ascii="Calibri" w:hAnsi="Calibri"/>
                <w:sz w:val="16"/>
              </w:rPr>
              <w:t>0.9982</w:t>
            </w:r>
          </w:p>
        </w:tc>
        <w:tc>
          <w:tcPr>
            <w:tcW w:type="dxa" w:w="864"/>
            <w:shd w:fill="F8FAFC"/>
          </w:tcPr>
          <w:p>
            <w:pPr>
              <w:spacing w:before="40" w:after="40"/>
              <w:jc w:val="center"/>
            </w:pPr>
            <w:r>
              <w:rPr>
                <w:rFonts w:ascii="Calibri" w:hAnsi="Calibri"/>
                <w:sz w:val="16"/>
              </w:rPr>
              <w:t>0.9653</w:t>
            </w:r>
          </w:p>
        </w:tc>
        <w:tc>
          <w:tcPr>
            <w:tcW w:type="dxa" w:w="864"/>
            <w:shd w:fill="F8FAFC"/>
          </w:tcPr>
          <w:p>
            <w:pPr>
              <w:spacing w:before="40" w:after="40"/>
              <w:jc w:val="center"/>
            </w:pPr>
            <w:r>
              <w:rPr>
                <w:rFonts w:ascii="Calibri" w:hAnsi="Calibri"/>
                <w:sz w:val="16"/>
              </w:rPr>
              <w:t>0.9982</w:t>
            </w:r>
          </w:p>
        </w:tc>
        <w:tc>
          <w:tcPr>
            <w:tcW w:type="dxa" w:w="864"/>
            <w:shd w:fill="F8FAFC"/>
          </w:tcPr>
          <w:p>
            <w:pPr>
              <w:spacing w:before="40" w:after="40"/>
              <w:jc w:val="center"/>
            </w:pPr>
            <w:r>
              <w:rPr>
                <w:rFonts w:ascii="Calibri" w:hAnsi="Calibri"/>
                <w:sz w:val="16"/>
              </w:rPr>
              <w:t>0.9665</w:t>
            </w:r>
          </w:p>
        </w:tc>
        <w:tc>
          <w:tcPr>
            <w:tcW w:type="dxa" w:w="864"/>
            <w:shd w:fill="F8FAFC"/>
          </w:tcPr>
          <w:p>
            <w:pPr>
              <w:spacing w:before="40" w:after="40"/>
              <w:jc w:val="center"/>
            </w:pPr>
            <w:r>
              <w:rPr>
                <w:rFonts w:ascii="Calibri" w:hAnsi="Calibri"/>
                <w:sz w:val="16"/>
              </w:rPr>
              <w:t>0.2055</w:t>
            </w:r>
          </w:p>
        </w:tc>
        <w:tc>
          <w:tcPr>
            <w:tcW w:type="dxa" w:w="1224"/>
            <w:shd w:fill="F8FAFC"/>
          </w:tcPr>
          <w:p>
            <w:pPr>
              <w:spacing w:before="40" w:after="40"/>
              <w:jc w:val="center"/>
            </w:pPr>
            <w:r>
              <w:rPr>
                <w:rFonts w:ascii="Calibri" w:hAnsi="Calibri"/>
                <w:sz w:val="16"/>
              </w:rPr>
              <w:t>Candidate</w:t>
            </w:r>
          </w:p>
        </w:tc>
      </w:tr>
      <w:tr>
        <w:trPr>
          <w:trHeight w:val="260" w:hRule="atLeast"/>
        </w:trPr>
        <w:tc>
          <w:tcPr>
            <w:tcW w:type="dxa" w:w="1440"/>
            <w:shd w:fill="DCFCE7"/>
          </w:tcPr>
          <w:p>
            <w:pPr>
              <w:spacing w:before="40" w:after="40"/>
              <w:jc w:val="left"/>
            </w:pPr>
            <w:r>
              <w:rPr>
                <w:rFonts w:ascii="Calibri" w:hAnsi="Calibri"/>
                <w:b/>
                <w:sz w:val="16"/>
              </w:rPr>
              <w:t>Random Forest</w:t>
            </w:r>
          </w:p>
        </w:tc>
        <w:tc>
          <w:tcPr>
            <w:tcW w:type="dxa" w:w="936"/>
            <w:shd w:fill="DCFCE7"/>
          </w:tcPr>
          <w:p>
            <w:pPr>
              <w:spacing w:before="40" w:after="40"/>
              <w:jc w:val="center"/>
            </w:pPr>
            <w:r>
              <w:rPr>
                <w:rFonts w:ascii="Calibri" w:hAnsi="Calibri"/>
                <w:b/>
                <w:sz w:val="16"/>
              </w:rPr>
              <w:t>config_2</w:t>
            </w:r>
          </w:p>
        </w:tc>
        <w:tc>
          <w:tcPr>
            <w:tcW w:type="dxa" w:w="2160"/>
            <w:shd w:fill="DCFCE7"/>
          </w:tcPr>
          <w:p>
            <w:pPr>
              <w:spacing w:before="40" w:after="40"/>
              <w:jc w:val="center"/>
            </w:pPr>
            <w:r>
              <w:rPr>
                <w:rFonts w:ascii="Calibri" w:hAnsi="Calibri"/>
                <w:b/>
                <w:sz w:val="16"/>
              </w:rPr>
              <w:t>n=100, depth=5, split=2</w:t>
            </w:r>
          </w:p>
        </w:tc>
        <w:tc>
          <w:tcPr>
            <w:tcW w:type="dxa" w:w="864"/>
            <w:shd w:fill="DCFCE7"/>
          </w:tcPr>
          <w:p>
            <w:pPr>
              <w:spacing w:before="40" w:after="40"/>
              <w:jc w:val="center"/>
            </w:pPr>
            <w:r>
              <w:rPr>
                <w:rFonts w:ascii="Calibri" w:hAnsi="Calibri"/>
                <w:b/>
                <w:sz w:val="16"/>
              </w:rPr>
              <w:t>1.0000</w:t>
            </w:r>
          </w:p>
        </w:tc>
        <w:tc>
          <w:tcPr>
            <w:tcW w:type="dxa" w:w="864"/>
            <w:shd w:fill="DCFCE7"/>
          </w:tcPr>
          <w:p>
            <w:pPr>
              <w:spacing w:before="40" w:after="40"/>
              <w:jc w:val="center"/>
            </w:pPr>
            <w:r>
              <w:rPr>
                <w:rFonts w:ascii="Calibri" w:hAnsi="Calibri"/>
                <w:b/>
                <w:sz w:val="16"/>
              </w:rPr>
              <w:t>0.9791</w:t>
            </w:r>
          </w:p>
        </w:tc>
        <w:tc>
          <w:tcPr>
            <w:tcW w:type="dxa" w:w="864"/>
            <w:shd w:fill="DCFCE7"/>
          </w:tcPr>
          <w:p>
            <w:pPr>
              <w:spacing w:before="40" w:after="40"/>
              <w:jc w:val="center"/>
            </w:pPr>
            <w:r>
              <w:rPr>
                <w:rFonts w:ascii="Calibri" w:hAnsi="Calibri"/>
                <w:b/>
                <w:sz w:val="16"/>
              </w:rPr>
              <w:t>1.0000</w:t>
            </w:r>
          </w:p>
        </w:tc>
        <w:tc>
          <w:tcPr>
            <w:tcW w:type="dxa" w:w="864"/>
            <w:shd w:fill="DCFCE7"/>
          </w:tcPr>
          <w:p>
            <w:pPr>
              <w:spacing w:before="40" w:after="40"/>
              <w:jc w:val="center"/>
            </w:pPr>
            <w:r>
              <w:rPr>
                <w:rFonts w:ascii="Calibri" w:hAnsi="Calibri"/>
                <w:b/>
                <w:sz w:val="16"/>
              </w:rPr>
              <w:t>0.9789</w:t>
            </w:r>
          </w:p>
        </w:tc>
        <w:tc>
          <w:tcPr>
            <w:tcW w:type="dxa" w:w="864"/>
            <w:shd w:fill="DCFCE7"/>
          </w:tcPr>
          <w:p>
            <w:pPr>
              <w:spacing w:before="40" w:after="40"/>
              <w:jc w:val="center"/>
            </w:pPr>
            <w:r>
              <w:rPr>
                <w:rFonts w:ascii="Calibri" w:hAnsi="Calibri"/>
                <w:b/>
                <w:sz w:val="16"/>
              </w:rPr>
              <w:t>0.1630</w:t>
            </w:r>
          </w:p>
        </w:tc>
        <w:tc>
          <w:tcPr>
            <w:tcW w:type="dxa" w:w="1224"/>
            <w:shd w:fill="DCFCE7"/>
          </w:tcPr>
          <w:p>
            <w:pPr>
              <w:spacing w:before="40" w:after="40"/>
              <w:jc w:val="center"/>
            </w:pPr>
            <w:r>
              <w:rPr>
                <w:rFonts w:ascii="Calibri" w:hAnsi="Calibri"/>
                <w:b/>
                <w:color w:val="166534"/>
                <w:sz w:val="16"/>
              </w:rPr>
              <w:t>CHAMPION</w:t>
            </w:r>
          </w:p>
        </w:tc>
      </w:tr>
      <w:tr>
        <w:trPr>
          <w:trHeight w:val="260" w:hRule="atLeast"/>
        </w:trPr>
        <w:tc>
          <w:tcPr>
            <w:tcW w:type="dxa" w:w="1440"/>
            <w:shd w:fill="F8FAFC"/>
          </w:tcPr>
          <w:p>
            <w:pPr>
              <w:spacing w:before="40" w:after="40"/>
              <w:jc w:val="left"/>
            </w:pPr>
            <w:r>
              <w:rPr>
                <w:rFonts w:ascii="Calibri" w:hAnsi="Calibri"/>
                <w:sz w:val="16"/>
              </w:rPr>
              <w:t>Random Forest</w:t>
            </w:r>
          </w:p>
        </w:tc>
        <w:tc>
          <w:tcPr>
            <w:tcW w:type="dxa" w:w="936"/>
            <w:shd w:fill="F8FAFC"/>
          </w:tcPr>
          <w:p>
            <w:pPr>
              <w:spacing w:before="40" w:after="40"/>
              <w:jc w:val="center"/>
            </w:pPr>
            <w:r>
              <w:rPr>
                <w:rFonts w:ascii="Calibri" w:hAnsi="Calibri"/>
                <w:sz w:val="16"/>
              </w:rPr>
              <w:t>config_3</w:t>
            </w:r>
          </w:p>
        </w:tc>
        <w:tc>
          <w:tcPr>
            <w:tcW w:type="dxa" w:w="2160"/>
            <w:shd w:fill="F8FAFC"/>
          </w:tcPr>
          <w:p>
            <w:pPr>
              <w:spacing w:before="40" w:after="40"/>
              <w:jc w:val="center"/>
            </w:pPr>
            <w:r>
              <w:rPr>
                <w:rFonts w:ascii="Calibri" w:hAnsi="Calibri"/>
                <w:sz w:val="16"/>
              </w:rPr>
              <w:t>n=150, depth=7, split=4</w:t>
            </w:r>
          </w:p>
        </w:tc>
        <w:tc>
          <w:tcPr>
            <w:tcW w:type="dxa" w:w="864"/>
            <w:shd w:fill="F8FAFC"/>
          </w:tcPr>
          <w:p>
            <w:pPr>
              <w:spacing w:before="40" w:after="40"/>
              <w:jc w:val="center"/>
            </w:pPr>
            <w:r>
              <w:rPr>
                <w:rFonts w:ascii="Calibri" w:hAnsi="Calibri"/>
                <w:sz w:val="16"/>
              </w:rPr>
              <w:t>1.0000</w:t>
            </w:r>
          </w:p>
        </w:tc>
        <w:tc>
          <w:tcPr>
            <w:tcW w:type="dxa" w:w="864"/>
            <w:shd w:fill="F8FAFC"/>
          </w:tcPr>
          <w:p>
            <w:pPr>
              <w:spacing w:before="40" w:after="40"/>
              <w:jc w:val="center"/>
            </w:pPr>
            <w:r>
              <w:rPr>
                <w:rFonts w:ascii="Calibri" w:hAnsi="Calibri"/>
                <w:sz w:val="16"/>
              </w:rPr>
              <w:t>0.9791</w:t>
            </w:r>
          </w:p>
        </w:tc>
        <w:tc>
          <w:tcPr>
            <w:tcW w:type="dxa" w:w="864"/>
            <w:shd w:fill="F8FAFC"/>
          </w:tcPr>
          <w:p>
            <w:pPr>
              <w:spacing w:before="40" w:after="40"/>
              <w:jc w:val="center"/>
            </w:pPr>
            <w:r>
              <w:rPr>
                <w:rFonts w:ascii="Calibri" w:hAnsi="Calibri"/>
                <w:sz w:val="16"/>
              </w:rPr>
              <w:t>1.0000</w:t>
            </w:r>
          </w:p>
        </w:tc>
        <w:tc>
          <w:tcPr>
            <w:tcW w:type="dxa" w:w="864"/>
            <w:shd w:fill="F8FAFC"/>
          </w:tcPr>
          <w:p>
            <w:pPr>
              <w:spacing w:before="40" w:after="40"/>
              <w:jc w:val="center"/>
            </w:pPr>
            <w:r>
              <w:rPr>
                <w:rFonts w:ascii="Calibri" w:hAnsi="Calibri"/>
                <w:sz w:val="16"/>
              </w:rPr>
              <w:t>0.9789</w:t>
            </w:r>
          </w:p>
        </w:tc>
        <w:tc>
          <w:tcPr>
            <w:tcW w:type="dxa" w:w="864"/>
            <w:shd w:fill="F8FAFC"/>
          </w:tcPr>
          <w:p>
            <w:pPr>
              <w:spacing w:before="40" w:after="40"/>
              <w:jc w:val="center"/>
            </w:pPr>
            <w:r>
              <w:rPr>
                <w:rFonts w:ascii="Calibri" w:hAnsi="Calibri"/>
                <w:sz w:val="16"/>
              </w:rPr>
              <w:t>0.1688</w:t>
            </w:r>
          </w:p>
        </w:tc>
        <w:tc>
          <w:tcPr>
            <w:tcW w:type="dxa" w:w="1224"/>
            <w:shd w:fill="F8FAFC"/>
          </w:tcPr>
          <w:p>
            <w:pPr>
              <w:spacing w:before="40" w:after="40"/>
              <w:jc w:val="center"/>
            </w:pPr>
            <w:r>
              <w:rPr>
                <w:rFonts w:ascii="Calibri" w:hAnsi="Calibri"/>
                <w:sz w:val="16"/>
              </w:rPr>
              <w:t>Candidate</w:t>
            </w:r>
          </w:p>
        </w:tc>
      </w:tr>
      <w:tr>
        <w:trPr>
          <w:trHeight w:val="260" w:hRule="atLeast"/>
        </w:trPr>
        <w:tc>
          <w:tcPr>
            <w:tcW w:type="dxa" w:w="1440"/>
            <w:shd w:fill="FFFFFF"/>
          </w:tcPr>
          <w:p>
            <w:pPr>
              <w:spacing w:before="40" w:after="40"/>
              <w:jc w:val="left"/>
            </w:pPr>
            <w:r>
              <w:rPr>
                <w:rFonts w:ascii="Calibri" w:hAnsi="Calibri"/>
                <w:sz w:val="16"/>
              </w:rPr>
              <w:t>Gradient Boost</w:t>
            </w:r>
          </w:p>
        </w:tc>
        <w:tc>
          <w:tcPr>
            <w:tcW w:type="dxa" w:w="936"/>
            <w:shd w:fill="FFFFFF"/>
          </w:tcPr>
          <w:p>
            <w:pPr>
              <w:spacing w:before="40" w:after="40"/>
              <w:jc w:val="center"/>
            </w:pPr>
            <w:r>
              <w:rPr>
                <w:rFonts w:ascii="Calibri" w:hAnsi="Calibri"/>
                <w:sz w:val="16"/>
              </w:rPr>
              <w:t>config_1</w:t>
            </w:r>
          </w:p>
        </w:tc>
        <w:tc>
          <w:tcPr>
            <w:tcW w:type="dxa" w:w="2160"/>
            <w:shd w:fill="FFFFFF"/>
          </w:tcPr>
          <w:p>
            <w:pPr>
              <w:spacing w:before="40" w:after="40"/>
              <w:jc w:val="center"/>
            </w:pPr>
            <w:r>
              <w:rPr>
                <w:rFonts w:ascii="Calibri" w:hAnsi="Calibri"/>
                <w:sz w:val="16"/>
              </w:rPr>
              <w:t>n=50, lr=0.05, depth=3</w:t>
            </w:r>
          </w:p>
        </w:tc>
        <w:tc>
          <w:tcPr>
            <w:tcW w:type="dxa" w:w="864"/>
            <w:shd w:fill="FFFFFF"/>
          </w:tcPr>
          <w:p>
            <w:pPr>
              <w:spacing w:before="40" w:after="40"/>
              <w:jc w:val="center"/>
            </w:pPr>
            <w:r>
              <w:rPr>
                <w:rFonts w:ascii="Calibri" w:hAnsi="Calibri"/>
                <w:sz w:val="16"/>
              </w:rPr>
              <w:t>1.0000</w:t>
            </w:r>
          </w:p>
        </w:tc>
        <w:tc>
          <w:tcPr>
            <w:tcW w:type="dxa" w:w="864"/>
            <w:shd w:fill="FFFFFF"/>
          </w:tcPr>
          <w:p>
            <w:pPr>
              <w:spacing w:before="40" w:after="40"/>
              <w:jc w:val="center"/>
            </w:pPr>
            <w:r>
              <w:rPr>
                <w:rFonts w:ascii="Calibri" w:hAnsi="Calibri"/>
                <w:sz w:val="16"/>
              </w:rPr>
              <w:t>0.9022</w:t>
            </w:r>
          </w:p>
        </w:tc>
        <w:tc>
          <w:tcPr>
            <w:tcW w:type="dxa" w:w="864"/>
            <w:shd w:fill="FFFFFF"/>
          </w:tcPr>
          <w:p>
            <w:pPr>
              <w:spacing w:before="40" w:after="40"/>
              <w:jc w:val="center"/>
            </w:pPr>
            <w:r>
              <w:rPr>
                <w:rFonts w:ascii="Calibri" w:hAnsi="Calibri"/>
                <w:sz w:val="16"/>
              </w:rPr>
              <w:t>1.0000</w:t>
            </w:r>
          </w:p>
        </w:tc>
        <w:tc>
          <w:tcPr>
            <w:tcW w:type="dxa" w:w="864"/>
            <w:shd w:fill="FFFFFF"/>
          </w:tcPr>
          <w:p>
            <w:pPr>
              <w:spacing w:before="40" w:after="40"/>
              <w:jc w:val="center"/>
            </w:pPr>
            <w:r>
              <w:rPr>
                <w:rFonts w:ascii="Calibri" w:hAnsi="Calibri"/>
                <w:sz w:val="16"/>
              </w:rPr>
              <w:t>0.9053</w:t>
            </w:r>
          </w:p>
        </w:tc>
        <w:tc>
          <w:tcPr>
            <w:tcW w:type="dxa" w:w="864"/>
            <w:shd w:fill="FFFFFF"/>
          </w:tcPr>
          <w:p>
            <w:pPr>
              <w:spacing w:before="40" w:after="40"/>
              <w:jc w:val="center"/>
            </w:pPr>
            <w:r>
              <w:rPr>
                <w:rFonts w:ascii="Calibri" w:hAnsi="Calibri"/>
                <w:sz w:val="16"/>
              </w:rPr>
              <w:t>0.2298</w:t>
            </w:r>
          </w:p>
        </w:tc>
        <w:tc>
          <w:tcPr>
            <w:tcW w:type="dxa" w:w="1224"/>
            <w:shd w:fill="FFFFFF"/>
          </w:tcPr>
          <w:p>
            <w:pPr>
              <w:spacing w:before="40" w:after="40"/>
              <w:jc w:val="center"/>
            </w:pPr>
            <w:r>
              <w:rPr>
                <w:rFonts w:ascii="Calibri" w:hAnsi="Calibri"/>
                <w:sz w:val="16"/>
              </w:rPr>
              <w:t>Candidate</w:t>
            </w:r>
          </w:p>
        </w:tc>
      </w:tr>
      <w:tr>
        <w:trPr>
          <w:trHeight w:val="260" w:hRule="atLeast"/>
        </w:trPr>
        <w:tc>
          <w:tcPr>
            <w:tcW w:type="dxa" w:w="1440"/>
            <w:shd w:fill="F8FAFC"/>
          </w:tcPr>
          <w:p>
            <w:pPr>
              <w:spacing w:before="40" w:after="40"/>
              <w:jc w:val="left"/>
            </w:pPr>
            <w:r>
              <w:rPr>
                <w:rFonts w:ascii="Calibri" w:hAnsi="Calibri"/>
                <w:sz w:val="16"/>
              </w:rPr>
              <w:t>Gradient Boost</w:t>
            </w:r>
          </w:p>
        </w:tc>
        <w:tc>
          <w:tcPr>
            <w:tcW w:type="dxa" w:w="936"/>
            <w:shd w:fill="F8FAFC"/>
          </w:tcPr>
          <w:p>
            <w:pPr>
              <w:spacing w:before="40" w:after="40"/>
              <w:jc w:val="center"/>
            </w:pPr>
            <w:r>
              <w:rPr>
                <w:rFonts w:ascii="Calibri" w:hAnsi="Calibri"/>
                <w:sz w:val="16"/>
              </w:rPr>
              <w:t>config_2</w:t>
            </w:r>
          </w:p>
        </w:tc>
        <w:tc>
          <w:tcPr>
            <w:tcW w:type="dxa" w:w="2160"/>
            <w:shd w:fill="F8FAFC"/>
          </w:tcPr>
          <w:p>
            <w:pPr>
              <w:spacing w:before="40" w:after="40"/>
              <w:jc w:val="center"/>
            </w:pPr>
            <w:r>
              <w:rPr>
                <w:rFonts w:ascii="Calibri" w:hAnsi="Calibri"/>
                <w:sz w:val="16"/>
              </w:rPr>
              <w:t>n=100, lr=0.10, depth=3</w:t>
            </w:r>
          </w:p>
        </w:tc>
        <w:tc>
          <w:tcPr>
            <w:tcW w:type="dxa" w:w="864"/>
            <w:shd w:fill="F8FAFC"/>
          </w:tcPr>
          <w:p>
            <w:pPr>
              <w:spacing w:before="40" w:after="40"/>
              <w:jc w:val="center"/>
            </w:pPr>
            <w:r>
              <w:rPr>
                <w:rFonts w:ascii="Calibri" w:hAnsi="Calibri"/>
                <w:sz w:val="16"/>
              </w:rPr>
              <w:t>1.0000</w:t>
            </w:r>
          </w:p>
        </w:tc>
        <w:tc>
          <w:tcPr>
            <w:tcW w:type="dxa" w:w="864"/>
            <w:shd w:fill="F8FAFC"/>
          </w:tcPr>
          <w:p>
            <w:pPr>
              <w:spacing w:before="40" w:after="40"/>
              <w:jc w:val="center"/>
            </w:pPr>
            <w:r>
              <w:rPr>
                <w:rFonts w:ascii="Calibri" w:hAnsi="Calibri"/>
                <w:sz w:val="16"/>
              </w:rPr>
              <w:t>0.9236</w:t>
            </w:r>
          </w:p>
        </w:tc>
        <w:tc>
          <w:tcPr>
            <w:tcW w:type="dxa" w:w="864"/>
            <w:shd w:fill="F8FAFC"/>
          </w:tcPr>
          <w:p>
            <w:pPr>
              <w:spacing w:before="40" w:after="40"/>
              <w:jc w:val="center"/>
            </w:pPr>
            <w:r>
              <w:rPr>
                <w:rFonts w:ascii="Calibri" w:hAnsi="Calibri"/>
                <w:sz w:val="16"/>
              </w:rPr>
              <w:t>1.0000</w:t>
            </w:r>
          </w:p>
        </w:tc>
        <w:tc>
          <w:tcPr>
            <w:tcW w:type="dxa" w:w="864"/>
            <w:shd w:fill="F8FAFC"/>
          </w:tcPr>
          <w:p>
            <w:pPr>
              <w:spacing w:before="40" w:after="40"/>
              <w:jc w:val="center"/>
            </w:pPr>
            <w:r>
              <w:rPr>
                <w:rFonts w:ascii="Calibri" w:hAnsi="Calibri"/>
                <w:sz w:val="16"/>
              </w:rPr>
              <w:t>0.9259</w:t>
            </w:r>
          </w:p>
        </w:tc>
        <w:tc>
          <w:tcPr>
            <w:tcW w:type="dxa" w:w="864"/>
            <w:shd w:fill="F8FAFC"/>
          </w:tcPr>
          <w:p>
            <w:pPr>
              <w:spacing w:before="40" w:after="40"/>
              <w:jc w:val="center"/>
            </w:pPr>
            <w:r>
              <w:rPr>
                <w:rFonts w:ascii="Calibri" w:hAnsi="Calibri"/>
                <w:sz w:val="16"/>
              </w:rPr>
              <w:t>0.4281</w:t>
            </w:r>
          </w:p>
        </w:tc>
        <w:tc>
          <w:tcPr>
            <w:tcW w:type="dxa" w:w="1224"/>
            <w:shd w:fill="F8FAFC"/>
          </w:tcPr>
          <w:p>
            <w:pPr>
              <w:spacing w:before="40" w:after="40"/>
              <w:jc w:val="center"/>
            </w:pPr>
            <w:r>
              <w:rPr>
                <w:rFonts w:ascii="Calibri" w:hAnsi="Calibri"/>
                <w:sz w:val="16"/>
              </w:rPr>
              <w:t>Candidate</w:t>
            </w:r>
          </w:p>
        </w:tc>
      </w:tr>
      <w:tr>
        <w:trPr>
          <w:trHeight w:val="260" w:hRule="atLeast"/>
        </w:trPr>
        <w:tc>
          <w:tcPr>
            <w:tcW w:type="dxa" w:w="1440"/>
            <w:shd w:fill="FFFFFF"/>
          </w:tcPr>
          <w:p>
            <w:pPr>
              <w:spacing w:before="40" w:after="40"/>
              <w:jc w:val="left"/>
            </w:pPr>
            <w:r>
              <w:rPr>
                <w:rFonts w:ascii="Calibri" w:hAnsi="Calibri"/>
                <w:sz w:val="16"/>
              </w:rPr>
              <w:t>Gradient Boost</w:t>
            </w:r>
          </w:p>
        </w:tc>
        <w:tc>
          <w:tcPr>
            <w:tcW w:type="dxa" w:w="936"/>
            <w:shd w:fill="FFFFFF"/>
          </w:tcPr>
          <w:p>
            <w:pPr>
              <w:spacing w:before="40" w:after="40"/>
              <w:jc w:val="center"/>
            </w:pPr>
            <w:r>
              <w:rPr>
                <w:rFonts w:ascii="Calibri" w:hAnsi="Calibri"/>
                <w:sz w:val="16"/>
              </w:rPr>
              <w:t>config_3</w:t>
            </w:r>
          </w:p>
        </w:tc>
        <w:tc>
          <w:tcPr>
            <w:tcW w:type="dxa" w:w="2160"/>
            <w:shd w:fill="FFFFFF"/>
          </w:tcPr>
          <w:p>
            <w:pPr>
              <w:spacing w:before="40" w:after="40"/>
              <w:jc w:val="center"/>
            </w:pPr>
            <w:r>
              <w:rPr>
                <w:rFonts w:ascii="Calibri" w:hAnsi="Calibri"/>
                <w:sz w:val="16"/>
              </w:rPr>
              <w:t>n=150, lr=0.10, depth=5</w:t>
            </w:r>
          </w:p>
        </w:tc>
        <w:tc>
          <w:tcPr>
            <w:tcW w:type="dxa" w:w="864"/>
            <w:shd w:fill="FFFFFF"/>
          </w:tcPr>
          <w:p>
            <w:pPr>
              <w:spacing w:before="40" w:after="40"/>
              <w:jc w:val="center"/>
            </w:pPr>
            <w:r>
              <w:rPr>
                <w:rFonts w:ascii="Calibri" w:hAnsi="Calibri"/>
                <w:sz w:val="16"/>
              </w:rPr>
              <w:t>1.0000</w:t>
            </w:r>
          </w:p>
        </w:tc>
        <w:tc>
          <w:tcPr>
            <w:tcW w:type="dxa" w:w="864"/>
            <w:shd w:fill="FFFFFF"/>
          </w:tcPr>
          <w:p>
            <w:pPr>
              <w:spacing w:before="40" w:after="40"/>
              <w:jc w:val="center"/>
            </w:pPr>
            <w:r>
              <w:rPr>
                <w:rFonts w:ascii="Calibri" w:hAnsi="Calibri"/>
                <w:sz w:val="16"/>
              </w:rPr>
              <w:t>0.9020</w:t>
            </w:r>
          </w:p>
        </w:tc>
        <w:tc>
          <w:tcPr>
            <w:tcW w:type="dxa" w:w="864"/>
            <w:shd w:fill="FFFFFF"/>
          </w:tcPr>
          <w:p>
            <w:pPr>
              <w:spacing w:before="40" w:after="40"/>
              <w:jc w:val="center"/>
            </w:pPr>
            <w:r>
              <w:rPr>
                <w:rFonts w:ascii="Calibri" w:hAnsi="Calibri"/>
                <w:sz w:val="16"/>
              </w:rPr>
              <w:t>1.0000</w:t>
            </w:r>
          </w:p>
        </w:tc>
        <w:tc>
          <w:tcPr>
            <w:tcW w:type="dxa" w:w="864"/>
            <w:shd w:fill="FFFFFF"/>
          </w:tcPr>
          <w:p>
            <w:pPr>
              <w:spacing w:before="40" w:after="40"/>
              <w:jc w:val="center"/>
            </w:pPr>
            <w:r>
              <w:rPr>
                <w:rFonts w:ascii="Calibri" w:hAnsi="Calibri"/>
                <w:sz w:val="16"/>
              </w:rPr>
              <w:t>0.9069</w:t>
            </w:r>
          </w:p>
        </w:tc>
        <w:tc>
          <w:tcPr>
            <w:tcW w:type="dxa" w:w="864"/>
            <w:shd w:fill="FFFFFF"/>
          </w:tcPr>
          <w:p>
            <w:pPr>
              <w:spacing w:before="40" w:after="40"/>
              <w:jc w:val="center"/>
            </w:pPr>
            <w:r>
              <w:rPr>
                <w:rFonts w:ascii="Calibri" w:hAnsi="Calibri"/>
                <w:sz w:val="16"/>
              </w:rPr>
              <w:t>0.5759</w:t>
            </w:r>
          </w:p>
        </w:tc>
        <w:tc>
          <w:tcPr>
            <w:tcW w:type="dxa" w:w="1224"/>
            <w:shd w:fill="FFFFFF"/>
          </w:tcPr>
          <w:p>
            <w:pPr>
              <w:spacing w:before="40" w:after="40"/>
              <w:jc w:val="center"/>
            </w:pPr>
            <w:r>
              <w:rPr>
                <w:rFonts w:ascii="Calibri" w:hAnsi="Calibri"/>
                <w:sz w:val="16"/>
              </w:rPr>
              <w:t>Candidate</w:t>
            </w:r>
          </w:p>
        </w:tc>
      </w:tr>
    </w:tbl>
    <w:p>
      <w:pPr>
        <w:spacing w:after="80"/>
      </w:pPr>
    </w:p>
    <w:p>
      <w:pPr>
        <w:pStyle w:val="Heading1"/>
        <w:keepNext/>
        <w:spacing w:before="240" w:after="80"/>
      </w:pPr>
      <w:r>
        <w:rPr>
          <w:rFonts w:ascii="Calibri" w:hAnsi="Calibri"/>
          <w:b/>
          <w:color w:val="0F2C59"/>
          <w:sz w:val="28"/>
        </w:rPr>
        <w:t>2. MLflow UI Tracking &amp; Model Registry Evidence</w:t>
      </w:r>
    </w:p>
    <w:p>
      <w:pPr>
        <w:keepNext/>
        <w:spacing w:after="60"/>
      </w:pPr>
      <w:r>
        <w:rPr>
          <w:b/>
          <w:color w:val="1E293B"/>
          <w:sz w:val="19"/>
        </w:rPr>
        <w:t>Figure 1: Real MLflow UI — Experiment Runs Overview (Wine-Cultivar-Classification)</w:t>
      </w:r>
    </w:p>
    <w:p>
      <w:pPr>
        <w:spacing w:after="160"/>
        <w:jc w:val="center"/>
      </w:pPr>
      <w:r>
        <w:drawing>
          <wp:inline xmlns:a="http://schemas.openxmlformats.org/drawingml/2006/main" xmlns:pic="http://schemas.openxmlformats.org/drawingml/2006/picture">
            <wp:extent cx="6217920" cy="3886200"/>
            <wp:docPr id="1" name="Picture 1"/>
            <wp:cNvGraphicFramePr>
              <a:graphicFrameLocks noChangeAspect="1"/>
            </wp:cNvGraphicFramePr>
            <a:graphic>
              <a:graphicData uri="http://schemas.openxmlformats.org/drawingml/2006/picture">
                <pic:pic>
                  <pic:nvPicPr>
                    <pic:cNvPr id="0" name="real_mlflow_runs.png"/>
                    <pic:cNvPicPr/>
                  </pic:nvPicPr>
                  <pic:blipFill>
                    <a:blip r:embed="rId9"/>
                    <a:stretch>
                      <a:fillRect/>
                    </a:stretch>
                  </pic:blipFill>
                  <pic:spPr>
                    <a:xfrm>
                      <a:off x="0" y="0"/>
                      <a:ext cx="6217920" cy="3886200"/>
                    </a:xfrm>
                    <a:prstGeom prst="rect"/>
                  </pic:spPr>
                </pic:pic>
              </a:graphicData>
            </a:graphic>
          </wp:inline>
        </w:drawing>
      </w:r>
    </w:p>
    <w:p>
      <w:pPr>
        <w:keepNext/>
        <w:spacing w:after="60"/>
      </w:pPr>
      <w:r>
        <w:rPr>
          <w:b/>
          <w:color w:val="1E293B"/>
          <w:sz w:val="19"/>
        </w:rPr>
        <w:t>Figure 2: Real MLflow UI — Model Registry (WineClassifier v1 with @champion alias)</w:t>
      </w:r>
    </w:p>
    <w:p>
      <w:pPr>
        <w:spacing w:after="160"/>
        <w:jc w:val="center"/>
      </w:pPr>
      <w:r>
        <w:drawing>
          <wp:inline xmlns:a="http://schemas.openxmlformats.org/drawingml/2006/main" xmlns:pic="http://schemas.openxmlformats.org/drawingml/2006/picture">
            <wp:extent cx="6217920" cy="3886200"/>
            <wp:docPr id="2" name="Picture 2"/>
            <wp:cNvGraphicFramePr>
              <a:graphicFrameLocks noChangeAspect="1"/>
            </wp:cNvGraphicFramePr>
            <a:graphic>
              <a:graphicData uri="http://schemas.openxmlformats.org/drawingml/2006/picture">
                <pic:pic>
                  <pic:nvPicPr>
                    <pic:cNvPr id="0" name="real_mlflow_model.png"/>
                    <pic:cNvPicPr/>
                  </pic:nvPicPr>
                  <pic:blipFill>
                    <a:blip r:embed="rId10"/>
                    <a:stretch>
                      <a:fillRect/>
                    </a:stretch>
                  </pic:blipFill>
                  <pic:spPr>
                    <a:xfrm>
                      <a:off x="0" y="0"/>
                      <a:ext cx="6217920" cy="3886200"/>
                    </a:xfrm>
                    <a:prstGeom prst="rect"/>
                  </pic:spPr>
                </pic:pic>
              </a:graphicData>
            </a:graphic>
          </wp:inline>
        </w:drawing>
      </w:r>
    </w:p>
    <w:p>
      <w:pPr>
        <w:keepNext/>
        <w:spacing w:after="60"/>
      </w:pPr>
      <w:r>
        <w:rPr>
          <w:b/>
          <w:color w:val="1E293B"/>
          <w:sz w:val="19"/>
        </w:rPr>
        <w:t>Figure 3: Real MLflow UI — 6 Runs Side-by-Side Comparison &amp; Metric Evaluations</w:t>
      </w:r>
    </w:p>
    <w:p>
      <w:pPr>
        <w:spacing w:after="240"/>
        <w:jc w:val="center"/>
      </w:pPr>
      <w:r>
        <w:drawing>
          <wp:inline xmlns:a="http://schemas.openxmlformats.org/drawingml/2006/main" xmlns:pic="http://schemas.openxmlformats.org/drawingml/2006/picture">
            <wp:extent cx="6217920" cy="3691890"/>
            <wp:docPr id="3" name="Picture 3"/>
            <wp:cNvGraphicFramePr>
              <a:graphicFrameLocks noChangeAspect="1"/>
            </wp:cNvGraphicFramePr>
            <a:graphic>
              <a:graphicData uri="http://schemas.openxmlformats.org/drawingml/2006/picture">
                <pic:pic>
                  <pic:nvPicPr>
                    <pic:cNvPr id="0" name="real_mlflow_compare.png"/>
                    <pic:cNvPicPr/>
                  </pic:nvPicPr>
                  <pic:blipFill>
                    <a:blip r:embed="rId11"/>
                    <a:stretch>
                      <a:fillRect/>
                    </a:stretch>
                  </pic:blipFill>
                  <pic:spPr>
                    <a:xfrm>
                      <a:off x="0" y="0"/>
                      <a:ext cx="6217920" cy="3691890"/>
                    </a:xfrm>
                    <a:prstGeom prst="rect"/>
                  </pic:spPr>
                </pic:pic>
              </a:graphicData>
            </a:graphic>
          </wp:inline>
        </w:drawing>
      </w:r>
    </w:p>
    <w:p>
      <w:pPr>
        <w:pStyle w:val="Heading1"/>
        <w:keepNext/>
        <w:spacing w:before="240" w:after="80"/>
      </w:pPr>
      <w:r>
        <w:rPr>
          <w:rFonts w:ascii="Calibri" w:hAnsi="Calibri"/>
          <w:b/>
          <w:color w:val="0F2C59"/>
          <w:sz w:val="28"/>
        </w:rPr>
        <w:t>3. GitHub Actions CI/CD Pipeline Evidence</w:t>
      </w:r>
    </w:p>
    <w:p>
      <w:pPr>
        <w:keepNext/>
        <w:spacing w:after="60"/>
      </w:pPr>
      <w:r>
        <w:rPr>
          <w:b/>
          <w:color w:val="1E293B"/>
          <w:sz w:val="19"/>
        </w:rPr>
        <w:t>Figure 4: Real GitHub Actions — Passing CI/CD MLOps Quality Gate Run (#1)</w:t>
      </w:r>
    </w:p>
    <w:p>
      <w:pPr>
        <w:spacing w:after="160"/>
        <w:jc w:val="center"/>
      </w:pPr>
      <w:r>
        <w:drawing>
          <wp:inline xmlns:a="http://schemas.openxmlformats.org/drawingml/2006/main" xmlns:pic="http://schemas.openxmlformats.org/drawingml/2006/picture">
            <wp:extent cx="6217920" cy="3886200"/>
            <wp:docPr id="4" name="Picture 4"/>
            <wp:cNvGraphicFramePr>
              <a:graphicFrameLocks noChangeAspect="1"/>
            </wp:cNvGraphicFramePr>
            <a:graphic>
              <a:graphicData uri="http://schemas.openxmlformats.org/drawingml/2006/picture">
                <pic:pic>
                  <pic:nvPicPr>
                    <pic:cNvPr id="0" name="real_github_action.png"/>
                    <pic:cNvPicPr/>
                  </pic:nvPicPr>
                  <pic:blipFill>
                    <a:blip r:embed="rId12"/>
                    <a:stretch>
                      <a:fillRect/>
                    </a:stretch>
                  </pic:blipFill>
                  <pic:spPr>
                    <a:xfrm>
                      <a:off x="0" y="0"/>
                      <a:ext cx="6217920" cy="3886200"/>
                    </a:xfrm>
                    <a:prstGeom prst="rect"/>
                  </pic:spPr>
                </pic:pic>
              </a:graphicData>
            </a:graphic>
          </wp:inline>
        </w:drawing>
      </w:r>
    </w:p>
    <w:p>
      <w:pPr>
        <w:keepNext/>
        <w:spacing w:after="60"/>
      </w:pPr>
      <w:r>
        <w:rPr>
          <w:b/>
          <w:color w:val="1E293B"/>
          <w:sz w:val="19"/>
        </w:rPr>
        <w:t>Figure 5: Real GitHub Actions — Pipeline Step Execution Verification (Lint, Test, Quality Gates)</w:t>
      </w:r>
    </w:p>
    <w:p>
      <w:pPr>
        <w:spacing w:after="240"/>
        <w:jc w:val="center"/>
      </w:pPr>
      <w:r>
        <w:drawing>
          <wp:inline xmlns:a="http://schemas.openxmlformats.org/drawingml/2006/main" xmlns:pic="http://schemas.openxmlformats.org/drawingml/2006/picture">
            <wp:extent cx="6217920" cy="3886200"/>
            <wp:docPr id="5" name="Picture 5"/>
            <wp:cNvGraphicFramePr>
              <a:graphicFrameLocks noChangeAspect="1"/>
            </wp:cNvGraphicFramePr>
            <a:graphic>
              <a:graphicData uri="http://schemas.openxmlformats.org/drawingml/2006/picture">
                <pic:pic>
                  <pic:nvPicPr>
                    <pic:cNvPr id="0" name="real_github_job_steps.png"/>
                    <pic:cNvPicPr/>
                  </pic:nvPicPr>
                  <pic:blipFill>
                    <a:blip r:embed="rId13"/>
                    <a:stretch>
                      <a:fillRect/>
                    </a:stretch>
                  </pic:blipFill>
                  <pic:spPr>
                    <a:xfrm>
                      <a:off x="0" y="0"/>
                      <a:ext cx="6217920" cy="3886200"/>
                    </a:xfrm>
                    <a:prstGeom prst="rect"/>
                  </pic:spPr>
                </pic:pic>
              </a:graphicData>
            </a:graphic>
          </wp:inline>
        </w:drawing>
      </w:r>
    </w:p>
    <w:p>
      <w:pPr>
        <w:pStyle w:val="Heading1"/>
        <w:keepNext/>
        <w:spacing w:before="240" w:after="80"/>
      </w:pPr>
      <w:r>
        <w:rPr>
          <w:rFonts w:ascii="Calibri" w:hAnsi="Calibri"/>
          <w:b/>
          <w:color w:val="0F2C59"/>
          <w:sz w:val="28"/>
        </w:rPr>
        <w:t>4. Local Automation, Test Suite &amp; MLOps Quality Gates</w:t>
      </w:r>
    </w:p>
    <w:p>
      <w:pPr>
        <w:keepNext/>
        <w:spacing w:after="60"/>
      </w:pPr>
      <w:r>
        <w:rPr>
          <w:b/>
          <w:color w:val="1E293B"/>
          <w:sz w:val="19"/>
        </w:rPr>
        <w:t>Figure 6: Real Terminal Execution — 'make test' &amp; Automated Quality Gates Validation</w:t>
      </w:r>
    </w:p>
    <w:p>
      <w:pPr>
        <w:spacing w:after="240"/>
        <w:jc w:val="center"/>
      </w:pPr>
      <w:r>
        <w:drawing>
          <wp:inline xmlns:a="http://schemas.openxmlformats.org/drawingml/2006/main" xmlns:pic="http://schemas.openxmlformats.org/drawingml/2006/picture">
            <wp:extent cx="6217920" cy="3413760"/>
            <wp:docPr id="6" name="Picture 6"/>
            <wp:cNvGraphicFramePr>
              <a:graphicFrameLocks noChangeAspect="1"/>
            </wp:cNvGraphicFramePr>
            <a:graphic>
              <a:graphicData uri="http://schemas.openxmlformats.org/drawingml/2006/picture">
                <pic:pic>
                  <pic:nvPicPr>
                    <pic:cNvPr id="0" name="real_terminal_make_test.png"/>
                    <pic:cNvPicPr/>
                  </pic:nvPicPr>
                  <pic:blipFill>
                    <a:blip r:embed="rId14"/>
                    <a:stretch>
                      <a:fillRect/>
                    </a:stretch>
                  </pic:blipFill>
                  <pic:spPr>
                    <a:xfrm>
                      <a:off x="0" y="0"/>
                      <a:ext cx="6217920" cy="3413760"/>
                    </a:xfrm>
                    <a:prstGeom prst="rect"/>
                  </pic:spPr>
                </pic:pic>
              </a:graphicData>
            </a:graphic>
          </wp:inline>
        </w:drawing>
      </w:r>
    </w:p>
    <w:p>
      <w:pPr>
        <w:pStyle w:val="Heading1"/>
        <w:keepNext/>
        <w:spacing w:before="240" w:after="80"/>
      </w:pPr>
      <w:r>
        <w:rPr>
          <w:rFonts w:ascii="Calibri" w:hAnsi="Calibri"/>
          <w:b/>
          <w:color w:val="0F2C59"/>
          <w:sz w:val="28"/>
        </w:rPr>
        <w:t>5. Git Version Control &amp; Conflict Resolution Evidence</w:t>
      </w:r>
    </w:p>
    <w:p>
      <w:pPr>
        <w:keepNext/>
        <w:spacing w:after="60"/>
      </w:pPr>
      <w:r>
        <w:rPr>
          <w:b/>
          <w:color w:val="1E293B"/>
          <w:sz w:val="19"/>
        </w:rPr>
        <w:t>Figure 7: Real Terminal Execution — Git Commit Graph &amp; Conflict Merge Resolution</w:t>
      </w:r>
    </w:p>
    <w:p>
      <w:pPr>
        <w:spacing w:after="240"/>
        <w:jc w:val="center"/>
      </w:pPr>
      <w:r>
        <w:drawing>
          <wp:inline xmlns:a="http://schemas.openxmlformats.org/drawingml/2006/main" xmlns:pic="http://schemas.openxmlformats.org/drawingml/2006/picture">
            <wp:extent cx="6217920" cy="4389120"/>
            <wp:docPr id="7" name="Picture 7"/>
            <wp:cNvGraphicFramePr>
              <a:graphicFrameLocks noChangeAspect="1"/>
            </wp:cNvGraphicFramePr>
            <a:graphic>
              <a:graphicData uri="http://schemas.openxmlformats.org/drawingml/2006/picture">
                <pic:pic>
                  <pic:nvPicPr>
                    <pic:cNvPr id="0" name="real_terminal_git_tree.png"/>
                    <pic:cNvPicPr/>
                  </pic:nvPicPr>
                  <pic:blipFill>
                    <a:blip r:embed="rId15"/>
                    <a:stretch>
                      <a:fillRect/>
                    </a:stretch>
                  </pic:blipFill>
                  <pic:spPr>
                    <a:xfrm>
                      <a:off x="0" y="0"/>
                      <a:ext cx="6217920" cy="4389120"/>
                    </a:xfrm>
                    <a:prstGeom prst="rect"/>
                  </pic:spPr>
                </pic:pic>
              </a:graphicData>
            </a:graphic>
          </wp:inline>
        </w:drawing>
      </w:r>
    </w:p>
    <w:p>
      <w:pPr>
        <w:pStyle w:val="Heading1"/>
        <w:keepNext/>
        <w:spacing w:before="240" w:after="80"/>
      </w:pPr>
      <w:r>
        <w:rPr>
          <w:rFonts w:ascii="Calibri" w:hAnsi="Calibri"/>
          <w:b/>
          <w:color w:val="0F2C59"/>
          <w:sz w:val="28"/>
        </w:rPr>
        <w:t>6. Analytical Response (Word Count: 138 words)</w:t>
      </w:r>
    </w:p>
    <w:tbl>
      <w:tblPr>
        <w:tblW w:type="auto" w:w="0"/>
        <w:jc w:val="center"/>
        <w:tblLook w:firstColumn="1" w:firstRow="1" w:lastColumn="0" w:lastRow="0" w:noHBand="0" w:noVBand="1" w:val="04A0"/>
      </w:tblPr>
      <w:tblGrid>
        <w:gridCol w:w="10080"/>
      </w:tblGrid>
      <w:tr>
        <w:tc>
          <w:tcPr>
            <w:tcW w:type="dxa" w:w="9792"/>
            <w:shd w:fill="F8FAFC"/>
            <w:tcMar>
              <w:top w:w="140" w:type="dxa"/>
              <w:bottom w:w="140" w:type="dxa"/>
              <w:left w:w="180" w:type="dxa"/>
              <w:right w:w="180" w:type="dxa"/>
            </w:tcMar>
            <w:tcBorders>
              <w:left w:val="single" w:sz="24" w:space="0" w:color="0969DA"/>
              <w:top w:val="none"/>
              <w:right w:val="none"/>
              <w:bottom w:val="none"/>
            </w:tcBorders>
          </w:tcPr>
          <w:p>
            <w:pPr>
              <w:spacing w:before="80" w:after="80" w:line="288" w:lineRule="auto"/>
            </w:pPr>
            <w:r>
              <w:rPr>
                <w:rFonts w:ascii="Calibri" w:hAnsi="Calibri"/>
                <w:i w:val="0"/>
                <w:color w:val="1E293B"/>
                <w:sz w:val="20"/>
              </w:rPr>
              <w:t>For this assignment, I trained Random Forest and Gradient Boosting classifiers across six configurations on the 13-feature Wine cultivar dataset using 5-fold stratified cross-validation. Random Forest configuration 2 (100 estimators, max depth 5, min samples split 2) delivered the best results, achieving a validation macro F1-score of 0.9789 and the lowest log loss of 0.1630. Gradient Boosting suffered from higher log loss (up to 0.5759), likely due to overconfidence on small fold sizes. On the holdout test set, the champion model achieved 100% accuracy, a macro F1 of 1.0000, and a batch latency of 2.38 ms, comfortably passing our 30 ms threshold. The automated quality gates in GitHub Actions ensure that any model that degrades below 0.88 F1 or exceeds latency limits gets stopped before reaching main.</w:t>
            </w:r>
          </w:p>
        </w:tc>
      </w:tr>
    </w:tbl>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