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Process Design Document (PDD)</w:t>
      </w:r>
    </w:p>
    <w:p>
      <w:pPr>
        <w:spacing w:after="400"/>
        <w:jc w:val="center"/>
      </w:pPr>
      <w:r>
        <w:rPr>
          <w:color w:val="444444"/>
          <w:sz w:val="26"/>
          <w:szCs w:val="26"/>
        </w:rPr>
        <w:t xml:space="preserve">RM Report Reconciliation — Dispatcher/Performer Process</w:t>
      </w:r>
    </w:p>
    <w:p>
      <w:pPr>
        <w:spacing w:after="600"/>
        <w:jc w:val="center"/>
      </w:pPr>
      <w:r>
        <w:rPr>
          <w:color w:val="666666"/>
        </w:rPr>
        <w:t xml:space="preserve">Prepared: 2026-09-17</w:t>
      </w:r>
    </w:p>
    <w:p>
      <w:pPr>
        <w:pStyle w:val="Heading1"/>
        <w:spacing w:after="150" w:before="300"/>
      </w:pPr>
      <w:r>
        <w:t xml:space="preserve">1. Document Overview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Process Name: RM Report Reconciliation (Dispatcher/Performer pattern)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Objective: Reconcile Relationship Manager (RM) report records against the Oracle B2C system of record on a per-request (Req ID) basis, and keep the Productivity Tracker and Master Tracker in sync with the outcome — Completed, Mismatch, or Pending.</w:t>
      </w:r>
    </w:p>
    <w:p>
      <w:pPr>
        <w:pStyle w:val="Heading1"/>
        <w:spacing w:after="150" w:before="300"/>
      </w:pPr>
      <w:r>
        <w:t xml:space="preserve">2. Scope</w:t>
      </w:r>
    </w:p>
    <w:p>
      <w:pPr>
        <w:pStyle w:val="Heading2"/>
        <w:spacing w:after="120" w:before="240"/>
      </w:pPr>
      <w:r>
        <w:t xml:space="preserve">In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Logging into the RM portal and downloading the RM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Filtering report rows to those with Status = New and dispatching them to an Orchestrator Queue.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Checking each Req ID against the Productivity Tracker and Master Tracker before processing.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Calling the Oracle B2C API and comparing columns A–N field-by-field against the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 the outcome status (Completed / Mismatch / Pending) and updating both trackers, including logging mismatched fields.</w:t>
      </w:r>
    </w:p>
    <w:p>
      <w:pPr>
        <w:pStyle w:val="Heading2"/>
        <w:spacing w:after="120" w:before="240"/>
      </w:pPr>
      <w:r>
        <w:t xml:space="preserve">Out of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Maintenance of the RM portal or the Oracle B2C API themselves.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Investigation or root-cause resolution of records flagged as Mismatch — this document covers detection and logging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Provisioning or schema design of the Productivity Tracker / Master Tracker as standalone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Downstream use of tracker data by Relationship Managers or other consumers.</w:t>
      </w:r>
    </w:p>
    <w:p>
      <w:pPr>
        <w:pStyle w:val="Heading2"/>
        <w:spacing w:after="120" w:before="240"/>
      </w:pPr>
      <w:r>
        <w:t xml:space="preserve">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separate manual, pre-automation baseline was provided in the source description — it already specifies a Dispatcher/Performer bot design. This PDD documents that design's process logic as the as-is process, since that is the only process definition available.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Columns A–N represent a fixed, consistently structured set of fields present in both the RM Report and the Oracle B2C API response, in a form that supports direct field-by-field comparison.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Orchestrator Queue is a standard RPA orchestration queue (e.g. one queue item per Req ID row) that the Dispatcher writes to and the Performer reads from.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Productivity Tracker and Master Tracker are pre-existing structured data stores (e.g. Excel, SharePoint list, or database) that the automation can read from and write to, including a dedicated Mismatch Column in each.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Portal login uses credentials managed outside this process (e.g. a credential vault) — the exact mechanism was not specified.</w:t>
      </w:r>
    </w:p>
    <w:p>
      <w:pPr>
        <w:pStyle w:val="Heading1"/>
        <w:spacing w:after="150" w:before="300"/>
      </w:pPr>
      <w:r>
        <w:t xml:space="preserve">3. Actors and Systems</w:t>
      </w:r>
    </w:p>
    <w:p>
      <w:pPr>
        <w:pStyle w:val="Heading2"/>
        <w:spacing w:after="120" w:before="240"/>
      </w:pPr>
      <w:r>
        <w:t xml:space="preserve">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Responsibility in this process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RPA Bot — Dispatcher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Logs into the RM portal, downloads the RM Report, filters rows to Status = New, and enqueues each qualifying row (columns A–N + Req ID) to the Orchestrator Queue.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RPA Bot — Performer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Dequeues each item, checks tracker state, calls the Oracle B2C API, performs the field-by-field comparison, and writes the outcome to both trackers.</w:t>
            </w:r>
          </w:p>
        </w:tc>
      </w:tr>
    </w:tbl>
    <w:p>
      <w:pPr>
        <w:pStyle w:val="Heading2"/>
        <w:spacing w:after="120" w:before="240"/>
      </w:pPr>
      <w:r>
        <w:t xml:space="preserve">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RM Portal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Source system hosting the RM Report.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Orchestrator Queue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Hand-off point between the Dispatcher and the Performer; holds one item per Req ID.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Productivity Tracker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Existing tracker recording per-Req-ID processing status and (for mismatches) the specific mismatched fields.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Master Tracker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Second tracker kept in sync with the Productivity Tracker's status and mismatch data.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Oracle B2C API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System of record queried to validate the RM Report's columns A–N.</w:t>
            </w:r>
          </w:p>
        </w:tc>
      </w:tr>
    </w:tbl>
    <w:p>
      <w:pPr>
        <w:pStyle w:val="Heading1"/>
        <w:spacing w:after="150" w:before="300"/>
      </w:pPr>
      <w:r>
        <w:t xml:space="preserve">4. As-Is Process Narrative</w:t>
      </w:r>
    </w:p>
    <w:p>
      <w:pPr>
        <w:pStyle w:val="Heading2"/>
        <w:spacing w:after="120" w:before="240"/>
      </w:pPr>
      <w:r>
        <w:t xml:space="preserve">Dispatcher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1 — Log in to the RM Portal using stored credentials.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2 — Navigate to the report section and download the RM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3 — Filter the downloaded rows to those where Status = New.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4 — For each filtered row, enqueue columns A–N plus the Req ID as one item on the Orchestrator Queue.</w:t>
      </w:r>
    </w:p>
    <w:p>
      <w:pPr>
        <w:pStyle w:val="Heading2"/>
        <w:spacing w:after="120" w:before="240"/>
      </w:pPr>
      <w:r>
        <w:t xml:space="preserve">Performer (per queue item)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5 — Dequeue the next item from the Orchestrator Queue.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6 — Decision: Does the Req ID already exist in the Productivity Tracker or the Master Tracker?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• Step 6a (if Yes) — Read the current status from the Productivity Tracker.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• Step 6b (if Yes) — Sync the Master Tracker's status to match the Productivity Tracker.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• Step 6c (if Yes) — Processing for this item ends here (skipped as already tracked).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• Step 6d (if No) — Write Status = Pending to both the Productivity Tracker and the Master Tracker, then continue to Step 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— Call the Oracle B2C API for this Req 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8 — Compare columns A–N between the RM Report row and the Oracle B2C API response, field by field.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9 — Decision: Do all compared fields match?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• Step 9a (if Yes) — Set Status = Completed and update both trackers.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• Step 9b (if No) — Set Status = Mismatch and log the specific mismatched field names into the Mismatch Column in both trackers.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10 — Processing for this item ends; the Performer returns to Step 5 for the next queued item until the queue is empty.</w:t>
      </w:r>
    </w:p>
    <w:p>
      <w:pPr>
        <w:pStyle w:val="Heading1"/>
        <w:spacing w:after="150" w:before="300"/>
      </w:pPr>
      <w:r>
        <w:t xml:space="preserve">5. As-Is Flowchart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hd w:fill="D9D9D9" w:val="clear"/>
        <w:spacing w:after="40" w:before="40" w:line="260"/>
        <w:jc w:val="center"/>
      </w:pPr>
      <w:r>
        <w:rPr>
          <w:b w:val="false"/>
          <w:bCs w:val="false"/>
        </w:rPr>
        <w:t xml:space="preserve">START: Scheduled/triggered run begins</w:t>
      </w:r>
    </w:p>
    <w:p>
      <w:pPr>
        <w:spacing w:after="20" w:before="20"/>
        <w:jc w:val="center"/>
      </w:pPr>
      <w:r>
        <w:rPr>
          <w:color w:val="444444"/>
        </w:rPr>
        <w:t xml:space="preserve">↓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jc w:val="center"/>
      </w:pPr>
      <w:r>
        <w:rPr>
          <w:b/>
          <w:bCs/>
          <w:color w:val="1F4E79"/>
        </w:rPr>
        <w:t xml:space="preserve">1. </w:t>
      </w:r>
      <w:r>
        <w:rPr>
          <w:b w:val="false"/>
          <w:bCs w:val="false"/>
        </w:rPr>
        <w:t xml:space="preserve">Log in to RM Portal</w:t>
      </w:r>
    </w:p>
    <w:p>
      <w:pPr>
        <w:spacing w:after="20" w:before="20"/>
        <w:jc w:val="center"/>
      </w:pPr>
      <w:r>
        <w:rPr>
          <w:color w:val="444444"/>
        </w:rPr>
        <w:t xml:space="preserve">↓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jc w:val="center"/>
      </w:pPr>
      <w:r>
        <w:rPr>
          <w:b/>
          <w:bCs/>
          <w:color w:val="1F4E79"/>
        </w:rPr>
        <w:t xml:space="preserve">2. </w:t>
      </w:r>
      <w:r>
        <w:rPr>
          <w:b w:val="false"/>
          <w:bCs w:val="false"/>
        </w:rPr>
        <w:t xml:space="preserve">Download RM Report</w:t>
      </w:r>
    </w:p>
    <w:p>
      <w:pPr>
        <w:spacing w:after="20" w:before="20"/>
        <w:jc w:val="center"/>
      </w:pPr>
      <w:r>
        <w:rPr>
          <w:color w:val="444444"/>
        </w:rPr>
        <w:t xml:space="preserve">↓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jc w:val="center"/>
      </w:pPr>
      <w:r>
        <w:rPr>
          <w:b/>
          <w:bCs/>
          <w:color w:val="1F4E79"/>
        </w:rPr>
        <w:t xml:space="preserve">3. </w:t>
      </w:r>
      <w:r>
        <w:rPr>
          <w:b w:val="false"/>
          <w:bCs w:val="false"/>
        </w:rPr>
        <w:t xml:space="preserve">Dispatcher: Filter rows where Status = New</w:t>
      </w:r>
    </w:p>
    <w:p>
      <w:pPr>
        <w:spacing w:after="20" w:before="20"/>
        <w:jc w:val="center"/>
      </w:pPr>
      <w:r>
        <w:rPr>
          <w:color w:val="444444"/>
        </w:rPr>
        <w:t xml:space="preserve">↓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jc w:val="center"/>
      </w:pPr>
      <w:r>
        <w:rPr>
          <w:b/>
          <w:bCs/>
          <w:color w:val="1F4E79"/>
        </w:rPr>
        <w:t xml:space="preserve">4. </w:t>
      </w:r>
      <w:r>
        <w:rPr>
          <w:b w:val="false"/>
          <w:bCs w:val="false"/>
        </w:rPr>
        <w:t xml:space="preserve">Dispatcher: Enqueue row (cols A–N + Req ID) to Orchestrator Queue</w:t>
      </w:r>
    </w:p>
    <w:p>
      <w:pPr>
        <w:spacing w:after="20" w:before="20"/>
        <w:jc w:val="center"/>
      </w:pPr>
      <w:r>
        <w:rPr>
          <w:color w:val="444444"/>
        </w:rPr>
        <w:t xml:space="preserve">↓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jc w:val="center"/>
      </w:pPr>
      <w:r>
        <w:rPr>
          <w:b/>
          <w:bCs/>
          <w:color w:val="1F4E79"/>
        </w:rPr>
        <w:t xml:space="preserve">5. </w:t>
      </w:r>
      <w:r>
        <w:rPr>
          <w:b w:val="false"/>
          <w:bCs w:val="false"/>
        </w:rPr>
        <w:t xml:space="preserve">Performer: Dequeue next item</w:t>
      </w:r>
    </w:p>
    <w:p>
      <w:pPr>
        <w:spacing w:after="20" w:before="20"/>
        <w:jc w:val="center"/>
      </w:pPr>
      <w:r>
        <w:rPr>
          <w:color w:val="444444"/>
        </w:rPr>
        <w:t xml:space="preserve">↓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jc w:val="center"/>
      </w:pPr>
      <w:r>
        <w:rPr>
          <w:b/>
          <w:bCs/>
          <w:color w:val="1F4E79"/>
        </w:rPr>
        <w:t xml:space="preserve">6. </w:t>
      </w:r>
      <w:r>
        <w:rPr>
          <w:b/>
          <w:bCs/>
        </w:rPr>
        <w:t xml:space="preserve">IF Req ID exists in Productivity Tracker or Master Tracker?</w:t>
      </w:r>
    </w:p>
    <w:p>
      <w:pPr>
        <w:spacing w:after="20" w:before="60"/>
        <w:ind w:left="360"/>
      </w:pPr>
      <w:r>
        <w:rPr>
          <w:b/>
          <w:bCs/>
          <w:color w:val="833C00"/>
        </w:rPr>
        <w:t xml:space="preserve">→ Yes: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ind w:left="500" w:right="500"/>
        <w:jc w:val="center"/>
      </w:pPr>
      <w:r>
        <w:rPr>
          <w:b/>
          <w:bCs/>
          <w:color w:val="1F4E79"/>
        </w:rPr>
        <w:t xml:space="preserve">6a. </w:t>
      </w:r>
      <w:r>
        <w:rPr>
          <w:b w:val="false"/>
          <w:bCs w:val="false"/>
        </w:rPr>
        <w:t xml:space="preserve">Read status from Productivity Tracker</w:t>
      </w:r>
    </w:p>
    <w:p>
      <w:pPr>
        <w:spacing w:after="20" w:before="20"/>
        <w:ind w:left="500" w:right="500"/>
        <w:jc w:val="center"/>
      </w:pPr>
      <w:r>
        <w:rPr>
          <w:color w:val="444444"/>
        </w:rPr>
        <w:t xml:space="preserve">↓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ind w:left="500" w:right="500"/>
        <w:jc w:val="center"/>
      </w:pPr>
      <w:r>
        <w:rPr>
          <w:b/>
          <w:bCs/>
          <w:color w:val="1F4E79"/>
        </w:rPr>
        <w:t xml:space="preserve">6b. </w:t>
      </w:r>
      <w:r>
        <w:rPr>
          <w:b w:val="false"/>
          <w:bCs w:val="false"/>
        </w:rPr>
        <w:t xml:space="preserve">Sync Master Tracker to match</w:t>
      </w:r>
    </w:p>
    <w:p>
      <w:pPr>
        <w:spacing w:after="20" w:before="20"/>
        <w:ind w:left="500" w:right="500"/>
        <w:jc w:val="center"/>
      </w:pPr>
      <w:r>
        <w:rPr>
          <w:color w:val="444444"/>
        </w:rPr>
        <w:t xml:space="preserve">↓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hd w:fill="D9D9D9" w:val="clear"/>
        <w:spacing w:after="40" w:before="40" w:line="260"/>
        <w:ind w:left="500" w:right="500"/>
        <w:jc w:val="center"/>
      </w:pPr>
      <w:r>
        <w:rPr>
          <w:b w:val="false"/>
          <w:bCs w:val="false"/>
        </w:rPr>
        <w:t xml:space="preserve">END: Item skipped (already tracked)</w:t>
      </w:r>
    </w:p>
    <w:p>
      <w:pPr>
        <w:spacing w:after="20" w:before="60"/>
        <w:ind w:left="360"/>
      </w:pPr>
      <w:r>
        <w:rPr>
          <w:b/>
          <w:bCs/>
          <w:color w:val="833C00"/>
        </w:rPr>
        <w:t xml:space="preserve">→ No: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ind w:left="500" w:right="500"/>
        <w:jc w:val="center"/>
      </w:pPr>
      <w:r>
        <w:rPr>
          <w:b/>
          <w:bCs/>
          <w:color w:val="1F4E79"/>
        </w:rPr>
        <w:t xml:space="preserve">6d. </w:t>
      </w:r>
      <w:r>
        <w:rPr>
          <w:b w:val="false"/>
          <w:bCs w:val="false"/>
        </w:rPr>
        <w:t xml:space="preserve">Write Status = Pending to both trackers</w:t>
      </w:r>
    </w:p>
    <w:p>
      <w:pPr>
        <w:spacing w:after="20" w:before="20"/>
        <w:jc w:val="center"/>
      </w:pPr>
      <w:r>
        <w:rPr>
          <w:color w:val="444444"/>
        </w:rPr>
        <w:t xml:space="preserve">↓ continue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jc w:val="center"/>
      </w:pPr>
      <w:r>
        <w:rPr>
          <w:b/>
          <w:bCs/>
          <w:color w:val="1F4E79"/>
        </w:rPr>
        <w:t xml:space="preserve">7. </w:t>
      </w:r>
      <w:r>
        <w:rPr>
          <w:b w:val="false"/>
          <w:bCs w:val="false"/>
        </w:rPr>
        <w:t xml:space="preserve">Call Oracle B2C API</w:t>
      </w:r>
    </w:p>
    <w:p>
      <w:pPr>
        <w:spacing w:after="20" w:before="20"/>
        <w:jc w:val="center"/>
      </w:pPr>
      <w:r>
        <w:rPr>
          <w:color w:val="444444"/>
        </w:rPr>
        <w:t xml:space="preserve">↓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jc w:val="center"/>
      </w:pPr>
      <w:r>
        <w:rPr>
          <w:b/>
          <w:bCs/>
          <w:color w:val="1F4E79"/>
        </w:rPr>
        <w:t xml:space="preserve">8. </w:t>
      </w:r>
      <w:r>
        <w:rPr>
          <w:b w:val="false"/>
          <w:bCs w:val="false"/>
        </w:rPr>
        <w:t xml:space="preserve">Compare columns A–N field-by-field</w:t>
      </w:r>
    </w:p>
    <w:p>
      <w:pPr>
        <w:spacing w:after="20" w:before="20"/>
        <w:jc w:val="center"/>
      </w:pPr>
      <w:r>
        <w:rPr>
          <w:color w:val="444444"/>
        </w:rPr>
        <w:t xml:space="preserve">↓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jc w:val="center"/>
      </w:pPr>
      <w:r>
        <w:rPr>
          <w:b/>
          <w:bCs/>
          <w:color w:val="1F4E79"/>
        </w:rPr>
        <w:t xml:space="preserve">9. </w:t>
      </w:r>
      <w:r>
        <w:rPr>
          <w:b/>
          <w:bCs/>
        </w:rPr>
        <w:t xml:space="preserve">IF all compared fields match?</w:t>
      </w:r>
    </w:p>
    <w:p>
      <w:pPr>
        <w:spacing w:after="20" w:before="60"/>
        <w:ind w:left="360"/>
      </w:pPr>
      <w:r>
        <w:rPr>
          <w:b/>
          <w:bCs/>
          <w:color w:val="833C00"/>
        </w:rPr>
        <w:t xml:space="preserve">→ Yes: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ind w:left="500" w:right="500"/>
        <w:jc w:val="center"/>
      </w:pPr>
      <w:r>
        <w:rPr>
          <w:b/>
          <w:bCs/>
          <w:color w:val="1F4E79"/>
        </w:rPr>
        <w:t xml:space="preserve">9a. </w:t>
      </w:r>
      <w:r>
        <w:rPr>
          <w:b w:val="false"/>
          <w:bCs w:val="false"/>
        </w:rPr>
        <w:t xml:space="preserve">Set Status = Completed; update both trackers</w:t>
      </w:r>
    </w:p>
    <w:p>
      <w:pPr>
        <w:spacing w:after="20" w:before="20"/>
        <w:ind w:left="500" w:right="500"/>
        <w:jc w:val="center"/>
      </w:pPr>
      <w:r>
        <w:rPr>
          <w:color w:val="444444"/>
        </w:rPr>
        <w:t xml:space="preserve">↓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hd w:fill="D9D9D9" w:val="clear"/>
        <w:spacing w:after="40" w:before="40" w:line="260"/>
        <w:ind w:left="500" w:right="500"/>
        <w:jc w:val="center"/>
      </w:pPr>
      <w:r>
        <w:rPr>
          <w:b w:val="false"/>
          <w:bCs w:val="false"/>
        </w:rPr>
        <w:t xml:space="preserve">END: Reconciliation complete</w:t>
      </w:r>
    </w:p>
    <w:p>
      <w:pPr>
        <w:spacing w:after="20" w:before="60"/>
        <w:ind w:left="360"/>
      </w:pPr>
      <w:r>
        <w:rPr>
          <w:b/>
          <w:bCs/>
          <w:color w:val="833C00"/>
        </w:rPr>
        <w:t xml:space="preserve">→ No: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pacing w:after="40" w:before="40" w:line="260"/>
        <w:ind w:left="500" w:right="500"/>
        <w:jc w:val="center"/>
      </w:pPr>
      <w:r>
        <w:rPr>
          <w:b/>
          <w:bCs/>
          <w:color w:val="1F4E79"/>
        </w:rPr>
        <w:t xml:space="preserve">9b. </w:t>
      </w:r>
      <w:r>
        <w:rPr>
          <w:b w:val="false"/>
          <w:bCs w:val="false"/>
        </w:rPr>
        <w:t xml:space="preserve">Set Status = Mismatch; log mismatched fields to Mismatch Column in both trackers</w:t>
      </w:r>
    </w:p>
    <w:p>
      <w:pPr>
        <w:spacing w:after="20" w:before="20"/>
        <w:ind w:left="500" w:right="500"/>
        <w:jc w:val="center"/>
      </w:pPr>
      <w:r>
        <w:rPr>
          <w:color w:val="444444"/>
        </w:rPr>
        <w:t xml:space="preserve">↓</w:t>
      </w:r>
    </w:p>
    <w:p>
      <w:pPr>
        <w:pBdr>
          <w:top w:val="single" w:color="444444" w:sz="6"/>
          <w:bottom w:val="single" w:color="444444" w:sz="6"/>
          <w:left w:val="single" w:color="444444" w:sz="6"/>
          <w:right w:val="single" w:color="444444" w:sz="6"/>
        </w:pBdr>
        <w:shd w:fill="D9D9D9" w:val="clear"/>
        <w:spacing w:after="40" w:before="40" w:line="260"/>
        <w:ind w:left="500" w:right="500"/>
        <w:jc w:val="center"/>
      </w:pPr>
      <w:r>
        <w:rPr>
          <w:b w:val="false"/>
          <w:bCs w:val="false"/>
        </w:rPr>
        <w:t xml:space="preserve">END: Reconciliation complete, flagged for review</w:t>
      </w:r>
    </w:p>
    <w:p>
      <w:pPr>
        <w:pStyle w:val="Heading1"/>
        <w:spacing w:after="150" w:before="300"/>
      </w:pPr>
      <w:r>
        <w:t xml:space="preserve">6. Volume and Frequency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Not specified in the source description. The number of rows with Status = New per run, and the run frequency (e.g. daily/hourly), were not stated and should be gathered before finalizing Orchestrator Queue sizing or a build/throughput estimate.</w:t>
      </w:r>
    </w:p>
    <w:p>
      <w:pPr>
        <w:pStyle w:val="Heading1"/>
        <w:spacing w:after="150" w:before="300"/>
      </w:pPr>
      <w:r>
        <w:t xml:space="preserve">7. Pain Points and Manual Effort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The source description already specifies this as a bot-executed design, so no manual-effort pain points were stated directly. The following are inferred from the nature of the task (row-by-row reconciliation of tabular data against an external system) and should be confirmed with the process owner: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8 (field-by-field comparison across columns A–N): manually cross-checking many fields per record against an external system is repetitive and error-prone at any meaningful volume.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Steps 6b/9a/9b (dual tracker updates): keeping two trackers (Productivity and Master) manually synchronized is a natural source of drift if done by hand.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6 (Req ID existence check): manually searching two trackers per incoming record does not scale well as volume grows.</w:t>
      </w:r>
    </w:p>
    <w:p>
      <w:pPr>
        <w:pStyle w:val="Heading1"/>
        <w:spacing w:after="150" w:before="300"/>
      </w:pPr>
      <w:r>
        <w:t xml:space="preserve">8. Automation Opportunity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60"/>
        <w:gridCol w:w="30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Step #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Step description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Automation rating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1–2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Portal login and RM Report download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Strong candidate (rules-based)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Deterministic UI navigation; standardized login/download flow with no judgment required.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3–4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Filter Status = New; enqueue to Orchestrator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Strong candidate (rules-based)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Simple structured-field filter and a fixed enqueue action.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5–6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Dequeue; check Req ID existence in trackers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Strong candidate (rules-based)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Exact-match ID lookup against structured tracker data — no interpretation needed.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6a–6b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Read Productivity status; sync Master Tracker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Strong candidate (rules-based)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Direct structured read/write between two known systems.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Write Status = Pending to both trackers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Strong candidate (rules-based)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Fixed-value structured write.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Call Oracle B2C API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Strong candidate (rules-based)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Deterministic API call with a defined request/response contract.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Compare columns A–N field-by-field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Strong candidate (rules-based)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Structured value-to-value equality comparison — no free text or judgment involved.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9a–9b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Set Completed/Mismatch; update trackers and log mismatched fields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Strong candidate (rules-based)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Outcome and log content follow directly and deterministically from the Step 8 comparison result.</w:t>
            </w:r>
          </w:p>
        </w:tc>
      </w:tr>
    </w:tbl>
    <w:p>
      <w:pPr>
        <w:pStyle w:val="Heading1"/>
        <w:spacing w:after="150" w:before="300"/>
      </w:pPr>
      <w:r>
        <w:t xml:space="preserve">9. Summary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step in this process is structured, rules-based, and free of judgment or unstructured-data interpretation — the entire flow, end to end, rates as a strong automation candidate with no step requiring AI. The Solution Design Document confirms the specific automation approach and lays out the modules needed to build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2026-09-17T07:35:11.693Z</dcterms:created>
  <dcterms:modified xsi:type="dcterms:W3CDTF">2026-09-17T07:35:11.693Z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