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558B" w14:textId="2BFAE19F" w:rsidR="00164F34" w:rsidRDefault="000A7A58" w:rsidP="000A7A58">
      <w:pPr>
        <w:pStyle w:val="Heading1"/>
      </w:pPr>
      <w:r>
        <w:t>E-Commerce Company Churn</w:t>
      </w:r>
    </w:p>
    <w:p w14:paraId="0556C8FD" w14:textId="0DD2EEFD" w:rsidR="000A7A58" w:rsidRDefault="000A7A58" w:rsidP="000A7A58">
      <w:pPr>
        <w:pStyle w:val="Heading2"/>
      </w:pPr>
      <w:r>
        <w:t>Exploratory Data Analysis</w:t>
      </w:r>
    </w:p>
    <w:p w14:paraId="2417460C" w14:textId="77777777" w:rsidR="000A7A58" w:rsidRDefault="000A7A58" w:rsidP="000A7A58"/>
    <w:p w14:paraId="57BD1FB4" w14:textId="589A1FD5" w:rsidR="000A7A58" w:rsidRDefault="000A7A58" w:rsidP="000A7A58">
      <w:pPr>
        <w:pStyle w:val="Heading3"/>
      </w:pPr>
      <w:r>
        <w:t>Project Overview</w:t>
      </w:r>
    </w:p>
    <w:p w14:paraId="1AB2BB90" w14:textId="2DDE3001" w:rsidR="000A7A58" w:rsidRDefault="000A7A58" w:rsidP="000A7A58">
      <w:r>
        <w:tab/>
        <w:t>This project explores customer churn within an e-commerce platform using behavioral, engagement, and transactional data. The objective is to identify what drives customer churn, which segments are most valuable, and where the greatest revenue risk exists. Ultimately, this will inform retention strategies and data-driven business decisions.</w:t>
      </w:r>
    </w:p>
    <w:p w14:paraId="54E0D182" w14:textId="0308E8E9" w:rsidR="000A7A58" w:rsidRDefault="000A7A58" w:rsidP="000A7A58">
      <w:r>
        <w:tab/>
        <w:t>The analysis was conducted using SQL for data cleaning and aggregation, Excel for initial exploration, and Tableau for final visualizations and storytelling.</w:t>
      </w:r>
    </w:p>
    <w:p w14:paraId="1B1AB94D" w14:textId="77777777" w:rsidR="000A7A58" w:rsidRDefault="000A7A58" w:rsidP="000A7A58"/>
    <w:p w14:paraId="4C16B8F6" w14:textId="00075CD3" w:rsidR="00CD0FFA" w:rsidRDefault="00CD0FFA" w:rsidP="00CD0FFA">
      <w:pPr>
        <w:pStyle w:val="Heading3"/>
      </w:pPr>
      <w:r>
        <w:t>Dataset Summary</w:t>
      </w:r>
    </w:p>
    <w:p w14:paraId="2707E9CB" w14:textId="0C0831A7" w:rsidR="00CD0FFA" w:rsidRDefault="00CD0FFA" w:rsidP="00CD0FFA">
      <w:pPr>
        <w:pStyle w:val="ListParagraph"/>
        <w:numPr>
          <w:ilvl w:val="0"/>
          <w:numId w:val="1"/>
        </w:numPr>
      </w:pPr>
      <w:r>
        <w:rPr>
          <w:b/>
          <w:bCs/>
        </w:rPr>
        <w:t xml:space="preserve">Records: </w:t>
      </w:r>
      <w:r>
        <w:t>50,000</w:t>
      </w:r>
    </w:p>
    <w:p w14:paraId="20239AED" w14:textId="32EFB533" w:rsidR="00CD0FFA" w:rsidRDefault="00CD0FFA" w:rsidP="00CD0FFA">
      <w:pPr>
        <w:pStyle w:val="ListParagraph"/>
        <w:numPr>
          <w:ilvl w:val="0"/>
          <w:numId w:val="1"/>
        </w:numPr>
      </w:pPr>
      <w:r>
        <w:rPr>
          <w:b/>
          <w:bCs/>
        </w:rPr>
        <w:t>Features:</w:t>
      </w:r>
      <w:r>
        <w:t xml:space="preserve"> Demographics, engagement behavior, purchase history, customer service interactions, financial metrics</w:t>
      </w:r>
    </w:p>
    <w:p w14:paraId="7D44F442" w14:textId="7C298A37" w:rsidR="00CD0FFA" w:rsidRDefault="00CD0FFA" w:rsidP="00CD0FFA">
      <w:pPr>
        <w:pStyle w:val="ListParagraph"/>
        <w:numPr>
          <w:ilvl w:val="0"/>
          <w:numId w:val="1"/>
        </w:numPr>
      </w:pPr>
      <w:r>
        <w:rPr>
          <w:b/>
          <w:bCs/>
        </w:rPr>
        <w:t>Target Variable:</w:t>
      </w:r>
      <w:r>
        <w:t xml:space="preserve"> Churn (Binary)</w:t>
      </w:r>
    </w:p>
    <w:p w14:paraId="1EC3CF39" w14:textId="77777777" w:rsidR="00CD0FFA" w:rsidRDefault="00CD0FFA" w:rsidP="00CD0FFA">
      <w:pPr>
        <w:pStyle w:val="ListParagraph"/>
        <w:numPr>
          <w:ilvl w:val="0"/>
          <w:numId w:val="1"/>
        </w:numPr>
      </w:pPr>
      <w:r>
        <w:rPr>
          <w:b/>
          <w:bCs/>
        </w:rPr>
        <w:t>Geographic Scope:</w:t>
      </w:r>
      <w:r>
        <w:t xml:space="preserve"> Global</w:t>
      </w:r>
    </w:p>
    <w:p w14:paraId="3F735596" w14:textId="2F44AA43" w:rsidR="00CD0FFA" w:rsidRDefault="00CD0FFA" w:rsidP="00504E76">
      <w:pPr>
        <w:ind w:firstLine="720"/>
      </w:pPr>
      <w:r>
        <w:t>Data cleaning processes performed include numeric data standardization, age values above 100 altered by removing a 0 as they are typos, rate percentage metrics over 100% were removed, and incorrect negatives were removed deemed unreliable.</w:t>
      </w:r>
    </w:p>
    <w:p w14:paraId="3F39B56B" w14:textId="36400774" w:rsidR="00CD0FFA" w:rsidRDefault="00CD0FFA" w:rsidP="00504E76">
      <w:pPr>
        <w:ind w:firstLine="720"/>
      </w:pPr>
      <w:r>
        <w:t>The data was then augmented through SQL to make analysis easier to perform and results simpler to understand. These include age groups, membership tenure brackets, lifetime value levels, login frequency brackets, and discount rate usage tiers.</w:t>
      </w:r>
    </w:p>
    <w:p w14:paraId="32FE4F6B" w14:textId="77777777" w:rsidR="00EE585C" w:rsidRDefault="00EE585C" w:rsidP="00EE585C"/>
    <w:p w14:paraId="12258DC6" w14:textId="77777777" w:rsidR="00EE585C" w:rsidRDefault="00EE585C">
      <w:pPr>
        <w:rPr>
          <w:rFonts w:eastAsiaTheme="majorEastAsia" w:cstheme="majorBidi"/>
          <w:color w:val="0F4761" w:themeColor="accent1" w:themeShade="BF"/>
          <w:sz w:val="28"/>
          <w:szCs w:val="28"/>
        </w:rPr>
      </w:pPr>
      <w:r>
        <w:br w:type="page"/>
      </w:r>
    </w:p>
    <w:p w14:paraId="791A39D2" w14:textId="30D90F1D" w:rsidR="00EE585C" w:rsidRDefault="00EE585C" w:rsidP="00EE585C">
      <w:pPr>
        <w:pStyle w:val="Heading3"/>
      </w:pPr>
      <w:r>
        <w:lastRenderedPageBreak/>
        <w:t>Executive Question #1</w:t>
      </w:r>
    </w:p>
    <w:p w14:paraId="2BCE3B51" w14:textId="0D4FE7FF" w:rsidR="00EE585C" w:rsidRDefault="00EE585C" w:rsidP="00EE585C">
      <w:pPr>
        <w:pStyle w:val="Heading4"/>
      </w:pPr>
      <w:r>
        <w:t xml:space="preserve">What behaviors </w:t>
      </w:r>
      <w:r w:rsidRPr="00EE585C">
        <w:t>most differentiate churned customers from retained customers?</w:t>
      </w:r>
    </w:p>
    <w:p w14:paraId="08665D33" w14:textId="22BF802F" w:rsidR="00EE585C" w:rsidRDefault="00EE585C" w:rsidP="00EE585C">
      <w:pPr>
        <w:rPr>
          <w:b/>
          <w:bCs/>
        </w:rPr>
      </w:pPr>
      <w:r>
        <w:rPr>
          <w:b/>
          <w:bCs/>
        </w:rPr>
        <w:t>Key Findings</w:t>
      </w:r>
    </w:p>
    <w:p w14:paraId="0DBBA697" w14:textId="2E65C625" w:rsidR="00EE585C" w:rsidRPr="003F31F9" w:rsidRDefault="00EE585C" w:rsidP="00EE585C">
      <w:pPr>
        <w:pStyle w:val="ListParagraph"/>
        <w:numPr>
          <w:ilvl w:val="0"/>
          <w:numId w:val="2"/>
        </w:numPr>
        <w:rPr>
          <w:b/>
          <w:bCs/>
        </w:rPr>
      </w:pPr>
      <w:r>
        <w:t>Customers with low or inconsistent engagement have the highest churn rates</w:t>
      </w:r>
      <w:r w:rsidR="003F31F9">
        <w:t xml:space="preserve"> at over 40%</w:t>
      </w:r>
      <w:r>
        <w:t>.</w:t>
      </w:r>
    </w:p>
    <w:p w14:paraId="76118BE1" w14:textId="5A32903E" w:rsidR="003F31F9" w:rsidRPr="003F31F9" w:rsidRDefault="003F31F9" w:rsidP="00EE585C">
      <w:pPr>
        <w:pStyle w:val="ListParagraph"/>
        <w:numPr>
          <w:ilvl w:val="0"/>
          <w:numId w:val="2"/>
        </w:numPr>
        <w:rPr>
          <w:b/>
          <w:bCs/>
        </w:rPr>
      </w:pPr>
      <w:r>
        <w:t>Moderate engagement users represent the largest opportunities, as they remain engaged but do tend to disengage and therefore churn over time.</w:t>
      </w:r>
    </w:p>
    <w:p w14:paraId="50980FEF" w14:textId="2A50067A" w:rsidR="003F31F9" w:rsidRPr="003F31F9" w:rsidRDefault="003F31F9" w:rsidP="00EE585C">
      <w:pPr>
        <w:pStyle w:val="ListParagraph"/>
        <w:numPr>
          <w:ilvl w:val="0"/>
          <w:numId w:val="2"/>
        </w:numPr>
        <w:rPr>
          <w:b/>
          <w:bCs/>
        </w:rPr>
      </w:pPr>
      <w:r>
        <w:t>Email engagement and app usage are strong indicators of retention, with churn declining significantly as interaction frequency increases.</w:t>
      </w:r>
    </w:p>
    <w:p w14:paraId="56B79FDB" w14:textId="26179388" w:rsidR="003F31F9" w:rsidRPr="003F31F9" w:rsidRDefault="003F31F9" w:rsidP="00EE585C">
      <w:pPr>
        <w:pStyle w:val="ListParagraph"/>
        <w:numPr>
          <w:ilvl w:val="0"/>
          <w:numId w:val="2"/>
        </w:numPr>
        <w:rPr>
          <w:b/>
          <w:bCs/>
        </w:rPr>
      </w:pPr>
      <w:r>
        <w:t>Discount sensitivity does not explain churn it acts more as a secondary driver, with engagement behaviors being the primary predictive measure. Churn rates across discount sensitivities do trend down but not nearly as drastic as the other metrics.</w:t>
      </w:r>
    </w:p>
    <w:p w14:paraId="5FBAF62A" w14:textId="03808163" w:rsidR="003F31F9" w:rsidRDefault="003F31F9" w:rsidP="003F31F9">
      <w:pPr>
        <w:rPr>
          <w:b/>
          <w:bCs/>
        </w:rPr>
      </w:pPr>
      <w:r>
        <w:rPr>
          <w:b/>
          <w:bCs/>
        </w:rPr>
        <w:t>Business Implication</w:t>
      </w:r>
    </w:p>
    <w:p w14:paraId="67C7D808" w14:textId="20509805" w:rsidR="003F31F9" w:rsidRDefault="003F31F9" w:rsidP="003F31F9">
      <w:r>
        <w:rPr>
          <w:b/>
          <w:bCs/>
        </w:rPr>
        <w:tab/>
      </w:r>
      <w:r w:rsidR="007B0866">
        <w:t>Retention efforts should focus on converting some of the large base of moderately engaged customers into highly engaged and top customers through targeted communication and product interaction strategies. This will ensure these moderately engaged customers become more invested with us instead of losing interest over time and eventually churning all together.</w:t>
      </w:r>
    </w:p>
    <w:p w14:paraId="3885EBA6" w14:textId="77777777" w:rsidR="007B0866" w:rsidRPr="003F31F9" w:rsidRDefault="007B0866" w:rsidP="003F31F9"/>
    <w:p w14:paraId="207290A8" w14:textId="0F8EE50D" w:rsidR="00CD0FFA" w:rsidRDefault="007B0866" w:rsidP="007B0866">
      <w:pPr>
        <w:pStyle w:val="Heading3"/>
      </w:pPr>
      <w:r>
        <w:t>Executive Question #2</w:t>
      </w:r>
    </w:p>
    <w:p w14:paraId="2EEB7E94" w14:textId="1E832BA0" w:rsidR="007B0866" w:rsidRDefault="007B0866" w:rsidP="007B0866">
      <w:pPr>
        <w:pStyle w:val="Heading4"/>
      </w:pPr>
      <w:r w:rsidRPr="007B0866">
        <w:t>Which customer segments generate the highest lifetime value, and how stable are they?</w:t>
      </w:r>
    </w:p>
    <w:p w14:paraId="0C536B1E" w14:textId="6B11B7D5" w:rsidR="007B0866" w:rsidRDefault="007B0866" w:rsidP="007B0866">
      <w:pPr>
        <w:rPr>
          <w:b/>
          <w:bCs/>
        </w:rPr>
      </w:pPr>
      <w:r>
        <w:rPr>
          <w:b/>
          <w:bCs/>
        </w:rPr>
        <w:t>Key Findings</w:t>
      </w:r>
    </w:p>
    <w:p w14:paraId="3A3AADB2" w14:textId="2F02B082" w:rsidR="007B0866" w:rsidRPr="007B0866" w:rsidRDefault="007B0866" w:rsidP="007B0866">
      <w:pPr>
        <w:pStyle w:val="ListParagraph"/>
        <w:numPr>
          <w:ilvl w:val="0"/>
          <w:numId w:val="3"/>
        </w:numPr>
      </w:pPr>
      <w:r w:rsidRPr="007B0866">
        <w:t>Customers aged 25–54 generate the majority of lifetime value.</w:t>
      </w:r>
    </w:p>
    <w:p w14:paraId="782652FD" w14:textId="5C430605" w:rsidR="007B0866" w:rsidRPr="007B0866" w:rsidRDefault="007B0866" w:rsidP="007B0866">
      <w:pPr>
        <w:pStyle w:val="ListParagraph"/>
        <w:numPr>
          <w:ilvl w:val="0"/>
          <w:numId w:val="3"/>
        </w:numPr>
      </w:pPr>
      <w:r w:rsidRPr="007B0866">
        <w:t xml:space="preserve">Higher engagement levels correlate strongly with higher lifetime </w:t>
      </w:r>
      <w:r w:rsidR="00C6321E" w:rsidRPr="007B0866">
        <w:t>values</w:t>
      </w:r>
      <w:r w:rsidR="00C6321E">
        <w:t>, top users in engagement have average lifetime values over 2,000, moderate activity around 1700 and all other levels drop below 1,100</w:t>
      </w:r>
      <w:r w:rsidRPr="007B0866">
        <w:t>.</w:t>
      </w:r>
    </w:p>
    <w:p w14:paraId="518888D3" w14:textId="4CC7DB70" w:rsidR="007B0866" w:rsidRDefault="007B0866" w:rsidP="007B0866">
      <w:pPr>
        <w:pStyle w:val="ListParagraph"/>
        <w:numPr>
          <w:ilvl w:val="0"/>
          <w:numId w:val="3"/>
        </w:numPr>
      </w:pPr>
      <w:r w:rsidRPr="007B0866">
        <w:t>Core and top-value customers exhibit the lowest churn rates overall, but some high-value segments</w:t>
      </w:r>
      <w:r w:rsidR="00C6321E">
        <w:t>, such as young adults 18-25</w:t>
      </w:r>
      <w:r w:rsidRPr="007B0866">
        <w:t xml:space="preserve"> show elevated churn </w:t>
      </w:r>
      <w:r w:rsidR="00C6321E">
        <w:t xml:space="preserve">especially </w:t>
      </w:r>
      <w:r w:rsidRPr="007B0866">
        <w:t>when engagement drops.</w:t>
      </w:r>
    </w:p>
    <w:p w14:paraId="144EA7F2" w14:textId="4C239F95" w:rsidR="00C6321E" w:rsidRDefault="00C6321E" w:rsidP="00C6321E">
      <w:pPr>
        <w:rPr>
          <w:b/>
          <w:bCs/>
        </w:rPr>
      </w:pPr>
      <w:r>
        <w:rPr>
          <w:b/>
          <w:bCs/>
        </w:rPr>
        <w:t>Business Implication</w:t>
      </w:r>
    </w:p>
    <w:p w14:paraId="64589365" w14:textId="501EEDAD" w:rsidR="00C6321E" w:rsidRDefault="00C6321E" w:rsidP="00C6321E">
      <w:r>
        <w:tab/>
        <w:t xml:space="preserve">Protecting high-value customers requires maintaining engagement, particularly for younger high-value segments that appear more prone to disengagement over time. The main goal should be formulating strategies to prevent high-value customers from </w:t>
      </w:r>
      <w:r w:rsidR="00BD0EB5">
        <w:t>churning</w:t>
      </w:r>
      <w:r>
        <w:t>.</w:t>
      </w:r>
    </w:p>
    <w:p w14:paraId="1D41756B" w14:textId="209ACF85" w:rsidR="00C6321E" w:rsidRDefault="00C6321E" w:rsidP="00C6321E">
      <w:pPr>
        <w:pStyle w:val="Heading3"/>
      </w:pPr>
      <w:r>
        <w:lastRenderedPageBreak/>
        <w:t>Executive Question #3</w:t>
      </w:r>
    </w:p>
    <w:p w14:paraId="2578F3D5" w14:textId="0E6D74D7" w:rsidR="00C6321E" w:rsidRDefault="00C6321E" w:rsidP="00C6321E">
      <w:pPr>
        <w:pStyle w:val="Heading4"/>
      </w:pPr>
      <w:r w:rsidRPr="00C6321E">
        <w:t>How much revenue is currently at risk due to churn?</w:t>
      </w:r>
    </w:p>
    <w:p w14:paraId="3369DF2E" w14:textId="4F34F597" w:rsidR="00C6321E" w:rsidRDefault="00C6321E" w:rsidP="00C6321E">
      <w:pPr>
        <w:rPr>
          <w:b/>
          <w:bCs/>
        </w:rPr>
      </w:pPr>
      <w:r>
        <w:rPr>
          <w:b/>
          <w:bCs/>
        </w:rPr>
        <w:t>Key Findings</w:t>
      </w:r>
    </w:p>
    <w:p w14:paraId="542C1BE2" w14:textId="6E7272C2" w:rsidR="00BD0EB5" w:rsidRDefault="00BD0EB5" w:rsidP="00BD0EB5">
      <w:pPr>
        <w:pStyle w:val="ListParagraph"/>
        <w:numPr>
          <w:ilvl w:val="0"/>
          <w:numId w:val="4"/>
        </w:numPr>
      </w:pPr>
      <w:r>
        <w:t>Approximately 30% of total lifetime value in the dataset is associated with churned customers.</w:t>
      </w:r>
    </w:p>
    <w:p w14:paraId="3487CCDF" w14:textId="565EDEE1" w:rsidR="00BD0EB5" w:rsidRDefault="00BD0EB5" w:rsidP="00BD0EB5">
      <w:pPr>
        <w:pStyle w:val="ListParagraph"/>
        <w:numPr>
          <w:ilvl w:val="0"/>
          <w:numId w:val="4"/>
        </w:numPr>
      </w:pPr>
      <w:r>
        <w:t>Revenue at risk is concentrated within middle-aged (35–44) customers, who represent both a large customer base and high average lifetime value. This segment is the only one with over 1,000 potential active customers at risk of churning.</w:t>
      </w:r>
    </w:p>
    <w:p w14:paraId="4D08257E" w14:textId="74BD739D" w:rsidR="00BD0EB5" w:rsidRDefault="00BD0EB5" w:rsidP="00BD0EB5">
      <w:pPr>
        <w:pStyle w:val="ListParagraph"/>
        <w:numPr>
          <w:ilvl w:val="0"/>
          <w:numId w:val="4"/>
        </w:numPr>
      </w:pPr>
      <w:r>
        <w:t xml:space="preserve">Moderate-engagement customers account for a disproportionate share (nearly 50%) of churn-related value loss. </w:t>
      </w:r>
    </w:p>
    <w:p w14:paraId="436E76E3" w14:textId="41B59CA8" w:rsidR="00483AF1" w:rsidRDefault="00483AF1" w:rsidP="00483AF1">
      <w:pPr>
        <w:rPr>
          <w:b/>
          <w:bCs/>
        </w:rPr>
      </w:pPr>
      <w:r>
        <w:rPr>
          <w:b/>
          <w:bCs/>
        </w:rPr>
        <w:t>Business Implication</w:t>
      </w:r>
    </w:p>
    <w:p w14:paraId="2CF942EF" w14:textId="1DACF6FA" w:rsidR="00483AF1" w:rsidRDefault="00BD0EB5" w:rsidP="00483AF1">
      <w:r>
        <w:rPr>
          <w:b/>
          <w:bCs/>
        </w:rPr>
        <w:tab/>
      </w:r>
      <w:r w:rsidRPr="00BD0EB5">
        <w:t>Revenue protection strategies should prioritize retaining moderately engaged, high-value customers rather than focusing solely on low-activity users</w:t>
      </w:r>
      <w:r>
        <w:t xml:space="preserve"> as most churn value surprisingly does not come from low activity users</w:t>
      </w:r>
      <w:r w:rsidRPr="00BD0EB5">
        <w:t>.</w:t>
      </w:r>
    </w:p>
    <w:p w14:paraId="6C76CF2B" w14:textId="77777777" w:rsidR="00BB3094" w:rsidRDefault="00BB3094" w:rsidP="00483AF1"/>
    <w:p w14:paraId="245A8D32" w14:textId="55491A8D" w:rsidR="00BB3094" w:rsidRDefault="00BB3094" w:rsidP="00BB3094">
      <w:pPr>
        <w:pStyle w:val="Heading3"/>
      </w:pPr>
      <w:r>
        <w:t>Executive Question #4</w:t>
      </w:r>
    </w:p>
    <w:p w14:paraId="54DF4064" w14:textId="7B3F5A8C" w:rsidR="00BB3094" w:rsidRDefault="00BB3094" w:rsidP="00BB3094">
      <w:pPr>
        <w:pStyle w:val="Heading4"/>
      </w:pPr>
      <w:r w:rsidRPr="00BB3094">
        <w:t>Are newer customers churning at higher rates than long-tenured customers?</w:t>
      </w:r>
    </w:p>
    <w:p w14:paraId="258AF13D" w14:textId="22BBE5C3" w:rsidR="00BB3094" w:rsidRDefault="00BB3094" w:rsidP="00BB3094">
      <w:pPr>
        <w:rPr>
          <w:b/>
          <w:bCs/>
        </w:rPr>
      </w:pPr>
      <w:r>
        <w:rPr>
          <w:b/>
          <w:bCs/>
        </w:rPr>
        <w:t>Key Findings</w:t>
      </w:r>
    </w:p>
    <w:p w14:paraId="055D1350" w14:textId="760A5CA5" w:rsidR="00BB3094" w:rsidRPr="00BB3094" w:rsidRDefault="00BB3094" w:rsidP="00BB3094">
      <w:pPr>
        <w:pStyle w:val="ListParagraph"/>
        <w:numPr>
          <w:ilvl w:val="0"/>
          <w:numId w:val="5"/>
        </w:numPr>
      </w:pPr>
      <w:r w:rsidRPr="00BB3094">
        <w:t>Churn rates across tenure groups are relatively similar.</w:t>
      </w:r>
    </w:p>
    <w:p w14:paraId="5EBA8DDF" w14:textId="7DC3FE80" w:rsidR="00BB3094" w:rsidRPr="00BB3094" w:rsidRDefault="00BB3094" w:rsidP="00BB3094">
      <w:pPr>
        <w:pStyle w:val="ListParagraph"/>
        <w:numPr>
          <w:ilvl w:val="0"/>
          <w:numId w:val="5"/>
        </w:numPr>
      </w:pPr>
      <w:r w:rsidRPr="00BB3094">
        <w:t>Customers with 3–6 years of membership exhibit slightly higher churn than newer members, though differences are marginal.</w:t>
      </w:r>
    </w:p>
    <w:p w14:paraId="0EB952A6" w14:textId="2951F835" w:rsidR="00BB3094" w:rsidRDefault="00BB3094" w:rsidP="00BB3094">
      <w:pPr>
        <w:pStyle w:val="ListParagraph"/>
        <w:numPr>
          <w:ilvl w:val="0"/>
          <w:numId w:val="5"/>
        </w:numPr>
      </w:pPr>
      <w:r w:rsidRPr="00BB3094">
        <w:t>Customers who retained beyond six years show improved stability.</w:t>
      </w:r>
    </w:p>
    <w:p w14:paraId="0298FF66" w14:textId="01278FC5" w:rsidR="00BB3094" w:rsidRDefault="00BB3094" w:rsidP="00BB3094">
      <w:pPr>
        <w:rPr>
          <w:b/>
          <w:bCs/>
        </w:rPr>
      </w:pPr>
      <w:r>
        <w:rPr>
          <w:b/>
          <w:bCs/>
        </w:rPr>
        <w:t>Business Implication</w:t>
      </w:r>
    </w:p>
    <w:p w14:paraId="0894F52B" w14:textId="4AC654FE" w:rsidR="00BB3094" w:rsidRDefault="00BB3094" w:rsidP="00BB3094">
      <w:r>
        <w:rPr>
          <w:b/>
          <w:bCs/>
        </w:rPr>
        <w:tab/>
      </w:r>
      <w:r w:rsidRPr="00BB3094">
        <w:t>Retention efforts should extend beyond onboarding and focus on sustaining engagement as customers mature within the platform.</w:t>
      </w:r>
    </w:p>
    <w:p w14:paraId="5AA32DB6" w14:textId="77777777" w:rsidR="00BB3094" w:rsidRDefault="00BB3094" w:rsidP="00BB3094"/>
    <w:p w14:paraId="2650D72A" w14:textId="1FE00EA3" w:rsidR="00BB3094" w:rsidRDefault="00406B66" w:rsidP="00BB3094">
      <w:pPr>
        <w:pStyle w:val="Heading3"/>
      </w:pPr>
      <w:r>
        <w:br w:type="column"/>
      </w:r>
      <w:r w:rsidR="00BB3094">
        <w:lastRenderedPageBreak/>
        <w:t>Executive Question #5</w:t>
      </w:r>
    </w:p>
    <w:p w14:paraId="74FB29AF" w14:textId="4475356E" w:rsidR="00BB3094" w:rsidRDefault="00BB3094" w:rsidP="00BB3094">
      <w:pPr>
        <w:pStyle w:val="Heading4"/>
      </w:pPr>
      <w:r w:rsidRPr="00BB3094">
        <w:t>Which engagement channels are most effective at retaining customers?</w:t>
      </w:r>
    </w:p>
    <w:p w14:paraId="54291C75" w14:textId="1D1A9558" w:rsidR="00406B66" w:rsidRDefault="00406B66" w:rsidP="00406B66">
      <w:pPr>
        <w:pStyle w:val="ListParagraph"/>
        <w:numPr>
          <w:ilvl w:val="0"/>
          <w:numId w:val="6"/>
        </w:numPr>
      </w:pPr>
      <w:r>
        <w:t>Email engagement and mobile app usage show the strongest inverse relationship with churn.</w:t>
      </w:r>
    </w:p>
    <w:p w14:paraId="4CCA534D" w14:textId="33BD660A" w:rsidR="00406B66" w:rsidRDefault="00406B66" w:rsidP="00406B66">
      <w:pPr>
        <w:pStyle w:val="ListParagraph"/>
        <w:numPr>
          <w:ilvl w:val="0"/>
          <w:numId w:val="6"/>
        </w:numPr>
      </w:pPr>
      <w:r>
        <w:t>Churn rates drop sharply as customers move from minimal to moderate engagement.</w:t>
      </w:r>
    </w:p>
    <w:p w14:paraId="1CDFE827" w14:textId="08EA833F" w:rsidR="00BB3094" w:rsidRDefault="00406B66" w:rsidP="00406B66">
      <w:pPr>
        <w:pStyle w:val="ListParagraph"/>
        <w:numPr>
          <w:ilvl w:val="0"/>
          <w:numId w:val="6"/>
        </w:numPr>
      </w:pPr>
      <w:r>
        <w:t>Login activity shows a steadier but less dramatic reduction in churn compared to other channels.</w:t>
      </w:r>
    </w:p>
    <w:p w14:paraId="60767583" w14:textId="7D0E932E" w:rsidR="00406B66" w:rsidRDefault="00406B66" w:rsidP="00406B66">
      <w:pPr>
        <w:rPr>
          <w:b/>
          <w:bCs/>
        </w:rPr>
      </w:pPr>
      <w:r>
        <w:rPr>
          <w:b/>
          <w:bCs/>
        </w:rPr>
        <w:t>Business Implications</w:t>
      </w:r>
    </w:p>
    <w:p w14:paraId="01C7A963" w14:textId="3F7A294B" w:rsidR="00406B66" w:rsidRDefault="00406B66" w:rsidP="00406B66">
      <w:r>
        <w:rPr>
          <w:b/>
          <w:bCs/>
        </w:rPr>
        <w:tab/>
      </w:r>
      <w:r w:rsidRPr="00406B66">
        <w:t>Investments in email personalization and mobile app engagement are likely to yield the highest retention returns.</w:t>
      </w:r>
    </w:p>
    <w:p w14:paraId="26411475" w14:textId="77777777" w:rsidR="00406B66" w:rsidRDefault="00406B66" w:rsidP="00406B66"/>
    <w:p w14:paraId="74EEB948" w14:textId="0F60D42B" w:rsidR="00406B66" w:rsidRDefault="00406B66" w:rsidP="00406B66">
      <w:pPr>
        <w:pStyle w:val="Heading3"/>
      </w:pPr>
      <w:r>
        <w:t>Executive Question #6</w:t>
      </w:r>
    </w:p>
    <w:p w14:paraId="0782CDED" w14:textId="66AEF4C9" w:rsidR="00406B66" w:rsidRDefault="00406B66" w:rsidP="00406B66">
      <w:pPr>
        <w:pStyle w:val="Heading4"/>
      </w:pPr>
      <w:r w:rsidRPr="00406B66">
        <w:t>Do discounts improve retention or simply reduce margins?</w:t>
      </w:r>
    </w:p>
    <w:p w14:paraId="6B3877D8" w14:textId="0206CAD4" w:rsidR="00406B66" w:rsidRDefault="00406B66" w:rsidP="00406B66">
      <w:pPr>
        <w:rPr>
          <w:b/>
          <w:bCs/>
        </w:rPr>
      </w:pPr>
      <w:r>
        <w:rPr>
          <w:b/>
          <w:bCs/>
        </w:rPr>
        <w:t>Key Findings</w:t>
      </w:r>
    </w:p>
    <w:p w14:paraId="7E0F7BAA" w14:textId="5ADCF287" w:rsidR="00406B66" w:rsidRPr="00406B66" w:rsidRDefault="00406B66" w:rsidP="00406B66">
      <w:pPr>
        <w:pStyle w:val="ListParagraph"/>
        <w:numPr>
          <w:ilvl w:val="0"/>
          <w:numId w:val="7"/>
        </w:numPr>
      </w:pPr>
      <w:r w:rsidRPr="00406B66">
        <w:t>Higher discount usage is associated with lower churn rates.</w:t>
      </w:r>
    </w:p>
    <w:p w14:paraId="59468C10" w14:textId="02CD4215" w:rsidR="00406B66" w:rsidRPr="00406B66" w:rsidRDefault="00406B66" w:rsidP="00406B66">
      <w:pPr>
        <w:pStyle w:val="ListParagraph"/>
        <w:numPr>
          <w:ilvl w:val="0"/>
          <w:numId w:val="7"/>
        </w:numPr>
      </w:pPr>
      <w:r w:rsidRPr="00406B66">
        <w:t>Discount usage is evenly distributed across lifetime value segments, indicating discounts are not limited to low-value customers.</w:t>
      </w:r>
    </w:p>
    <w:p w14:paraId="5813E172" w14:textId="02D2EFF4" w:rsidR="00406B66" w:rsidRPr="00406B66" w:rsidRDefault="00406B66" w:rsidP="00406B66">
      <w:pPr>
        <w:pStyle w:val="ListParagraph"/>
        <w:numPr>
          <w:ilvl w:val="0"/>
          <w:numId w:val="7"/>
        </w:numPr>
      </w:pPr>
      <w:r w:rsidRPr="00406B66">
        <w:t>Discounted customers generate equal or higher average lifetime value compared to low-discount users.</w:t>
      </w:r>
    </w:p>
    <w:p w14:paraId="6390F0D4" w14:textId="177CF931" w:rsidR="00406B66" w:rsidRDefault="00406B66" w:rsidP="00406B66">
      <w:pPr>
        <w:pStyle w:val="ListParagraph"/>
        <w:numPr>
          <w:ilvl w:val="0"/>
          <w:numId w:val="7"/>
        </w:numPr>
      </w:pPr>
      <w:r w:rsidRPr="00406B66">
        <w:t>Discounts alone do not ensure retention</w:t>
      </w:r>
      <w:r>
        <w:t>,</w:t>
      </w:r>
      <w:r w:rsidRPr="00406B66">
        <w:t xml:space="preserve"> churn</w:t>
      </w:r>
      <w:r>
        <w:t xml:space="preserve"> </w:t>
      </w:r>
      <w:r w:rsidRPr="00406B66">
        <w:t>declines most significantly when high discount usage is paired with high engagement.</w:t>
      </w:r>
    </w:p>
    <w:p w14:paraId="69FB32AD" w14:textId="63C688A9" w:rsidR="00406B66" w:rsidRDefault="00406B66" w:rsidP="00406B66">
      <w:pPr>
        <w:rPr>
          <w:b/>
          <w:bCs/>
        </w:rPr>
      </w:pPr>
      <w:r>
        <w:rPr>
          <w:b/>
          <w:bCs/>
        </w:rPr>
        <w:t>Business Implications</w:t>
      </w:r>
    </w:p>
    <w:p w14:paraId="0815607E" w14:textId="285BB0F1" w:rsidR="00406B66" w:rsidRDefault="00406B66" w:rsidP="00406B66">
      <w:r>
        <w:rPr>
          <w:b/>
          <w:bCs/>
        </w:rPr>
        <w:tab/>
      </w:r>
      <w:r w:rsidRPr="00406B66">
        <w:t>Discounts are most effective as a secondary retention lever, reinforcing engagement rather than replacing it. Targeted discount strategies combined with engagement initiatives provide the greatest value.</w:t>
      </w:r>
    </w:p>
    <w:p w14:paraId="6C441522" w14:textId="77777777" w:rsidR="00406B66" w:rsidRDefault="00406B66" w:rsidP="00406B66"/>
    <w:p w14:paraId="77A953AC" w14:textId="77777777" w:rsidR="00406B66" w:rsidRDefault="00406B66">
      <w:pPr>
        <w:rPr>
          <w:rFonts w:eastAsiaTheme="majorEastAsia" w:cstheme="majorBidi"/>
          <w:color w:val="0F4761" w:themeColor="accent1" w:themeShade="BF"/>
          <w:sz w:val="28"/>
          <w:szCs w:val="28"/>
        </w:rPr>
      </w:pPr>
      <w:r>
        <w:br w:type="page"/>
      </w:r>
    </w:p>
    <w:p w14:paraId="0FE13245" w14:textId="4B4D830C" w:rsidR="00406B66" w:rsidRPr="00406B66" w:rsidRDefault="00406B66" w:rsidP="00406B66">
      <w:pPr>
        <w:pStyle w:val="Heading3"/>
      </w:pPr>
      <w:r>
        <w:lastRenderedPageBreak/>
        <w:t>Overall Conclusions</w:t>
      </w:r>
    </w:p>
    <w:p w14:paraId="368BF866" w14:textId="144BF56A" w:rsidR="00406B66" w:rsidRDefault="00406B66" w:rsidP="00406B66">
      <w:pPr>
        <w:pStyle w:val="ListParagraph"/>
        <w:numPr>
          <w:ilvl w:val="0"/>
          <w:numId w:val="8"/>
        </w:numPr>
      </w:pPr>
      <w:r>
        <w:t>Customer churn is driven more by engagement behavior than demographic characteristics.</w:t>
      </w:r>
    </w:p>
    <w:p w14:paraId="5337C5D6" w14:textId="2C9F0677" w:rsidR="00406B66" w:rsidRDefault="00406B66" w:rsidP="00406B66">
      <w:pPr>
        <w:pStyle w:val="ListParagraph"/>
        <w:numPr>
          <w:ilvl w:val="0"/>
          <w:numId w:val="8"/>
        </w:numPr>
      </w:pPr>
      <w:r>
        <w:t>Moderate-engagement customers represent the largest and most actionable retention opportunity.</w:t>
      </w:r>
    </w:p>
    <w:p w14:paraId="23A27107" w14:textId="4CEA0226" w:rsidR="00406B66" w:rsidRDefault="00406B66" w:rsidP="00406B66">
      <w:pPr>
        <w:pStyle w:val="ListParagraph"/>
        <w:numPr>
          <w:ilvl w:val="0"/>
          <w:numId w:val="8"/>
        </w:numPr>
      </w:pPr>
      <w:r>
        <w:t>A significant portion of revenue risk stems from customers who remain active but disengage over time.</w:t>
      </w:r>
    </w:p>
    <w:p w14:paraId="327DF3BA" w14:textId="566AF985" w:rsidR="00406B66" w:rsidRDefault="00406B66" w:rsidP="00406B66">
      <w:pPr>
        <w:pStyle w:val="ListParagraph"/>
        <w:numPr>
          <w:ilvl w:val="0"/>
          <w:numId w:val="8"/>
        </w:numPr>
      </w:pPr>
      <w:r>
        <w:t>Engagement channels such as email and mobile app usage consistently outperform pricing strategies alone.</w:t>
      </w:r>
    </w:p>
    <w:p w14:paraId="59EC6519" w14:textId="320473AE" w:rsidR="00406B66" w:rsidRDefault="00406B66" w:rsidP="00406B66">
      <w:pPr>
        <w:pStyle w:val="ListParagraph"/>
        <w:numPr>
          <w:ilvl w:val="0"/>
          <w:numId w:val="8"/>
        </w:numPr>
      </w:pPr>
      <w:r>
        <w:t>Retention strategies should prioritize engagement-driven interventions, with discounts used selectively to support, not substitute, customer loyalty.</w:t>
      </w:r>
    </w:p>
    <w:p w14:paraId="13D38371" w14:textId="77777777" w:rsidR="007370A9" w:rsidRDefault="007370A9" w:rsidP="007370A9"/>
    <w:p w14:paraId="695ED218" w14:textId="64B791AC" w:rsidR="007370A9" w:rsidRDefault="007370A9"/>
    <w:sectPr w:rsidR="00737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5004"/>
    <w:multiLevelType w:val="hybridMultilevel"/>
    <w:tmpl w:val="F9D2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2300F"/>
    <w:multiLevelType w:val="multilevel"/>
    <w:tmpl w:val="C4E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3DD"/>
    <w:multiLevelType w:val="multilevel"/>
    <w:tmpl w:val="8D5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F3451"/>
    <w:multiLevelType w:val="hybridMultilevel"/>
    <w:tmpl w:val="A7202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93342"/>
    <w:multiLevelType w:val="hybridMultilevel"/>
    <w:tmpl w:val="46628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20B3C"/>
    <w:multiLevelType w:val="multilevel"/>
    <w:tmpl w:val="454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70669"/>
    <w:multiLevelType w:val="hybridMultilevel"/>
    <w:tmpl w:val="4F18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66301"/>
    <w:multiLevelType w:val="multilevel"/>
    <w:tmpl w:val="BF5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011DE"/>
    <w:multiLevelType w:val="multilevel"/>
    <w:tmpl w:val="2A6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02AEA"/>
    <w:multiLevelType w:val="multilevel"/>
    <w:tmpl w:val="153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77A6D"/>
    <w:multiLevelType w:val="multilevel"/>
    <w:tmpl w:val="F9D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00C35"/>
    <w:multiLevelType w:val="multilevel"/>
    <w:tmpl w:val="F9D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74C8A"/>
    <w:multiLevelType w:val="hybridMultilevel"/>
    <w:tmpl w:val="0D38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D6787"/>
    <w:multiLevelType w:val="multilevel"/>
    <w:tmpl w:val="D45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B5AAB"/>
    <w:multiLevelType w:val="multilevel"/>
    <w:tmpl w:val="58B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22EAE"/>
    <w:multiLevelType w:val="multilevel"/>
    <w:tmpl w:val="064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B33DD"/>
    <w:multiLevelType w:val="multilevel"/>
    <w:tmpl w:val="DD1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A427F"/>
    <w:multiLevelType w:val="multilevel"/>
    <w:tmpl w:val="79B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527D8"/>
    <w:multiLevelType w:val="hybridMultilevel"/>
    <w:tmpl w:val="8D36E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E189A"/>
    <w:multiLevelType w:val="multilevel"/>
    <w:tmpl w:val="0A7E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11D90"/>
    <w:multiLevelType w:val="multilevel"/>
    <w:tmpl w:val="A71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47DA6"/>
    <w:multiLevelType w:val="multilevel"/>
    <w:tmpl w:val="30FA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90158E"/>
    <w:multiLevelType w:val="multilevel"/>
    <w:tmpl w:val="14EC0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16316"/>
    <w:multiLevelType w:val="multilevel"/>
    <w:tmpl w:val="141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716A7"/>
    <w:multiLevelType w:val="multilevel"/>
    <w:tmpl w:val="748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05C16"/>
    <w:multiLevelType w:val="multilevel"/>
    <w:tmpl w:val="1AF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B3F9E"/>
    <w:multiLevelType w:val="multilevel"/>
    <w:tmpl w:val="89D42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96510"/>
    <w:multiLevelType w:val="hybridMultilevel"/>
    <w:tmpl w:val="E6E8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E824B1"/>
    <w:multiLevelType w:val="multilevel"/>
    <w:tmpl w:val="AA9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C1C77"/>
    <w:multiLevelType w:val="hybridMultilevel"/>
    <w:tmpl w:val="791E0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470C55"/>
    <w:multiLevelType w:val="multilevel"/>
    <w:tmpl w:val="B67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80893"/>
    <w:multiLevelType w:val="multilevel"/>
    <w:tmpl w:val="3C2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A4A22"/>
    <w:multiLevelType w:val="multilevel"/>
    <w:tmpl w:val="5D1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8364">
    <w:abstractNumId w:val="29"/>
  </w:num>
  <w:num w:numId="2" w16cid:durableId="1559052162">
    <w:abstractNumId w:val="6"/>
  </w:num>
  <w:num w:numId="3" w16cid:durableId="109084376">
    <w:abstractNumId w:val="3"/>
  </w:num>
  <w:num w:numId="4" w16cid:durableId="791900661">
    <w:abstractNumId w:val="4"/>
  </w:num>
  <w:num w:numId="5" w16cid:durableId="1991907862">
    <w:abstractNumId w:val="27"/>
  </w:num>
  <w:num w:numId="6" w16cid:durableId="136192115">
    <w:abstractNumId w:val="0"/>
  </w:num>
  <w:num w:numId="7" w16cid:durableId="779841104">
    <w:abstractNumId w:val="12"/>
  </w:num>
  <w:num w:numId="8" w16cid:durableId="1132940131">
    <w:abstractNumId w:val="18"/>
  </w:num>
  <w:num w:numId="9" w16cid:durableId="1454403273">
    <w:abstractNumId w:val="28"/>
  </w:num>
  <w:num w:numId="10" w16cid:durableId="690498297">
    <w:abstractNumId w:val="26"/>
  </w:num>
  <w:num w:numId="11" w16cid:durableId="348138399">
    <w:abstractNumId w:val="22"/>
  </w:num>
  <w:num w:numId="12" w16cid:durableId="1144082186">
    <w:abstractNumId w:val="10"/>
  </w:num>
  <w:num w:numId="13" w16cid:durableId="364791711">
    <w:abstractNumId w:val="32"/>
  </w:num>
  <w:num w:numId="14" w16cid:durableId="2015913367">
    <w:abstractNumId w:val="30"/>
  </w:num>
  <w:num w:numId="15" w16cid:durableId="1668047519">
    <w:abstractNumId w:val="5"/>
  </w:num>
  <w:num w:numId="16" w16cid:durableId="374082750">
    <w:abstractNumId w:val="9"/>
  </w:num>
  <w:num w:numId="17" w16cid:durableId="994338400">
    <w:abstractNumId w:val="2"/>
  </w:num>
  <w:num w:numId="18" w16cid:durableId="1081875525">
    <w:abstractNumId w:val="11"/>
  </w:num>
  <w:num w:numId="19" w16cid:durableId="1926262743">
    <w:abstractNumId w:val="7"/>
  </w:num>
  <w:num w:numId="20" w16cid:durableId="1996106222">
    <w:abstractNumId w:val="25"/>
  </w:num>
  <w:num w:numId="21" w16cid:durableId="1121191313">
    <w:abstractNumId w:val="16"/>
  </w:num>
  <w:num w:numId="22" w16cid:durableId="1582132645">
    <w:abstractNumId w:val="15"/>
  </w:num>
  <w:num w:numId="23" w16cid:durableId="136996215">
    <w:abstractNumId w:val="8"/>
  </w:num>
  <w:num w:numId="24" w16cid:durableId="2027555461">
    <w:abstractNumId w:val="24"/>
  </w:num>
  <w:num w:numId="25" w16cid:durableId="85738959">
    <w:abstractNumId w:val="13"/>
  </w:num>
  <w:num w:numId="26" w16cid:durableId="1313363134">
    <w:abstractNumId w:val="19"/>
  </w:num>
  <w:num w:numId="27" w16cid:durableId="1520851368">
    <w:abstractNumId w:val="23"/>
  </w:num>
  <w:num w:numId="28" w16cid:durableId="1725061514">
    <w:abstractNumId w:val="17"/>
  </w:num>
  <w:num w:numId="29" w16cid:durableId="133330184">
    <w:abstractNumId w:val="20"/>
  </w:num>
  <w:num w:numId="30" w16cid:durableId="915937142">
    <w:abstractNumId w:val="1"/>
  </w:num>
  <w:num w:numId="31" w16cid:durableId="2030643715">
    <w:abstractNumId w:val="14"/>
  </w:num>
  <w:num w:numId="32" w16cid:durableId="2101751018">
    <w:abstractNumId w:val="31"/>
  </w:num>
  <w:num w:numId="33" w16cid:durableId="9061082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58"/>
    <w:rsid w:val="000A7A58"/>
    <w:rsid w:val="00164F34"/>
    <w:rsid w:val="001A0E00"/>
    <w:rsid w:val="003D0D2E"/>
    <w:rsid w:val="003F31F9"/>
    <w:rsid w:val="00406B66"/>
    <w:rsid w:val="00483AF1"/>
    <w:rsid w:val="00504E76"/>
    <w:rsid w:val="007370A9"/>
    <w:rsid w:val="007B0866"/>
    <w:rsid w:val="008600B8"/>
    <w:rsid w:val="00A85F8D"/>
    <w:rsid w:val="00B92FFE"/>
    <w:rsid w:val="00BB3094"/>
    <w:rsid w:val="00BD0EB5"/>
    <w:rsid w:val="00C6321E"/>
    <w:rsid w:val="00CD0FFA"/>
    <w:rsid w:val="00D74A91"/>
    <w:rsid w:val="00E1184D"/>
    <w:rsid w:val="00EE585C"/>
    <w:rsid w:val="00F57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B6BC"/>
  <w15:chartTrackingRefBased/>
  <w15:docId w15:val="{5D01B729-7032-4155-B77F-353C95E5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7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7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A58"/>
    <w:rPr>
      <w:rFonts w:eastAsiaTheme="majorEastAsia" w:cstheme="majorBidi"/>
      <w:color w:val="272727" w:themeColor="text1" w:themeTint="D8"/>
    </w:rPr>
  </w:style>
  <w:style w:type="paragraph" w:styleId="Title">
    <w:name w:val="Title"/>
    <w:basedOn w:val="Normal"/>
    <w:next w:val="Normal"/>
    <w:link w:val="TitleChar"/>
    <w:uiPriority w:val="10"/>
    <w:qFormat/>
    <w:rsid w:val="000A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A58"/>
    <w:pPr>
      <w:spacing w:before="160"/>
      <w:jc w:val="center"/>
    </w:pPr>
    <w:rPr>
      <w:i/>
      <w:iCs/>
      <w:color w:val="404040" w:themeColor="text1" w:themeTint="BF"/>
    </w:rPr>
  </w:style>
  <w:style w:type="character" w:customStyle="1" w:styleId="QuoteChar">
    <w:name w:val="Quote Char"/>
    <w:basedOn w:val="DefaultParagraphFont"/>
    <w:link w:val="Quote"/>
    <w:uiPriority w:val="29"/>
    <w:rsid w:val="000A7A58"/>
    <w:rPr>
      <w:i/>
      <w:iCs/>
      <w:color w:val="404040" w:themeColor="text1" w:themeTint="BF"/>
    </w:rPr>
  </w:style>
  <w:style w:type="paragraph" w:styleId="ListParagraph">
    <w:name w:val="List Paragraph"/>
    <w:basedOn w:val="Normal"/>
    <w:uiPriority w:val="34"/>
    <w:qFormat/>
    <w:rsid w:val="000A7A58"/>
    <w:pPr>
      <w:ind w:left="720"/>
      <w:contextualSpacing/>
    </w:pPr>
  </w:style>
  <w:style w:type="character" w:styleId="IntenseEmphasis">
    <w:name w:val="Intense Emphasis"/>
    <w:basedOn w:val="DefaultParagraphFont"/>
    <w:uiPriority w:val="21"/>
    <w:qFormat/>
    <w:rsid w:val="000A7A58"/>
    <w:rPr>
      <w:i/>
      <w:iCs/>
      <w:color w:val="0F4761" w:themeColor="accent1" w:themeShade="BF"/>
    </w:rPr>
  </w:style>
  <w:style w:type="paragraph" w:styleId="IntenseQuote">
    <w:name w:val="Intense Quote"/>
    <w:basedOn w:val="Normal"/>
    <w:next w:val="Normal"/>
    <w:link w:val="IntenseQuoteChar"/>
    <w:uiPriority w:val="30"/>
    <w:qFormat/>
    <w:rsid w:val="000A7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A58"/>
    <w:rPr>
      <w:i/>
      <w:iCs/>
      <w:color w:val="0F4761" w:themeColor="accent1" w:themeShade="BF"/>
    </w:rPr>
  </w:style>
  <w:style w:type="character" w:styleId="IntenseReference">
    <w:name w:val="Intense Reference"/>
    <w:basedOn w:val="DefaultParagraphFont"/>
    <w:uiPriority w:val="32"/>
    <w:qFormat/>
    <w:rsid w:val="000A7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3275</TotalTime>
  <Pages>5</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Sanacore</dc:creator>
  <cp:keywords/>
  <dc:description/>
  <cp:lastModifiedBy>MJ Sanacore</cp:lastModifiedBy>
  <cp:revision>3</cp:revision>
  <dcterms:created xsi:type="dcterms:W3CDTF">2026-01-19T21:28:00Z</dcterms:created>
  <dcterms:modified xsi:type="dcterms:W3CDTF">2026-01-28T15:54:00Z</dcterms:modified>
</cp:coreProperties>
</file>