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2861" w14:textId="5E9247B1" w:rsidR="000815FC" w:rsidRDefault="000815FC" w:rsidP="009F1A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A6C">
        <w:rPr>
          <w:rFonts w:ascii="Times New Roman" w:hAnsi="Times New Roman" w:cs="Times New Roman"/>
          <w:b/>
          <w:bCs/>
          <w:sz w:val="32"/>
          <w:szCs w:val="32"/>
        </w:rPr>
        <w:t>Sales Analysis Report: Online vs. In-Store Sales</w:t>
      </w:r>
    </w:p>
    <w:p w14:paraId="6B83DF60" w14:textId="747D4E5C" w:rsidR="007507DC" w:rsidRPr="007C6799" w:rsidRDefault="007C6799" w:rsidP="009F1A6C">
      <w:pPr>
        <w:jc w:val="center"/>
        <w:rPr>
          <w:rFonts w:ascii="Times New Roman" w:hAnsi="Times New Roman" w:cs="Times New Roman"/>
          <w:b/>
          <w:bCs/>
        </w:rPr>
      </w:pPr>
      <w:r w:rsidRPr="007C6799">
        <w:rPr>
          <w:rFonts w:ascii="Times New Roman" w:hAnsi="Times New Roman" w:cs="Times New Roman"/>
          <w:b/>
          <w:bCs/>
        </w:rPr>
        <w:t>By Maria Sanchez</w:t>
      </w:r>
    </w:p>
    <w:p w14:paraId="7F780F97" w14:textId="77777777" w:rsidR="000815FC" w:rsidRPr="000815FC" w:rsidRDefault="000815FC" w:rsidP="000815FC">
      <w:pPr>
        <w:rPr>
          <w:rFonts w:ascii="Times New Roman" w:hAnsi="Times New Roman" w:cs="Times New Roman"/>
          <w:b/>
          <w:bCs/>
        </w:rPr>
      </w:pPr>
      <w:r w:rsidRPr="000815FC">
        <w:rPr>
          <w:rFonts w:ascii="Times New Roman" w:hAnsi="Times New Roman" w:cs="Times New Roman"/>
          <w:b/>
          <w:bCs/>
        </w:rPr>
        <w:t>Introduction</w:t>
      </w:r>
    </w:p>
    <w:p w14:paraId="3BFAFFD4" w14:textId="251ABC59" w:rsidR="000815FC" w:rsidRPr="000815FC" w:rsidRDefault="000815FC" w:rsidP="000815FC">
      <w:pPr>
        <w:rPr>
          <w:rFonts w:ascii="Times New Roman" w:hAnsi="Times New Roman" w:cs="Times New Roman"/>
        </w:rPr>
      </w:pPr>
      <w:r w:rsidRPr="000815FC">
        <w:rPr>
          <w:rFonts w:ascii="Times New Roman" w:hAnsi="Times New Roman" w:cs="Times New Roman"/>
        </w:rPr>
        <w:t xml:space="preserve">This report </w:t>
      </w:r>
      <w:proofErr w:type="spellStart"/>
      <w:r w:rsidRPr="000815FC">
        <w:rPr>
          <w:rFonts w:ascii="Times New Roman" w:hAnsi="Times New Roman" w:cs="Times New Roman"/>
        </w:rPr>
        <w:t>analyzes</w:t>
      </w:r>
      <w:proofErr w:type="spellEnd"/>
      <w:r w:rsidRPr="000815FC">
        <w:rPr>
          <w:rFonts w:ascii="Times New Roman" w:hAnsi="Times New Roman" w:cs="Times New Roman"/>
        </w:rPr>
        <w:t xml:space="preserve"> online and in-store sales data from the </w:t>
      </w:r>
      <w:proofErr w:type="spellStart"/>
      <w:r w:rsidRPr="000815FC">
        <w:rPr>
          <w:rFonts w:ascii="Times New Roman" w:hAnsi="Times New Roman" w:cs="Times New Roman"/>
        </w:rPr>
        <w:t>AdventureWorks</w:t>
      </w:r>
      <w:proofErr w:type="spellEnd"/>
      <w:r w:rsidRPr="000815FC">
        <w:rPr>
          <w:rFonts w:ascii="Times New Roman" w:hAnsi="Times New Roman" w:cs="Times New Roman"/>
        </w:rPr>
        <w:t xml:space="preserve"> database, focusing on various performance metrics, including total revenue, order volume, average order values, customer </w:t>
      </w:r>
      <w:proofErr w:type="spellStart"/>
      <w:r w:rsidRPr="000815FC">
        <w:rPr>
          <w:rFonts w:ascii="Times New Roman" w:hAnsi="Times New Roman" w:cs="Times New Roman"/>
        </w:rPr>
        <w:t>behavior</w:t>
      </w:r>
      <w:proofErr w:type="spellEnd"/>
      <w:r w:rsidRPr="000815FC">
        <w:rPr>
          <w:rFonts w:ascii="Times New Roman" w:hAnsi="Times New Roman" w:cs="Times New Roman"/>
        </w:rPr>
        <w:t>, product performance, seasonal trends, and quarterly comparisons. The insights derived from this analysis aim to guide strategic decision-making in marketing, sales strategies, and inventory management.</w:t>
      </w:r>
      <w:r w:rsidR="00A42A0B">
        <w:rPr>
          <w:rFonts w:ascii="Times New Roman" w:hAnsi="Times New Roman" w:cs="Times New Roman"/>
        </w:rPr>
        <w:t xml:space="preserve"> </w:t>
      </w:r>
      <w:r w:rsidR="00A42A0B" w:rsidRPr="00A42A0B">
        <w:rPr>
          <w:rFonts w:ascii="Times New Roman" w:hAnsi="Times New Roman" w:cs="Times New Roman"/>
        </w:rPr>
        <w:t xml:space="preserve">Understanding the dynamics of both online and in-store sales is crucial for retailers aiming to adapt to changing consumer </w:t>
      </w:r>
      <w:proofErr w:type="spellStart"/>
      <w:r w:rsidR="00A42A0B" w:rsidRPr="00A42A0B">
        <w:rPr>
          <w:rFonts w:ascii="Times New Roman" w:hAnsi="Times New Roman" w:cs="Times New Roman"/>
        </w:rPr>
        <w:t>behaviors</w:t>
      </w:r>
      <w:proofErr w:type="spellEnd"/>
      <w:r w:rsidR="00A42A0B">
        <w:rPr>
          <w:rFonts w:ascii="Times New Roman" w:hAnsi="Times New Roman" w:cs="Times New Roman"/>
        </w:rPr>
        <w:t>.</w:t>
      </w:r>
    </w:p>
    <w:p w14:paraId="78A6580D" w14:textId="77777777" w:rsidR="000815FC" w:rsidRPr="000815FC" w:rsidRDefault="000815FC" w:rsidP="000815FC">
      <w:pPr>
        <w:rPr>
          <w:rFonts w:ascii="Times New Roman" w:hAnsi="Times New Roman" w:cs="Times New Roman"/>
          <w:b/>
          <w:bCs/>
        </w:rPr>
      </w:pPr>
      <w:r w:rsidRPr="000815FC">
        <w:rPr>
          <w:rFonts w:ascii="Times New Roman" w:hAnsi="Times New Roman" w:cs="Times New Roman"/>
          <w:b/>
          <w:bCs/>
        </w:rPr>
        <w:t>Findings and Insights</w:t>
      </w:r>
    </w:p>
    <w:p w14:paraId="04F73B93" w14:textId="195E5507" w:rsidR="000815FC" w:rsidRPr="009F1A6C" w:rsidRDefault="000815FC" w:rsidP="00081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Total Revenue from Online and In-Store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15FC" w:rsidRPr="009F1A6C" w14:paraId="0C36938B" w14:textId="77777777" w:rsidTr="000815FC">
        <w:tc>
          <w:tcPr>
            <w:tcW w:w="4508" w:type="dxa"/>
          </w:tcPr>
          <w:p w14:paraId="18046992" w14:textId="77777777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Sales_Channel</w:t>
            </w:r>
            <w:proofErr w:type="spellEnd"/>
          </w:p>
        </w:tc>
        <w:tc>
          <w:tcPr>
            <w:tcW w:w="4508" w:type="dxa"/>
          </w:tcPr>
          <w:p w14:paraId="7C52B6AA" w14:textId="77777777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Total_Revenue</w:t>
            </w:r>
            <w:proofErr w:type="spellEnd"/>
          </w:p>
        </w:tc>
      </w:tr>
      <w:tr w:rsidR="000815FC" w:rsidRPr="009F1A6C" w14:paraId="3F21E771" w14:textId="77777777" w:rsidTr="000815FC">
        <w:tc>
          <w:tcPr>
            <w:tcW w:w="4508" w:type="dxa"/>
          </w:tcPr>
          <w:p w14:paraId="24C6F1AC" w14:textId="77777777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Online</w:t>
            </w:r>
          </w:p>
        </w:tc>
        <w:tc>
          <w:tcPr>
            <w:tcW w:w="4508" w:type="dxa"/>
          </w:tcPr>
          <w:p w14:paraId="7F321378" w14:textId="0FD17E70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32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441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339.12</w:t>
            </w:r>
          </w:p>
        </w:tc>
      </w:tr>
      <w:tr w:rsidR="000815FC" w:rsidRPr="009F1A6C" w14:paraId="43EBE00C" w14:textId="77777777" w:rsidTr="000815FC">
        <w:tc>
          <w:tcPr>
            <w:tcW w:w="4508" w:type="dxa"/>
          </w:tcPr>
          <w:p w14:paraId="12B8B5D7" w14:textId="77777777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  <w:tc>
          <w:tcPr>
            <w:tcW w:w="4508" w:type="dxa"/>
          </w:tcPr>
          <w:p w14:paraId="5324C023" w14:textId="72EC49E1" w:rsidR="000815FC" w:rsidRPr="009F1A6C" w:rsidRDefault="000815FC" w:rsidP="00411D9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90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775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446.99</w:t>
            </w:r>
          </w:p>
        </w:tc>
      </w:tr>
    </w:tbl>
    <w:p w14:paraId="0BD81CAB" w14:textId="77777777" w:rsidR="000815FC" w:rsidRPr="009F1A6C" w:rsidRDefault="000815FC" w:rsidP="000815FC">
      <w:pPr>
        <w:rPr>
          <w:rFonts w:ascii="Times New Roman" w:hAnsi="Times New Roman" w:cs="Times New Roman"/>
          <w:b/>
          <w:bCs/>
        </w:rPr>
      </w:pPr>
    </w:p>
    <w:p w14:paraId="4A66499C" w14:textId="3D59136B" w:rsidR="00AC736F" w:rsidRPr="009F1A6C" w:rsidRDefault="00AC736F" w:rsidP="00AC736F">
      <w:p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 xml:space="preserve">Insight: </w:t>
      </w:r>
      <w:r w:rsidRPr="009F1A6C">
        <w:rPr>
          <w:rFonts w:ascii="Times New Roman" w:hAnsi="Times New Roman" w:cs="Times New Roman"/>
        </w:rPr>
        <w:t xml:space="preserve">Online sales generate approximately </w:t>
      </w:r>
      <w:r w:rsidRPr="009F1A6C">
        <w:rPr>
          <w:rFonts w:ascii="Times New Roman" w:hAnsi="Times New Roman" w:cs="Times New Roman"/>
          <w:b/>
          <w:bCs/>
        </w:rPr>
        <w:t>26%</w:t>
      </w:r>
      <w:r w:rsidRPr="009F1A6C">
        <w:rPr>
          <w:rFonts w:ascii="Times New Roman" w:hAnsi="Times New Roman" w:cs="Times New Roman"/>
        </w:rPr>
        <w:t xml:space="preserve"> of total revenue, indicating that while online sales are significant, in-store sales dominate the overall revenue picture.</w:t>
      </w:r>
    </w:p>
    <w:p w14:paraId="3AE73F7E" w14:textId="5122C129" w:rsidR="000815FC" w:rsidRPr="000815FC" w:rsidRDefault="00AC736F" w:rsidP="00AC736F">
      <w:pPr>
        <w:rPr>
          <w:rFonts w:ascii="Times New Roman" w:hAnsi="Times New Roman" w:cs="Times New Roman"/>
        </w:rPr>
      </w:pPr>
      <w:r w:rsidRPr="009F1A6C">
        <w:rPr>
          <w:rFonts w:ascii="Times New Roman" w:hAnsi="Times New Roman" w:cs="Times New Roman"/>
          <w:b/>
          <w:bCs/>
        </w:rPr>
        <w:t xml:space="preserve">Action: </w:t>
      </w:r>
      <w:r w:rsidRPr="009F1A6C">
        <w:rPr>
          <w:rFonts w:ascii="Times New Roman" w:hAnsi="Times New Roman" w:cs="Times New Roman"/>
        </w:rPr>
        <w:t>Enhance online marketing strategies, such as targeted digital ads and SEO optimization, to increase online sales. Explore potential partnerships with influencers or affiliate marketing to reach broader audiences.</w:t>
      </w:r>
      <w:r w:rsidR="00045EDD" w:rsidRPr="00045EDD">
        <w:rPr>
          <w:rFonts w:ascii="Times New Roman" w:hAnsi="Times New Roman" w:cs="Times New Roman"/>
          <w:noProof/>
        </w:rPr>
        <w:pict w14:anchorId="7CC515C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7BA189" w14:textId="77EFB357" w:rsidR="000815FC" w:rsidRPr="009F1A6C" w:rsidRDefault="000815FC" w:rsidP="00081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Total Number of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15FC" w:rsidRPr="009F1A6C" w14:paraId="0618C39F" w14:textId="77777777" w:rsidTr="000815FC">
        <w:tc>
          <w:tcPr>
            <w:tcW w:w="4508" w:type="dxa"/>
          </w:tcPr>
          <w:p w14:paraId="642AC784" w14:textId="09FBDDCB" w:rsidR="000815FC" w:rsidRPr="009F1A6C" w:rsidRDefault="009A1130" w:rsidP="000815F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Sales_Channel</w:t>
            </w:r>
            <w:proofErr w:type="spellEnd"/>
          </w:p>
        </w:tc>
        <w:tc>
          <w:tcPr>
            <w:tcW w:w="4508" w:type="dxa"/>
          </w:tcPr>
          <w:p w14:paraId="58350BF6" w14:textId="2DF884BA" w:rsidR="000815FC" w:rsidRPr="009F1A6C" w:rsidRDefault="009A1130" w:rsidP="000815F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Total_Orders</w:t>
            </w:r>
            <w:proofErr w:type="spellEnd"/>
          </w:p>
        </w:tc>
      </w:tr>
      <w:tr w:rsidR="009A1130" w:rsidRPr="009F1A6C" w14:paraId="3B0D46EE" w14:textId="77777777" w:rsidTr="000815FC">
        <w:tc>
          <w:tcPr>
            <w:tcW w:w="4508" w:type="dxa"/>
          </w:tcPr>
          <w:p w14:paraId="7F1569C6" w14:textId="1676E730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In_Store</w:t>
            </w:r>
            <w:proofErr w:type="spellEnd"/>
          </w:p>
        </w:tc>
        <w:tc>
          <w:tcPr>
            <w:tcW w:w="4508" w:type="dxa"/>
          </w:tcPr>
          <w:p w14:paraId="7387C7EA" w14:textId="37B0BEA8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806</w:t>
            </w:r>
          </w:p>
        </w:tc>
      </w:tr>
      <w:tr w:rsidR="009A1130" w:rsidRPr="009F1A6C" w14:paraId="3B99A8F6" w14:textId="77777777" w:rsidTr="000815FC">
        <w:tc>
          <w:tcPr>
            <w:tcW w:w="4508" w:type="dxa"/>
          </w:tcPr>
          <w:p w14:paraId="0766FA19" w14:textId="7C91FEE6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Online</w:t>
            </w:r>
          </w:p>
        </w:tc>
        <w:tc>
          <w:tcPr>
            <w:tcW w:w="4508" w:type="dxa"/>
          </w:tcPr>
          <w:p w14:paraId="14953833" w14:textId="128F0E72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659</w:t>
            </w:r>
          </w:p>
        </w:tc>
      </w:tr>
    </w:tbl>
    <w:p w14:paraId="4F61A481" w14:textId="77777777" w:rsidR="000815FC" w:rsidRPr="009F1A6C" w:rsidRDefault="000815FC" w:rsidP="000815FC">
      <w:pPr>
        <w:rPr>
          <w:rFonts w:ascii="Times New Roman" w:hAnsi="Times New Roman" w:cs="Times New Roman"/>
          <w:b/>
          <w:bCs/>
        </w:rPr>
      </w:pPr>
    </w:p>
    <w:p w14:paraId="66ED756A" w14:textId="36FF20DC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Insight: </w:t>
      </w:r>
      <w:r w:rsidRPr="00AC736F">
        <w:rPr>
          <w:rFonts w:ascii="Times New Roman" w:hAnsi="Times New Roman" w:cs="Times New Roman"/>
        </w:rPr>
        <w:t xml:space="preserve">The online channel accounts for about </w:t>
      </w:r>
      <w:r w:rsidRPr="00AC736F">
        <w:rPr>
          <w:rFonts w:ascii="Times New Roman" w:hAnsi="Times New Roman" w:cs="Times New Roman"/>
          <w:b/>
          <w:bCs/>
        </w:rPr>
        <w:t xml:space="preserve">88% </w:t>
      </w:r>
      <w:r w:rsidRPr="00AC736F">
        <w:rPr>
          <w:rFonts w:ascii="Times New Roman" w:hAnsi="Times New Roman" w:cs="Times New Roman"/>
        </w:rPr>
        <w:t>of total orders, reflecting a strong consumer preference for online shopping</w:t>
      </w:r>
      <w:r w:rsidRPr="009F1A6C">
        <w:rPr>
          <w:rFonts w:ascii="Times New Roman" w:hAnsi="Times New Roman" w:cs="Times New Roman"/>
        </w:rPr>
        <w:t>, but for cheaper items</w:t>
      </w:r>
      <w:r w:rsidRPr="00AC736F">
        <w:rPr>
          <w:rFonts w:ascii="Times New Roman" w:hAnsi="Times New Roman" w:cs="Times New Roman"/>
        </w:rPr>
        <w:t>.</w:t>
      </w:r>
    </w:p>
    <w:p w14:paraId="3EBE4AD6" w14:textId="77777777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Action: </w:t>
      </w:r>
      <w:r w:rsidRPr="00AC736F">
        <w:rPr>
          <w:rFonts w:ascii="Times New Roman" w:hAnsi="Times New Roman" w:cs="Times New Roman"/>
        </w:rPr>
        <w:t>Develop in-store promotional events or exclusive offers to encourage foot traffic. Consider integrating online and offline experiences, such as "buy online, pick up in-store" options.</w:t>
      </w:r>
    </w:p>
    <w:p w14:paraId="251FBA6B" w14:textId="77777777" w:rsidR="000815FC" w:rsidRPr="000815FC" w:rsidRDefault="00045EDD" w:rsidP="000815FC">
      <w:pPr>
        <w:rPr>
          <w:rFonts w:ascii="Times New Roman" w:hAnsi="Times New Roman" w:cs="Times New Roman"/>
        </w:rPr>
      </w:pPr>
      <w:r w:rsidRPr="00045EDD">
        <w:rPr>
          <w:rFonts w:ascii="Times New Roman" w:hAnsi="Times New Roman" w:cs="Times New Roman"/>
          <w:noProof/>
        </w:rPr>
        <w:pict w14:anchorId="2FE0B73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3F5CF5" w14:textId="07258C6F" w:rsidR="000815FC" w:rsidRPr="009F1A6C" w:rsidRDefault="000815FC" w:rsidP="009A1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Average Order Value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A1130" w:rsidRPr="009F1A6C" w14:paraId="304E0359" w14:textId="77777777" w:rsidTr="009A1130">
        <w:tc>
          <w:tcPr>
            <w:tcW w:w="4508" w:type="dxa"/>
          </w:tcPr>
          <w:p w14:paraId="2842FBE0" w14:textId="263181F0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Sales_Channel</w:t>
            </w:r>
            <w:proofErr w:type="spellEnd"/>
          </w:p>
        </w:tc>
        <w:tc>
          <w:tcPr>
            <w:tcW w:w="4508" w:type="dxa"/>
          </w:tcPr>
          <w:p w14:paraId="12782A7D" w14:textId="0CC48707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Avg_Order_Value</w:t>
            </w:r>
            <w:proofErr w:type="spellEnd"/>
          </w:p>
        </w:tc>
      </w:tr>
      <w:tr w:rsidR="009A1130" w:rsidRPr="009F1A6C" w14:paraId="5B945B48" w14:textId="77777777" w:rsidTr="009A1130">
        <w:tc>
          <w:tcPr>
            <w:tcW w:w="4508" w:type="dxa"/>
          </w:tcPr>
          <w:p w14:paraId="2F8F91A2" w14:textId="2C65B704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In_Store</w:t>
            </w:r>
            <w:proofErr w:type="spellEnd"/>
          </w:p>
        </w:tc>
        <w:tc>
          <w:tcPr>
            <w:tcW w:w="4508" w:type="dxa"/>
          </w:tcPr>
          <w:p w14:paraId="3BE34AB1" w14:textId="712EA76B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850.6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9A1130" w:rsidRPr="009F1A6C" w14:paraId="0DB77158" w14:textId="77777777" w:rsidTr="009A1130">
        <w:tc>
          <w:tcPr>
            <w:tcW w:w="4508" w:type="dxa"/>
          </w:tcPr>
          <w:p w14:paraId="7E40FB72" w14:textId="303F1150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lastRenderedPageBreak/>
              <w:t>Online</w:t>
            </w:r>
          </w:p>
        </w:tc>
        <w:tc>
          <w:tcPr>
            <w:tcW w:w="4508" w:type="dxa"/>
          </w:tcPr>
          <w:p w14:paraId="657EB8FD" w14:textId="29238E01" w:rsidR="009A1130" w:rsidRPr="009F1A6C" w:rsidRDefault="009A1130" w:rsidP="009A1130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172.90</w:t>
            </w:r>
          </w:p>
        </w:tc>
      </w:tr>
    </w:tbl>
    <w:p w14:paraId="7A78CB8B" w14:textId="77777777" w:rsidR="009A1130" w:rsidRPr="009F1A6C" w:rsidRDefault="009A1130" w:rsidP="009A1130">
      <w:pPr>
        <w:rPr>
          <w:rFonts w:ascii="Times New Roman" w:hAnsi="Times New Roman" w:cs="Times New Roman"/>
          <w:b/>
          <w:bCs/>
        </w:rPr>
      </w:pPr>
    </w:p>
    <w:p w14:paraId="16271025" w14:textId="15834634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Insight: </w:t>
      </w:r>
      <w:r w:rsidRPr="00AC736F">
        <w:rPr>
          <w:rFonts w:ascii="Times New Roman" w:hAnsi="Times New Roman" w:cs="Times New Roman"/>
        </w:rPr>
        <w:t>The average order value is significantly higher for in-store purchases, suggesting customers may purchase higher-value products when shopping in person.</w:t>
      </w:r>
    </w:p>
    <w:p w14:paraId="73A31549" w14:textId="77777777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Action: </w:t>
      </w:r>
      <w:r w:rsidRPr="00AC736F">
        <w:rPr>
          <w:rFonts w:ascii="Times New Roman" w:hAnsi="Times New Roman" w:cs="Times New Roman"/>
        </w:rPr>
        <w:t>To increase the average order value online, consider implementing product bundling strategies or offering discounts on higher-value items to entice online shoppers.</w:t>
      </w:r>
    </w:p>
    <w:p w14:paraId="1436C1F4" w14:textId="77777777" w:rsidR="000815FC" w:rsidRPr="000815FC" w:rsidRDefault="00045EDD" w:rsidP="000815FC">
      <w:pPr>
        <w:rPr>
          <w:rFonts w:ascii="Times New Roman" w:hAnsi="Times New Roman" w:cs="Times New Roman"/>
        </w:rPr>
      </w:pPr>
      <w:r w:rsidRPr="00045EDD">
        <w:rPr>
          <w:rFonts w:ascii="Times New Roman" w:hAnsi="Times New Roman" w:cs="Times New Roman"/>
          <w:noProof/>
        </w:rPr>
        <w:pict w14:anchorId="5AE105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3BB7C18" w14:textId="7B92964E" w:rsidR="000815FC" w:rsidRPr="009F1A6C" w:rsidRDefault="000815FC" w:rsidP="009A1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Customers with Multiple Purchases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A1130" w:rsidRPr="009F1A6C" w14:paraId="2822AB15" w14:textId="77777777" w:rsidTr="00FA2229">
        <w:tc>
          <w:tcPr>
            <w:tcW w:w="4508" w:type="dxa"/>
          </w:tcPr>
          <w:p w14:paraId="611878DE" w14:textId="77777777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Sales_Channel</w:t>
            </w:r>
            <w:proofErr w:type="spellEnd"/>
          </w:p>
        </w:tc>
        <w:tc>
          <w:tcPr>
            <w:tcW w:w="4508" w:type="dxa"/>
          </w:tcPr>
          <w:p w14:paraId="02E1B67E" w14:textId="0C2401CD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Customers_With_Repeat_Purchases</w:t>
            </w:r>
            <w:proofErr w:type="spellEnd"/>
          </w:p>
        </w:tc>
      </w:tr>
      <w:tr w:rsidR="009A1130" w:rsidRPr="009F1A6C" w14:paraId="14990E0C" w14:textId="77777777" w:rsidTr="00FA2229">
        <w:tc>
          <w:tcPr>
            <w:tcW w:w="4508" w:type="dxa"/>
          </w:tcPr>
          <w:p w14:paraId="550A1E05" w14:textId="0427BDC8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In_Store</w:t>
            </w:r>
            <w:proofErr w:type="spellEnd"/>
          </w:p>
        </w:tc>
        <w:tc>
          <w:tcPr>
            <w:tcW w:w="4508" w:type="dxa"/>
          </w:tcPr>
          <w:p w14:paraId="002E8B0C" w14:textId="0614C2D0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635</w:t>
            </w:r>
          </w:p>
        </w:tc>
      </w:tr>
      <w:tr w:rsidR="009A1130" w:rsidRPr="009F1A6C" w14:paraId="764E2E29" w14:textId="77777777" w:rsidTr="00FA2229">
        <w:tc>
          <w:tcPr>
            <w:tcW w:w="4508" w:type="dxa"/>
          </w:tcPr>
          <w:p w14:paraId="4EBCAF29" w14:textId="21017D7B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Online</w:t>
            </w:r>
          </w:p>
        </w:tc>
        <w:tc>
          <w:tcPr>
            <w:tcW w:w="4508" w:type="dxa"/>
          </w:tcPr>
          <w:p w14:paraId="3798A712" w14:textId="37D72208" w:rsidR="009A1130" w:rsidRPr="009F1A6C" w:rsidRDefault="009A1130" w:rsidP="00FA222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18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484</w:t>
            </w:r>
          </w:p>
        </w:tc>
      </w:tr>
    </w:tbl>
    <w:p w14:paraId="25F32301" w14:textId="77777777" w:rsidR="009A1130" w:rsidRPr="009F1A6C" w:rsidRDefault="009A1130" w:rsidP="009A1130">
      <w:pPr>
        <w:rPr>
          <w:rFonts w:ascii="Times New Roman" w:hAnsi="Times New Roman" w:cs="Times New Roman"/>
          <w:b/>
          <w:bCs/>
        </w:rPr>
      </w:pPr>
    </w:p>
    <w:p w14:paraId="6AD21582" w14:textId="77777777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Insight: </w:t>
      </w:r>
      <w:r w:rsidRPr="00AC736F">
        <w:rPr>
          <w:rFonts w:ascii="Times New Roman" w:hAnsi="Times New Roman" w:cs="Times New Roman"/>
        </w:rPr>
        <w:t xml:space="preserve">There is a strong trend of repeat purchases in the online channel, with over </w:t>
      </w:r>
      <w:r w:rsidRPr="00AC736F">
        <w:rPr>
          <w:rFonts w:ascii="Times New Roman" w:hAnsi="Times New Roman" w:cs="Times New Roman"/>
          <w:b/>
          <w:bCs/>
        </w:rPr>
        <w:t>97%</w:t>
      </w:r>
      <w:r w:rsidRPr="00AC736F">
        <w:rPr>
          <w:rFonts w:ascii="Times New Roman" w:hAnsi="Times New Roman" w:cs="Times New Roman"/>
        </w:rPr>
        <w:t xml:space="preserve"> of repeat customers shopping online.</w:t>
      </w:r>
    </w:p>
    <w:p w14:paraId="188FFEA6" w14:textId="77777777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Action: </w:t>
      </w:r>
      <w:r w:rsidRPr="00AC736F">
        <w:rPr>
          <w:rFonts w:ascii="Times New Roman" w:hAnsi="Times New Roman" w:cs="Times New Roman"/>
        </w:rPr>
        <w:t>Implement targeted loyalty programs for in-store customers to boost retention. Consider online-exclusive loyalty rewards that can be redeemed in-store to bridge the gap between the channels.</w:t>
      </w:r>
    </w:p>
    <w:p w14:paraId="1E2390E8" w14:textId="77777777" w:rsidR="000815FC" w:rsidRPr="000815FC" w:rsidRDefault="00045EDD" w:rsidP="000815FC">
      <w:pPr>
        <w:rPr>
          <w:rFonts w:ascii="Times New Roman" w:hAnsi="Times New Roman" w:cs="Times New Roman"/>
        </w:rPr>
      </w:pPr>
      <w:r w:rsidRPr="00045EDD">
        <w:rPr>
          <w:rFonts w:ascii="Times New Roman" w:hAnsi="Times New Roman" w:cs="Times New Roman"/>
          <w:noProof/>
        </w:rPr>
        <w:pict w14:anchorId="05A8875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7AD073" w14:textId="27409D6A" w:rsidR="000815FC" w:rsidRPr="009F1A6C" w:rsidRDefault="000815FC" w:rsidP="009A1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Product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401"/>
        <w:gridCol w:w="2201"/>
        <w:gridCol w:w="2208"/>
      </w:tblGrid>
      <w:tr w:rsidR="009A1130" w:rsidRPr="009F1A6C" w14:paraId="72449A48" w14:textId="77777777" w:rsidTr="00AC736F">
        <w:tc>
          <w:tcPr>
            <w:tcW w:w="2206" w:type="dxa"/>
          </w:tcPr>
          <w:p w14:paraId="00D6F222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Product_Name</w:t>
            </w:r>
            <w:proofErr w:type="spellEnd"/>
          </w:p>
        </w:tc>
        <w:tc>
          <w:tcPr>
            <w:tcW w:w="2401" w:type="dxa"/>
          </w:tcPr>
          <w:p w14:paraId="5113B1DB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Total_Quantity_Sold</w:t>
            </w:r>
            <w:proofErr w:type="spellEnd"/>
          </w:p>
        </w:tc>
        <w:tc>
          <w:tcPr>
            <w:tcW w:w="2201" w:type="dxa"/>
          </w:tcPr>
          <w:p w14:paraId="7B9AFE8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Total_Revenue</w:t>
            </w:r>
            <w:proofErr w:type="spellEnd"/>
          </w:p>
        </w:tc>
        <w:tc>
          <w:tcPr>
            <w:tcW w:w="2208" w:type="dxa"/>
          </w:tcPr>
          <w:p w14:paraId="0423F397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Sales_Channel</w:t>
            </w:r>
            <w:proofErr w:type="spellEnd"/>
          </w:p>
        </w:tc>
      </w:tr>
      <w:tr w:rsidR="009A1130" w:rsidRPr="009F1A6C" w14:paraId="3C208615" w14:textId="77777777" w:rsidTr="00AC736F">
        <w:tc>
          <w:tcPr>
            <w:tcW w:w="2206" w:type="dxa"/>
          </w:tcPr>
          <w:p w14:paraId="4CDF9F5C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Long-Sleeve Logo Jersey, L</w:t>
            </w:r>
          </w:p>
        </w:tc>
        <w:tc>
          <w:tcPr>
            <w:tcW w:w="2401" w:type="dxa"/>
          </w:tcPr>
          <w:p w14:paraId="39F17925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6140</w:t>
            </w:r>
          </w:p>
        </w:tc>
        <w:tc>
          <w:tcPr>
            <w:tcW w:w="2201" w:type="dxa"/>
          </w:tcPr>
          <w:p w14:paraId="7FC1496B" w14:textId="0F008873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176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159.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208" w:type="dxa"/>
          </w:tcPr>
          <w:p w14:paraId="352A8AED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7B482005" w14:textId="77777777" w:rsidTr="00AC736F">
        <w:tc>
          <w:tcPr>
            <w:tcW w:w="2206" w:type="dxa"/>
          </w:tcPr>
          <w:p w14:paraId="46C4A141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AWC Logo Cap</w:t>
            </w:r>
          </w:p>
        </w:tc>
        <w:tc>
          <w:tcPr>
            <w:tcW w:w="2401" w:type="dxa"/>
          </w:tcPr>
          <w:p w14:paraId="006B1B5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6121</w:t>
            </w:r>
          </w:p>
        </w:tc>
        <w:tc>
          <w:tcPr>
            <w:tcW w:w="2201" w:type="dxa"/>
          </w:tcPr>
          <w:p w14:paraId="2804EBEB" w14:textId="7A99BF30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31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541.3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08" w:type="dxa"/>
          </w:tcPr>
          <w:p w14:paraId="5FDB4DE4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6448F0E0" w14:textId="77777777" w:rsidTr="00AC736F">
        <w:tc>
          <w:tcPr>
            <w:tcW w:w="2206" w:type="dxa"/>
          </w:tcPr>
          <w:p w14:paraId="19014F8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Sport-100 Helmet, Blue</w:t>
            </w:r>
          </w:p>
        </w:tc>
        <w:tc>
          <w:tcPr>
            <w:tcW w:w="2401" w:type="dxa"/>
          </w:tcPr>
          <w:p w14:paraId="62550E03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4618</w:t>
            </w:r>
          </w:p>
        </w:tc>
        <w:tc>
          <w:tcPr>
            <w:tcW w:w="2201" w:type="dxa"/>
          </w:tcPr>
          <w:p w14:paraId="740781B9" w14:textId="11BE5960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91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052.8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208" w:type="dxa"/>
          </w:tcPr>
          <w:p w14:paraId="5F0880F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05A39F3C" w14:textId="77777777" w:rsidTr="00AC736F">
        <w:tc>
          <w:tcPr>
            <w:tcW w:w="2206" w:type="dxa"/>
          </w:tcPr>
          <w:p w14:paraId="5D4DBD74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Sport-100 Helmet, Black</w:t>
            </w:r>
          </w:p>
        </w:tc>
        <w:tc>
          <w:tcPr>
            <w:tcW w:w="2401" w:type="dxa"/>
          </w:tcPr>
          <w:p w14:paraId="0A6A038E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4447</w:t>
            </w:r>
          </w:p>
        </w:tc>
        <w:tc>
          <w:tcPr>
            <w:tcW w:w="2201" w:type="dxa"/>
          </w:tcPr>
          <w:p w14:paraId="20170E18" w14:textId="1E980C24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87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915.3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208" w:type="dxa"/>
          </w:tcPr>
          <w:p w14:paraId="2F846857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2828CBCC" w14:textId="77777777" w:rsidTr="00AC736F">
        <w:tc>
          <w:tcPr>
            <w:tcW w:w="2206" w:type="dxa"/>
          </w:tcPr>
          <w:p w14:paraId="71207B2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Water Bottle - 30 oz.</w:t>
            </w:r>
          </w:p>
        </w:tc>
        <w:tc>
          <w:tcPr>
            <w:tcW w:w="2401" w:type="dxa"/>
          </w:tcPr>
          <w:p w14:paraId="0621E735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4244</w:t>
            </w:r>
          </w:p>
        </w:tc>
        <w:tc>
          <w:tcPr>
            <w:tcW w:w="2201" w:type="dxa"/>
          </w:tcPr>
          <w:p w14:paraId="5DAF93C6" w14:textId="4A04C1DA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21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177.56</w:t>
            </w:r>
          </w:p>
        </w:tc>
        <w:tc>
          <w:tcPr>
            <w:tcW w:w="2208" w:type="dxa"/>
          </w:tcPr>
          <w:p w14:paraId="33C5039F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Online</w:t>
            </w:r>
          </w:p>
        </w:tc>
      </w:tr>
      <w:tr w:rsidR="009A1130" w:rsidRPr="009F1A6C" w14:paraId="5C803D98" w14:textId="77777777" w:rsidTr="00AC736F">
        <w:tc>
          <w:tcPr>
            <w:tcW w:w="2206" w:type="dxa"/>
          </w:tcPr>
          <w:p w14:paraId="401F0D34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Classic Vest, S</w:t>
            </w:r>
          </w:p>
        </w:tc>
        <w:tc>
          <w:tcPr>
            <w:tcW w:w="2401" w:type="dxa"/>
          </w:tcPr>
          <w:p w14:paraId="024A514C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4079</w:t>
            </w:r>
          </w:p>
        </w:tc>
        <w:tc>
          <w:tcPr>
            <w:tcW w:w="2201" w:type="dxa"/>
          </w:tcPr>
          <w:p w14:paraId="781D7612" w14:textId="6A984F17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145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730.0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208" w:type="dxa"/>
          </w:tcPr>
          <w:p w14:paraId="1D4789DA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5F4DB8DE" w14:textId="77777777" w:rsidTr="00AC736F">
        <w:tc>
          <w:tcPr>
            <w:tcW w:w="2206" w:type="dxa"/>
          </w:tcPr>
          <w:p w14:paraId="3EC7E269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Sport-100 Helmet, Red</w:t>
            </w:r>
          </w:p>
        </w:tc>
        <w:tc>
          <w:tcPr>
            <w:tcW w:w="2401" w:type="dxa"/>
          </w:tcPr>
          <w:p w14:paraId="1545A918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4036</w:t>
            </w:r>
          </w:p>
        </w:tc>
        <w:tc>
          <w:tcPr>
            <w:tcW w:w="2201" w:type="dxa"/>
          </w:tcPr>
          <w:p w14:paraId="2C74B41E" w14:textId="30A932AD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79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744.69</w:t>
            </w:r>
          </w:p>
        </w:tc>
        <w:tc>
          <w:tcPr>
            <w:tcW w:w="2208" w:type="dxa"/>
          </w:tcPr>
          <w:p w14:paraId="142EB7CC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0C947C83" w14:textId="77777777" w:rsidTr="00AC736F">
        <w:tc>
          <w:tcPr>
            <w:tcW w:w="2206" w:type="dxa"/>
          </w:tcPr>
          <w:p w14:paraId="43B9F97C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Short-Sleeve Classic Jersey, XL</w:t>
            </w:r>
          </w:p>
        </w:tc>
        <w:tc>
          <w:tcPr>
            <w:tcW w:w="2401" w:type="dxa"/>
          </w:tcPr>
          <w:p w14:paraId="50A4E5E9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3455</w:t>
            </w:r>
          </w:p>
        </w:tc>
        <w:tc>
          <w:tcPr>
            <w:tcW w:w="2201" w:type="dxa"/>
          </w:tcPr>
          <w:p w14:paraId="6114E9A5" w14:textId="4F31D9B0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107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063.66</w:t>
            </w:r>
          </w:p>
        </w:tc>
        <w:tc>
          <w:tcPr>
            <w:tcW w:w="2208" w:type="dxa"/>
          </w:tcPr>
          <w:p w14:paraId="7A543C26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155DB219" w14:textId="77777777" w:rsidTr="00AC736F">
        <w:tc>
          <w:tcPr>
            <w:tcW w:w="2206" w:type="dxa"/>
          </w:tcPr>
          <w:p w14:paraId="37796710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Full-Finger Gloves, L</w:t>
            </w:r>
          </w:p>
        </w:tc>
        <w:tc>
          <w:tcPr>
            <w:tcW w:w="2401" w:type="dxa"/>
          </w:tcPr>
          <w:p w14:paraId="47739080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3378</w:t>
            </w:r>
          </w:p>
        </w:tc>
        <w:tc>
          <w:tcPr>
            <w:tcW w:w="2201" w:type="dxa"/>
          </w:tcPr>
          <w:p w14:paraId="377B677A" w14:textId="529B3079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69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943.21</w:t>
            </w:r>
          </w:p>
        </w:tc>
        <w:tc>
          <w:tcPr>
            <w:tcW w:w="2208" w:type="dxa"/>
          </w:tcPr>
          <w:p w14:paraId="143D7928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  <w:tr w:rsidR="009A1130" w:rsidRPr="009F1A6C" w14:paraId="4C2FB802" w14:textId="77777777" w:rsidTr="00AC736F">
        <w:tc>
          <w:tcPr>
            <w:tcW w:w="2206" w:type="dxa"/>
          </w:tcPr>
          <w:p w14:paraId="46863642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Long-Sleeve Logo Jersey, M</w:t>
            </w:r>
          </w:p>
        </w:tc>
        <w:tc>
          <w:tcPr>
            <w:tcW w:w="2401" w:type="dxa"/>
          </w:tcPr>
          <w:p w14:paraId="25DC5F44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3194</w:t>
            </w:r>
          </w:p>
        </w:tc>
        <w:tc>
          <w:tcPr>
            <w:tcW w:w="2201" w:type="dxa"/>
          </w:tcPr>
          <w:p w14:paraId="123F6CA7" w14:textId="7C9A43D5" w:rsidR="009A1130" w:rsidRPr="009F1A6C" w:rsidRDefault="004E76CE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93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9A1130" w:rsidRPr="009F1A6C">
              <w:rPr>
                <w:rFonts w:ascii="Times New Roman" w:hAnsi="Times New Roman" w:cs="Times New Roman"/>
                <w:b/>
                <w:bCs/>
              </w:rPr>
              <w:t>153.63</w:t>
            </w:r>
          </w:p>
        </w:tc>
        <w:tc>
          <w:tcPr>
            <w:tcW w:w="2208" w:type="dxa"/>
          </w:tcPr>
          <w:p w14:paraId="2637F7F2" w14:textId="77777777" w:rsidR="009A1130" w:rsidRPr="009F1A6C" w:rsidRDefault="009A1130" w:rsidP="00EA7619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In-Store</w:t>
            </w:r>
          </w:p>
        </w:tc>
      </w:tr>
    </w:tbl>
    <w:p w14:paraId="0A26A373" w14:textId="77777777" w:rsidR="009F1A6C" w:rsidRDefault="009F1A6C" w:rsidP="00AC736F">
      <w:pPr>
        <w:rPr>
          <w:rFonts w:ascii="Times New Roman" w:hAnsi="Times New Roman" w:cs="Times New Roman"/>
          <w:b/>
          <w:bCs/>
        </w:rPr>
      </w:pPr>
    </w:p>
    <w:p w14:paraId="06AE0623" w14:textId="5A946655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lastRenderedPageBreak/>
        <w:t xml:space="preserve">Insight: </w:t>
      </w:r>
      <w:r w:rsidRPr="00AC736F">
        <w:rPr>
          <w:rFonts w:ascii="Times New Roman" w:hAnsi="Times New Roman" w:cs="Times New Roman"/>
        </w:rPr>
        <w:t>In-store products dominate sales</w:t>
      </w:r>
      <w:r w:rsidRPr="009F1A6C">
        <w:rPr>
          <w:rFonts w:ascii="Times New Roman" w:hAnsi="Times New Roman" w:cs="Times New Roman"/>
        </w:rPr>
        <w:t xml:space="preserve"> quantity</w:t>
      </w:r>
      <w:r w:rsidRPr="00AC736F">
        <w:rPr>
          <w:rFonts w:ascii="Times New Roman" w:hAnsi="Times New Roman" w:cs="Times New Roman"/>
        </w:rPr>
        <w:t>, with the top-selling item being the Long-Sleeve Logo Jersey. Online sales are driven by a smaller selection, with fewer high-volume items.</w:t>
      </w:r>
    </w:p>
    <w:p w14:paraId="5D2E3279" w14:textId="77777777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 xml:space="preserve">Action: </w:t>
      </w:r>
      <w:r w:rsidRPr="00AC736F">
        <w:rPr>
          <w:rFonts w:ascii="Times New Roman" w:hAnsi="Times New Roman" w:cs="Times New Roman"/>
        </w:rPr>
        <w:t>Review the product range online and consider introducing more high-demand items that perform well in-store to enhance online sales. Additionally, consider promotional strategies for in-store top sellers to capitalize on their popularity.</w:t>
      </w:r>
    </w:p>
    <w:p w14:paraId="038AB270" w14:textId="77777777" w:rsidR="000815FC" w:rsidRPr="000815FC" w:rsidRDefault="00045EDD" w:rsidP="000815FC">
      <w:pPr>
        <w:rPr>
          <w:rFonts w:ascii="Times New Roman" w:hAnsi="Times New Roman" w:cs="Times New Roman"/>
        </w:rPr>
      </w:pPr>
      <w:r w:rsidRPr="00045EDD">
        <w:rPr>
          <w:rFonts w:ascii="Times New Roman" w:hAnsi="Times New Roman" w:cs="Times New Roman"/>
          <w:noProof/>
        </w:rPr>
        <w:pict w14:anchorId="2D5D678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EC21F7" w14:textId="6810CD80" w:rsidR="000815FC" w:rsidRPr="009F1A6C" w:rsidRDefault="000815FC" w:rsidP="004E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Seasonal Trends</w:t>
      </w:r>
    </w:p>
    <w:p w14:paraId="18CC1365" w14:textId="77777777" w:rsidR="004E76CE" w:rsidRPr="009F1A6C" w:rsidRDefault="004E76CE" w:rsidP="004E76CE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1878"/>
        <w:gridCol w:w="1999"/>
        <w:gridCol w:w="1998"/>
        <w:gridCol w:w="2120"/>
      </w:tblGrid>
      <w:tr w:rsidR="004E76CE" w:rsidRPr="009F1A6C" w14:paraId="02EC72A7" w14:textId="77777777" w:rsidTr="00E65366">
        <w:tc>
          <w:tcPr>
            <w:tcW w:w="548" w:type="pct"/>
          </w:tcPr>
          <w:p w14:paraId="356F833A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Order_Year</w:t>
            </w:r>
            <w:proofErr w:type="spellEnd"/>
          </w:p>
        </w:tc>
        <w:tc>
          <w:tcPr>
            <w:tcW w:w="1040" w:type="pct"/>
          </w:tcPr>
          <w:p w14:paraId="120A0C55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Best_Performing_Month</w:t>
            </w:r>
            <w:proofErr w:type="spellEnd"/>
          </w:p>
        </w:tc>
        <w:tc>
          <w:tcPr>
            <w:tcW w:w="1097" w:type="pct"/>
          </w:tcPr>
          <w:p w14:paraId="2687DE90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Worst_Performing_Month</w:t>
            </w:r>
            <w:proofErr w:type="spellEnd"/>
          </w:p>
        </w:tc>
        <w:tc>
          <w:tcPr>
            <w:tcW w:w="1129" w:type="pct"/>
          </w:tcPr>
          <w:p w14:paraId="4572114E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Best_Performing_Revenue</w:t>
            </w:r>
            <w:proofErr w:type="spellEnd"/>
          </w:p>
        </w:tc>
        <w:tc>
          <w:tcPr>
            <w:tcW w:w="1185" w:type="pct"/>
          </w:tcPr>
          <w:p w14:paraId="440EB2C1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Worst_Performing_Revenue</w:t>
            </w:r>
            <w:proofErr w:type="spellEnd"/>
          </w:p>
        </w:tc>
      </w:tr>
      <w:tr w:rsidR="004E76CE" w:rsidRPr="009F1A6C" w14:paraId="5B59D4C6" w14:textId="77777777" w:rsidTr="00E65366">
        <w:tc>
          <w:tcPr>
            <w:tcW w:w="548" w:type="pct"/>
          </w:tcPr>
          <w:p w14:paraId="43F730A8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2011</w:t>
            </w:r>
          </w:p>
        </w:tc>
        <w:tc>
          <w:tcPr>
            <w:tcW w:w="1040" w:type="pct"/>
          </w:tcPr>
          <w:p w14:paraId="7D127B84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097" w:type="pct"/>
          </w:tcPr>
          <w:p w14:paraId="491969AB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29" w:type="pct"/>
          </w:tcPr>
          <w:p w14:paraId="6EF7A28E" w14:textId="7A548DA5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156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269.5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85" w:type="pct"/>
          </w:tcPr>
          <w:p w14:paraId="2D240ED5" w14:textId="63704014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507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096.4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4E76CE" w:rsidRPr="009F1A6C" w14:paraId="468F9F9E" w14:textId="77777777" w:rsidTr="00E65366">
        <w:tc>
          <w:tcPr>
            <w:tcW w:w="548" w:type="pct"/>
          </w:tcPr>
          <w:p w14:paraId="20449024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1040" w:type="pct"/>
          </w:tcPr>
          <w:p w14:paraId="015A7140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097" w:type="pct"/>
          </w:tcPr>
          <w:p w14:paraId="05B75243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29" w:type="pct"/>
          </w:tcPr>
          <w:p w14:paraId="64DB75AF" w14:textId="4762FA60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610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647.2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85" w:type="pct"/>
          </w:tcPr>
          <w:p w14:paraId="523E9965" w14:textId="50112C42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649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051.90</w:t>
            </w:r>
          </w:p>
        </w:tc>
      </w:tr>
      <w:tr w:rsidR="004E76CE" w:rsidRPr="009F1A6C" w14:paraId="14FBDB91" w14:textId="77777777" w:rsidTr="00E65366">
        <w:tc>
          <w:tcPr>
            <w:tcW w:w="548" w:type="pct"/>
          </w:tcPr>
          <w:p w14:paraId="0EEB47C5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2013</w:t>
            </w:r>
          </w:p>
        </w:tc>
        <w:tc>
          <w:tcPr>
            <w:tcW w:w="1040" w:type="pct"/>
          </w:tcPr>
          <w:p w14:paraId="732CFC19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097" w:type="pct"/>
          </w:tcPr>
          <w:p w14:paraId="1FD03961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9" w:type="pct"/>
          </w:tcPr>
          <w:p w14:paraId="1236001A" w14:textId="4E6A87BC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726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265.26</w:t>
            </w:r>
          </w:p>
        </w:tc>
        <w:tc>
          <w:tcPr>
            <w:tcW w:w="1185" w:type="pct"/>
          </w:tcPr>
          <w:p w14:paraId="3CAEB253" w14:textId="46C18B32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2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340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061.55</w:t>
            </w:r>
          </w:p>
        </w:tc>
      </w:tr>
      <w:tr w:rsidR="004E76CE" w:rsidRPr="009F1A6C" w14:paraId="5D3589B2" w14:textId="77777777" w:rsidTr="00E65366">
        <w:tc>
          <w:tcPr>
            <w:tcW w:w="548" w:type="pct"/>
          </w:tcPr>
          <w:p w14:paraId="1D23131C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2014</w:t>
            </w:r>
          </w:p>
        </w:tc>
        <w:tc>
          <w:tcPr>
            <w:tcW w:w="1040" w:type="pct"/>
          </w:tcPr>
          <w:p w14:paraId="65A0CCF2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097" w:type="pct"/>
          </w:tcPr>
          <w:p w14:paraId="64E34D75" w14:textId="77777777" w:rsidR="004E76CE" w:rsidRPr="009F1A6C" w:rsidRDefault="004E76CE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29" w:type="pct"/>
          </w:tcPr>
          <w:p w14:paraId="7F1F70C5" w14:textId="7EF4CE4E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097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036.31</w:t>
            </w:r>
          </w:p>
        </w:tc>
        <w:tc>
          <w:tcPr>
            <w:tcW w:w="1185" w:type="pct"/>
          </w:tcPr>
          <w:p w14:paraId="74362BA7" w14:textId="07CA3261" w:rsidR="004E76CE" w:rsidRPr="009F1A6C" w:rsidRDefault="00E65366" w:rsidP="003F22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54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="004E76CE" w:rsidRPr="009F1A6C">
              <w:rPr>
                <w:rFonts w:ascii="Times New Roman" w:hAnsi="Times New Roman" w:cs="Times New Roman"/>
                <w:b/>
                <w:bCs/>
              </w:rPr>
              <w:t>151.4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0062B135" w14:textId="77777777" w:rsidR="009F1A6C" w:rsidRDefault="009F1A6C" w:rsidP="00AC736F">
      <w:pPr>
        <w:rPr>
          <w:rFonts w:ascii="Times New Roman" w:hAnsi="Times New Roman" w:cs="Times New Roman"/>
          <w:b/>
          <w:bCs/>
        </w:rPr>
      </w:pPr>
    </w:p>
    <w:p w14:paraId="2F8232B8" w14:textId="07591AB8" w:rsidR="00AC736F" w:rsidRPr="00AC736F" w:rsidRDefault="00AC736F" w:rsidP="00AC736F">
      <w:pPr>
        <w:rPr>
          <w:rFonts w:ascii="Times New Roman" w:hAnsi="Times New Roman" w:cs="Times New Roman"/>
          <w:b/>
          <w:bCs/>
        </w:rPr>
      </w:pPr>
      <w:r w:rsidRPr="00AC736F">
        <w:rPr>
          <w:rFonts w:ascii="Times New Roman" w:hAnsi="Times New Roman" w:cs="Times New Roman"/>
          <w:b/>
          <w:bCs/>
        </w:rPr>
        <w:t>Insight:</w:t>
      </w:r>
    </w:p>
    <w:p w14:paraId="464BCD75" w14:textId="77777777" w:rsidR="00A42A0B" w:rsidRDefault="00A42A0B" w:rsidP="00AC73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2A0B">
        <w:rPr>
          <w:rFonts w:ascii="Times New Roman" w:hAnsi="Times New Roman" w:cs="Times New Roman"/>
        </w:rPr>
        <w:t xml:space="preserve">October stands out as the best-performing month, likely due to pre-holiday shopping, which suggests the opportunity for targeted holiday marketing campaigns in September to capture consumer interest </w:t>
      </w:r>
      <w:proofErr w:type="spellStart"/>
      <w:r w:rsidRPr="00A42A0B">
        <w:rPr>
          <w:rFonts w:ascii="Times New Roman" w:hAnsi="Times New Roman" w:cs="Times New Roman"/>
        </w:rPr>
        <w:t>early.</w:t>
      </w:r>
    </w:p>
    <w:p w14:paraId="4F2E5E67" w14:textId="5247C86D" w:rsidR="00AC736F" w:rsidRPr="009F1A6C" w:rsidRDefault="00AC736F" w:rsidP="00AC736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End"/>
      <w:r w:rsidRPr="00AC736F">
        <w:rPr>
          <w:rFonts w:ascii="Times New Roman" w:hAnsi="Times New Roman" w:cs="Times New Roman"/>
        </w:rPr>
        <w:t xml:space="preserve">June </w:t>
      </w:r>
      <w:r w:rsidR="00A42A0B">
        <w:rPr>
          <w:rFonts w:ascii="Times New Roman" w:hAnsi="Times New Roman" w:cs="Times New Roman"/>
        </w:rPr>
        <w:t>peaks</w:t>
      </w:r>
      <w:r w:rsidRPr="00AC736F">
        <w:rPr>
          <w:rFonts w:ascii="Times New Roman" w:hAnsi="Times New Roman" w:cs="Times New Roman"/>
        </w:rPr>
        <w:t xml:space="preserve"> in 2012</w:t>
      </w:r>
      <w:r w:rsidR="000428C7" w:rsidRPr="009F1A6C">
        <w:rPr>
          <w:rFonts w:ascii="Times New Roman" w:hAnsi="Times New Roman" w:cs="Times New Roman"/>
        </w:rPr>
        <w:t xml:space="preserve"> and 2013</w:t>
      </w:r>
      <w:r w:rsidRPr="00AC736F">
        <w:rPr>
          <w:rFonts w:ascii="Times New Roman" w:hAnsi="Times New Roman" w:cs="Times New Roman"/>
        </w:rPr>
        <w:t>, suggesting a year-specific trend that may not be consistent across other years.</w:t>
      </w:r>
    </w:p>
    <w:p w14:paraId="4E9FE51F" w14:textId="77777777" w:rsidR="000428C7" w:rsidRPr="000428C7" w:rsidRDefault="000428C7" w:rsidP="000428C7">
      <w:p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Action</w:t>
      </w:r>
      <w:r w:rsidRPr="000428C7">
        <w:rPr>
          <w:rFonts w:ascii="Times New Roman" w:hAnsi="Times New Roman" w:cs="Times New Roman"/>
        </w:rPr>
        <w:t>:</w:t>
      </w:r>
    </w:p>
    <w:p w14:paraId="6725B006" w14:textId="77777777" w:rsidR="000428C7" w:rsidRPr="000428C7" w:rsidRDefault="000428C7" w:rsidP="000428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Plan Marketing Campaigns</w:t>
      </w:r>
      <w:r w:rsidRPr="000428C7">
        <w:rPr>
          <w:rFonts w:ascii="Times New Roman" w:hAnsi="Times New Roman" w:cs="Times New Roman"/>
        </w:rPr>
        <w:t>: Given the strong performance in October, develop targeted marketing campaigns well in advance of this month, focusing on holiday preparations and promotions.</w:t>
      </w:r>
    </w:p>
    <w:p w14:paraId="2BDEC73F" w14:textId="72D26D2B" w:rsidR="000428C7" w:rsidRPr="000428C7" w:rsidRDefault="000428C7" w:rsidP="000428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Address Low Performance in June</w:t>
      </w:r>
      <w:r w:rsidRPr="000428C7">
        <w:rPr>
          <w:rFonts w:ascii="Times New Roman" w:hAnsi="Times New Roman" w:cs="Times New Roman"/>
        </w:rPr>
        <w:t xml:space="preserve">: Explore ways to boost sales during June, possibly through summer-themed promotions, product launches, or events that cater to seasonal interests </w:t>
      </w:r>
      <w:r w:rsidRPr="009F1A6C">
        <w:rPr>
          <w:rFonts w:ascii="Times New Roman" w:hAnsi="Times New Roman" w:cs="Times New Roman"/>
        </w:rPr>
        <w:t xml:space="preserve">like </w:t>
      </w:r>
      <w:r w:rsidRPr="000428C7">
        <w:rPr>
          <w:rFonts w:ascii="Times New Roman" w:hAnsi="Times New Roman" w:cs="Times New Roman"/>
        </w:rPr>
        <w:t>outdoor products.</w:t>
      </w:r>
    </w:p>
    <w:p w14:paraId="1C8E9966" w14:textId="5C79AD2C" w:rsidR="000428C7" w:rsidRPr="000428C7" w:rsidRDefault="000428C7" w:rsidP="000428C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428C7">
        <w:rPr>
          <w:rFonts w:ascii="Times New Roman" w:hAnsi="Times New Roman" w:cs="Times New Roman"/>
          <w:b/>
          <w:bCs/>
        </w:rPr>
        <w:t>Analyze</w:t>
      </w:r>
      <w:proofErr w:type="spellEnd"/>
      <w:r w:rsidRPr="000428C7">
        <w:rPr>
          <w:rFonts w:ascii="Times New Roman" w:hAnsi="Times New Roman" w:cs="Times New Roman"/>
          <w:b/>
          <w:bCs/>
        </w:rPr>
        <w:t xml:space="preserve"> Year-Specific Trends</w:t>
      </w:r>
      <w:r w:rsidRPr="000428C7">
        <w:rPr>
          <w:rFonts w:ascii="Times New Roman" w:hAnsi="Times New Roman" w:cs="Times New Roman"/>
        </w:rPr>
        <w:t xml:space="preserve">: Conduct a deeper analysis of why June performed better in 2012 </w:t>
      </w:r>
      <w:r w:rsidRPr="009F1A6C">
        <w:rPr>
          <w:rFonts w:ascii="Times New Roman" w:hAnsi="Times New Roman" w:cs="Times New Roman"/>
        </w:rPr>
        <w:t xml:space="preserve">and 2013 </w:t>
      </w:r>
      <w:r w:rsidRPr="000428C7">
        <w:rPr>
          <w:rFonts w:ascii="Times New Roman" w:hAnsi="Times New Roman" w:cs="Times New Roman"/>
        </w:rPr>
        <w:t>than in other years, considering external factors such as market trends, promotions, or economic conditions.</w:t>
      </w:r>
    </w:p>
    <w:p w14:paraId="51172032" w14:textId="77777777" w:rsidR="000428C7" w:rsidRPr="00AC736F" w:rsidRDefault="000428C7" w:rsidP="000428C7">
      <w:pPr>
        <w:ind w:left="360"/>
        <w:rPr>
          <w:rFonts w:ascii="Times New Roman" w:hAnsi="Times New Roman" w:cs="Times New Roman"/>
        </w:rPr>
      </w:pPr>
    </w:p>
    <w:p w14:paraId="2497B48C" w14:textId="77777777" w:rsidR="000815FC" w:rsidRPr="000815FC" w:rsidRDefault="00045EDD" w:rsidP="000815FC">
      <w:pPr>
        <w:rPr>
          <w:rFonts w:ascii="Times New Roman" w:hAnsi="Times New Roman" w:cs="Times New Roman"/>
        </w:rPr>
      </w:pPr>
      <w:r w:rsidRPr="00045EDD">
        <w:rPr>
          <w:rFonts w:ascii="Times New Roman" w:hAnsi="Times New Roman" w:cs="Times New Roman"/>
          <w:noProof/>
        </w:rPr>
        <w:pict w14:anchorId="73598C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F634BA" w14:textId="64004004" w:rsidR="000815FC" w:rsidRPr="009F1A6C" w:rsidRDefault="000815FC" w:rsidP="00E6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F1A6C">
        <w:rPr>
          <w:rFonts w:ascii="Times New Roman" w:hAnsi="Times New Roman" w:cs="Times New Roman"/>
          <w:b/>
          <w:bCs/>
        </w:rPr>
        <w:t>Quarterly Sales Revenue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57"/>
        <w:gridCol w:w="2914"/>
      </w:tblGrid>
      <w:tr w:rsidR="00E65366" w:rsidRPr="009F1A6C" w14:paraId="0D90FD45" w14:textId="77777777" w:rsidTr="000428C7">
        <w:tc>
          <w:tcPr>
            <w:tcW w:w="2885" w:type="dxa"/>
          </w:tcPr>
          <w:p w14:paraId="03413FA8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Order_Year</w:t>
            </w:r>
            <w:proofErr w:type="spellEnd"/>
          </w:p>
        </w:tc>
        <w:tc>
          <w:tcPr>
            <w:tcW w:w="2857" w:type="dxa"/>
          </w:tcPr>
          <w:p w14:paraId="7933B019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Quarter</w:t>
            </w:r>
          </w:p>
        </w:tc>
        <w:tc>
          <w:tcPr>
            <w:tcW w:w="2914" w:type="dxa"/>
          </w:tcPr>
          <w:p w14:paraId="4EF7A565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1A6C">
              <w:rPr>
                <w:rFonts w:ascii="Times New Roman" w:hAnsi="Times New Roman" w:cs="Times New Roman"/>
                <w:b/>
                <w:bCs/>
              </w:rPr>
              <w:t>Total_Revenue</w:t>
            </w:r>
            <w:proofErr w:type="spellEnd"/>
          </w:p>
        </w:tc>
      </w:tr>
      <w:tr w:rsidR="00E65366" w:rsidRPr="009F1A6C" w14:paraId="28289E38" w14:textId="77777777" w:rsidTr="000428C7">
        <w:tc>
          <w:tcPr>
            <w:tcW w:w="2885" w:type="dxa"/>
          </w:tcPr>
          <w:p w14:paraId="0E50F0EC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2011</w:t>
            </w:r>
          </w:p>
        </w:tc>
        <w:tc>
          <w:tcPr>
            <w:tcW w:w="2857" w:type="dxa"/>
          </w:tcPr>
          <w:p w14:paraId="523751B2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2914" w:type="dxa"/>
          </w:tcPr>
          <w:p w14:paraId="2F45E9D7" w14:textId="02F652F4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074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117.4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E65366" w:rsidRPr="009F1A6C" w14:paraId="47176880" w14:textId="77777777" w:rsidTr="000428C7">
        <w:tc>
          <w:tcPr>
            <w:tcW w:w="2885" w:type="dxa"/>
          </w:tcPr>
          <w:p w14:paraId="394A9E44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lastRenderedPageBreak/>
              <w:t>2011</w:t>
            </w:r>
          </w:p>
        </w:tc>
        <w:tc>
          <w:tcPr>
            <w:tcW w:w="2857" w:type="dxa"/>
          </w:tcPr>
          <w:p w14:paraId="7EA65AF6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2914" w:type="dxa"/>
          </w:tcPr>
          <w:p w14:paraId="4EFC7B6A" w14:textId="4C69C5EC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647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550.66</w:t>
            </w:r>
          </w:p>
        </w:tc>
      </w:tr>
      <w:tr w:rsidR="00E65366" w:rsidRPr="009F1A6C" w14:paraId="0A63C957" w14:textId="77777777" w:rsidTr="000428C7">
        <w:tc>
          <w:tcPr>
            <w:tcW w:w="2885" w:type="dxa"/>
          </w:tcPr>
          <w:p w14:paraId="6810CBEB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2011</w:t>
            </w:r>
          </w:p>
        </w:tc>
        <w:tc>
          <w:tcPr>
            <w:tcW w:w="2857" w:type="dxa"/>
          </w:tcPr>
          <w:p w14:paraId="676BD2E8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Q4</w:t>
            </w:r>
          </w:p>
        </w:tc>
        <w:tc>
          <w:tcPr>
            <w:tcW w:w="2914" w:type="dxa"/>
          </w:tcPr>
          <w:p w14:paraId="2E86F4A2" w14:textId="0AEFAAA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434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031.44</w:t>
            </w:r>
          </w:p>
        </w:tc>
      </w:tr>
      <w:tr w:rsidR="00E65366" w:rsidRPr="009F1A6C" w14:paraId="617F4314" w14:textId="77777777" w:rsidTr="000428C7">
        <w:tc>
          <w:tcPr>
            <w:tcW w:w="2885" w:type="dxa"/>
          </w:tcPr>
          <w:p w14:paraId="312FC3F5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2857" w:type="dxa"/>
          </w:tcPr>
          <w:p w14:paraId="107D4E12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2914" w:type="dxa"/>
          </w:tcPr>
          <w:p w14:paraId="3228C7A1" w14:textId="330E19E4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443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736.8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E65366" w:rsidRPr="009F1A6C" w14:paraId="5BC77734" w14:textId="77777777" w:rsidTr="000428C7">
        <w:tc>
          <w:tcPr>
            <w:tcW w:w="2885" w:type="dxa"/>
          </w:tcPr>
          <w:p w14:paraId="6A3D3D11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2857" w:type="dxa"/>
          </w:tcPr>
          <w:p w14:paraId="4A5C971B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2914" w:type="dxa"/>
          </w:tcPr>
          <w:p w14:paraId="5D1DD028" w14:textId="61619A9C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935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495.17</w:t>
            </w:r>
          </w:p>
        </w:tc>
      </w:tr>
      <w:tr w:rsidR="00E65366" w:rsidRPr="009F1A6C" w14:paraId="0CE55052" w14:textId="77777777" w:rsidTr="000428C7">
        <w:tc>
          <w:tcPr>
            <w:tcW w:w="2885" w:type="dxa"/>
          </w:tcPr>
          <w:p w14:paraId="0E34FC95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2857" w:type="dxa"/>
          </w:tcPr>
          <w:p w14:paraId="21CA88D1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2914" w:type="dxa"/>
          </w:tcPr>
          <w:p w14:paraId="71EF859A" w14:textId="18FC67CE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164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406.8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E65366" w:rsidRPr="009F1A6C" w14:paraId="0BB09C59" w14:textId="77777777" w:rsidTr="000428C7">
        <w:tc>
          <w:tcPr>
            <w:tcW w:w="2885" w:type="dxa"/>
          </w:tcPr>
          <w:p w14:paraId="54471881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2857" w:type="dxa"/>
          </w:tcPr>
          <w:p w14:paraId="4683E7FA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Q4</w:t>
            </w:r>
          </w:p>
        </w:tc>
        <w:tc>
          <w:tcPr>
            <w:tcW w:w="2914" w:type="dxa"/>
          </w:tcPr>
          <w:p w14:paraId="4D6736DD" w14:textId="296E067C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32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061.49</w:t>
            </w:r>
          </w:p>
        </w:tc>
      </w:tr>
      <w:tr w:rsidR="00E65366" w:rsidRPr="009F1A6C" w14:paraId="320B9273" w14:textId="77777777" w:rsidTr="000428C7">
        <w:tc>
          <w:tcPr>
            <w:tcW w:w="2885" w:type="dxa"/>
          </w:tcPr>
          <w:p w14:paraId="116AB091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2013</w:t>
            </w:r>
          </w:p>
        </w:tc>
        <w:tc>
          <w:tcPr>
            <w:tcW w:w="2857" w:type="dxa"/>
          </w:tcPr>
          <w:p w14:paraId="450460ED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2914" w:type="dxa"/>
          </w:tcPr>
          <w:p w14:paraId="54072B0E" w14:textId="365403CF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771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886.3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E65366" w:rsidRPr="009F1A6C" w14:paraId="3E02BB45" w14:textId="77777777" w:rsidTr="000428C7">
        <w:tc>
          <w:tcPr>
            <w:tcW w:w="2885" w:type="dxa"/>
          </w:tcPr>
          <w:p w14:paraId="00FE21DE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2013</w:t>
            </w:r>
          </w:p>
        </w:tc>
        <w:tc>
          <w:tcPr>
            <w:tcW w:w="2857" w:type="dxa"/>
          </w:tcPr>
          <w:p w14:paraId="3065FE31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2914" w:type="dxa"/>
          </w:tcPr>
          <w:p w14:paraId="53D56EA6" w14:textId="1C71B380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12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225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061.38</w:t>
            </w:r>
          </w:p>
        </w:tc>
      </w:tr>
      <w:tr w:rsidR="00E65366" w:rsidRPr="009F1A6C" w14:paraId="7E78164C" w14:textId="77777777" w:rsidTr="000428C7">
        <w:tc>
          <w:tcPr>
            <w:tcW w:w="2885" w:type="dxa"/>
          </w:tcPr>
          <w:p w14:paraId="09D729F3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2013</w:t>
            </w:r>
          </w:p>
        </w:tc>
        <w:tc>
          <w:tcPr>
            <w:tcW w:w="2857" w:type="dxa"/>
          </w:tcPr>
          <w:p w14:paraId="1E7107A0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2914" w:type="dxa"/>
          </w:tcPr>
          <w:p w14:paraId="713E4F60" w14:textId="0DC295AB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339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319.1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E65366" w:rsidRPr="009F1A6C" w14:paraId="5FE95106" w14:textId="77777777" w:rsidTr="000428C7">
        <w:tc>
          <w:tcPr>
            <w:tcW w:w="2885" w:type="dxa"/>
          </w:tcPr>
          <w:p w14:paraId="5FFC6E8C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2013</w:t>
            </w:r>
          </w:p>
        </w:tc>
        <w:tc>
          <w:tcPr>
            <w:tcW w:w="2857" w:type="dxa"/>
          </w:tcPr>
          <w:p w14:paraId="7229E452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Q4</w:t>
            </w:r>
          </w:p>
        </w:tc>
        <w:tc>
          <w:tcPr>
            <w:tcW w:w="2914" w:type="dxa"/>
          </w:tcPr>
          <w:p w14:paraId="4C291A78" w14:textId="4DD799E4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629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621.0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E65366" w:rsidRPr="009F1A6C" w14:paraId="2750F88D" w14:textId="77777777" w:rsidTr="000428C7">
        <w:tc>
          <w:tcPr>
            <w:tcW w:w="2885" w:type="dxa"/>
          </w:tcPr>
          <w:p w14:paraId="14D62E72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2014</w:t>
            </w:r>
          </w:p>
        </w:tc>
        <w:tc>
          <w:tcPr>
            <w:tcW w:w="2857" w:type="dxa"/>
          </w:tcPr>
          <w:p w14:paraId="77C08807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2914" w:type="dxa"/>
          </w:tcPr>
          <w:p w14:paraId="302F72B9" w14:textId="4944BF7B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14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373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277.4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E65366" w:rsidRPr="009F1A6C" w14:paraId="09103F5C" w14:textId="77777777" w:rsidTr="000428C7">
        <w:tc>
          <w:tcPr>
            <w:tcW w:w="2885" w:type="dxa"/>
          </w:tcPr>
          <w:p w14:paraId="685C0ECA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2014</w:t>
            </w:r>
          </w:p>
        </w:tc>
        <w:tc>
          <w:tcPr>
            <w:tcW w:w="2857" w:type="dxa"/>
          </w:tcPr>
          <w:p w14:paraId="2EB045DB" w14:textId="77777777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2914" w:type="dxa"/>
          </w:tcPr>
          <w:p w14:paraId="3B74C0AB" w14:textId="38AC2AAC" w:rsidR="00E65366" w:rsidRPr="009F1A6C" w:rsidRDefault="00E65366" w:rsidP="00B4514D">
            <w:pPr>
              <w:rPr>
                <w:rFonts w:ascii="Times New Roman" w:hAnsi="Times New Roman" w:cs="Times New Roman"/>
                <w:b/>
                <w:bCs/>
              </w:rPr>
            </w:pPr>
            <w:r w:rsidRPr="009F1A6C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046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,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220.8</w:t>
            </w:r>
            <w:r w:rsidRPr="009F1A6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14:paraId="387883A5" w14:textId="77777777" w:rsidR="009F1A6C" w:rsidRDefault="009F1A6C" w:rsidP="000428C7">
      <w:pPr>
        <w:rPr>
          <w:rFonts w:ascii="Times New Roman" w:hAnsi="Times New Roman" w:cs="Times New Roman"/>
          <w:b/>
          <w:bCs/>
        </w:rPr>
      </w:pPr>
    </w:p>
    <w:p w14:paraId="0F99DD05" w14:textId="6534DFBF" w:rsidR="000428C7" w:rsidRPr="000428C7" w:rsidRDefault="000428C7" w:rsidP="000428C7">
      <w:pPr>
        <w:rPr>
          <w:rFonts w:ascii="Times New Roman" w:hAnsi="Times New Roman" w:cs="Times New Roman"/>
          <w:b/>
          <w:bCs/>
        </w:rPr>
      </w:pPr>
      <w:r w:rsidRPr="000428C7">
        <w:rPr>
          <w:rFonts w:ascii="Times New Roman" w:hAnsi="Times New Roman" w:cs="Times New Roman"/>
          <w:b/>
          <w:bCs/>
        </w:rPr>
        <w:t>Insight:</w:t>
      </w:r>
    </w:p>
    <w:p w14:paraId="1CC0B46D" w14:textId="503A5BB4" w:rsidR="000428C7" w:rsidRPr="000428C7" w:rsidRDefault="000428C7" w:rsidP="000428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 xml:space="preserve">Q3 </w:t>
      </w:r>
      <w:r w:rsidRPr="009F1A6C">
        <w:rPr>
          <w:rFonts w:ascii="Times New Roman" w:hAnsi="Times New Roman" w:cs="Times New Roman"/>
        </w:rPr>
        <w:t>i</w:t>
      </w:r>
      <w:r w:rsidRPr="000428C7">
        <w:rPr>
          <w:rFonts w:ascii="Times New Roman" w:hAnsi="Times New Roman" w:cs="Times New Roman"/>
        </w:rPr>
        <w:t xml:space="preserve">s the </w:t>
      </w:r>
      <w:r w:rsidRPr="000428C7">
        <w:rPr>
          <w:rFonts w:ascii="Times New Roman" w:hAnsi="Times New Roman" w:cs="Times New Roman"/>
          <w:b/>
          <w:bCs/>
        </w:rPr>
        <w:t>best</w:t>
      </w:r>
      <w:r w:rsidRPr="009F1A6C">
        <w:rPr>
          <w:rFonts w:ascii="Times New Roman" w:hAnsi="Times New Roman" w:cs="Times New Roman"/>
        </w:rPr>
        <w:t>-</w:t>
      </w:r>
      <w:r w:rsidRPr="000428C7">
        <w:rPr>
          <w:rFonts w:ascii="Times New Roman" w:hAnsi="Times New Roman" w:cs="Times New Roman"/>
        </w:rPr>
        <w:t xml:space="preserve">performing quarter on average, with an average revenue of </w:t>
      </w:r>
      <w:r w:rsidRPr="000428C7">
        <w:rPr>
          <w:rFonts w:ascii="Times New Roman" w:hAnsi="Times New Roman" w:cs="Times New Roman"/>
          <w:b/>
          <w:bCs/>
        </w:rPr>
        <w:t>$11,213,836.26.</w:t>
      </w:r>
      <w:r w:rsidRPr="000428C7">
        <w:rPr>
          <w:rFonts w:ascii="Times New Roman" w:hAnsi="Times New Roman" w:cs="Times New Roman"/>
        </w:rPr>
        <w:t xml:space="preserve"> This indicates that summer promotions, back-to-school shopping, and seasonal demand contribute significantly to higher sales during this period.</w:t>
      </w:r>
    </w:p>
    <w:p w14:paraId="6C3F543D" w14:textId="77777777" w:rsidR="000428C7" w:rsidRPr="009F1A6C" w:rsidRDefault="000428C7" w:rsidP="000428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Q2</w:t>
      </w:r>
      <w:r w:rsidRPr="000428C7">
        <w:rPr>
          <w:rFonts w:ascii="Times New Roman" w:hAnsi="Times New Roman" w:cs="Times New Roman"/>
        </w:rPr>
        <w:t xml:space="preserve"> has the </w:t>
      </w:r>
      <w:r w:rsidRPr="000428C7">
        <w:rPr>
          <w:rFonts w:ascii="Times New Roman" w:hAnsi="Times New Roman" w:cs="Times New Roman"/>
          <w:b/>
          <w:bCs/>
        </w:rPr>
        <w:t>lowest</w:t>
      </w:r>
      <w:r w:rsidRPr="000428C7">
        <w:rPr>
          <w:rFonts w:ascii="Times New Roman" w:hAnsi="Times New Roman" w:cs="Times New Roman"/>
        </w:rPr>
        <w:t xml:space="preserve"> average revenue at </w:t>
      </w:r>
      <w:r w:rsidRPr="000428C7">
        <w:rPr>
          <w:rFonts w:ascii="Times New Roman" w:hAnsi="Times New Roman" w:cs="Times New Roman"/>
          <w:b/>
          <w:bCs/>
        </w:rPr>
        <w:t>$7,772,610.76</w:t>
      </w:r>
      <w:r w:rsidRPr="000428C7">
        <w:rPr>
          <w:rFonts w:ascii="Times New Roman" w:hAnsi="Times New Roman" w:cs="Times New Roman"/>
        </w:rPr>
        <w:t>, indicating it may be a weaker quarter, possibly due to seasonal dips in consumer spending.</w:t>
      </w:r>
    </w:p>
    <w:p w14:paraId="3B499CAE" w14:textId="77777777" w:rsidR="000428C7" w:rsidRPr="000428C7" w:rsidRDefault="000428C7" w:rsidP="000428C7">
      <w:p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Action</w:t>
      </w:r>
      <w:r w:rsidRPr="000428C7">
        <w:rPr>
          <w:rFonts w:ascii="Times New Roman" w:hAnsi="Times New Roman" w:cs="Times New Roman"/>
        </w:rPr>
        <w:t>:</w:t>
      </w:r>
    </w:p>
    <w:p w14:paraId="120C8892" w14:textId="75172D1B" w:rsidR="000428C7" w:rsidRPr="000428C7" w:rsidRDefault="000428C7" w:rsidP="000428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Capitalize on Q3 Trends</w:t>
      </w:r>
      <w:r w:rsidRPr="000428C7">
        <w:rPr>
          <w:rFonts w:ascii="Times New Roman" w:hAnsi="Times New Roman" w:cs="Times New Roman"/>
        </w:rPr>
        <w:t xml:space="preserve">: </w:t>
      </w:r>
      <w:r w:rsidR="00A42A0B" w:rsidRPr="00A42A0B">
        <w:rPr>
          <w:rFonts w:ascii="Times New Roman" w:hAnsi="Times New Roman" w:cs="Times New Roman"/>
        </w:rPr>
        <w:t>Given that Q3 is the strongest quarter, consider implementing back-to-school campaigns and bundling popular summer products with school supplies to maximize sales potential.</w:t>
      </w:r>
    </w:p>
    <w:p w14:paraId="7F59C96E" w14:textId="77777777" w:rsidR="000428C7" w:rsidRPr="000428C7" w:rsidRDefault="000428C7" w:rsidP="000428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Address Q2 Weaknesses</w:t>
      </w:r>
      <w:r w:rsidRPr="000428C7">
        <w:rPr>
          <w:rFonts w:ascii="Times New Roman" w:hAnsi="Times New Roman" w:cs="Times New Roman"/>
        </w:rPr>
        <w:t>: Investigate strategies to improve sales during Q2, such as seasonal promotions, new product launches, or thematic sales events to boost engagement and consumer spending during typically slower months.</w:t>
      </w:r>
    </w:p>
    <w:p w14:paraId="5C04CA67" w14:textId="77777777" w:rsidR="000428C7" w:rsidRPr="000428C7" w:rsidRDefault="000428C7" w:rsidP="000428C7">
      <w:pPr>
        <w:ind w:left="360"/>
        <w:rPr>
          <w:rFonts w:ascii="Times New Roman" w:hAnsi="Times New Roman" w:cs="Times New Roman"/>
        </w:rPr>
      </w:pPr>
    </w:p>
    <w:p w14:paraId="47765D00" w14:textId="34E6A6CD" w:rsidR="000815FC" w:rsidRPr="000815FC" w:rsidRDefault="000815FC" w:rsidP="000815FC">
      <w:pPr>
        <w:rPr>
          <w:rFonts w:ascii="Times New Roman" w:hAnsi="Times New Roman" w:cs="Times New Roman"/>
          <w:b/>
          <w:bCs/>
        </w:rPr>
      </w:pPr>
      <w:r w:rsidRPr="000815FC">
        <w:rPr>
          <w:rFonts w:ascii="Times New Roman" w:hAnsi="Times New Roman" w:cs="Times New Roman"/>
          <w:b/>
          <w:bCs/>
        </w:rPr>
        <w:t>Conclusion</w:t>
      </w:r>
    </w:p>
    <w:p w14:paraId="0FF0ACEB" w14:textId="050D2025" w:rsidR="000428C7" w:rsidRPr="009F1A6C" w:rsidRDefault="000428C7" w:rsidP="000428C7">
      <w:p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</w:rPr>
        <w:t xml:space="preserve">The analysis of </w:t>
      </w:r>
      <w:proofErr w:type="spellStart"/>
      <w:r w:rsidRPr="000428C7">
        <w:rPr>
          <w:rFonts w:ascii="Times New Roman" w:hAnsi="Times New Roman" w:cs="Times New Roman"/>
        </w:rPr>
        <w:t>AdventureWorks</w:t>
      </w:r>
      <w:proofErr w:type="spellEnd"/>
      <w:r w:rsidRPr="000428C7">
        <w:rPr>
          <w:rFonts w:ascii="Times New Roman" w:hAnsi="Times New Roman" w:cs="Times New Roman"/>
        </w:rPr>
        <w:t xml:space="preserve">’ online and in-store sales performance reveals significant insights into revenue generation, customer </w:t>
      </w:r>
      <w:proofErr w:type="spellStart"/>
      <w:r w:rsidRPr="000428C7">
        <w:rPr>
          <w:rFonts w:ascii="Times New Roman" w:hAnsi="Times New Roman" w:cs="Times New Roman"/>
        </w:rPr>
        <w:t>behavior</w:t>
      </w:r>
      <w:proofErr w:type="spellEnd"/>
      <w:r w:rsidRPr="000428C7">
        <w:rPr>
          <w:rFonts w:ascii="Times New Roman" w:hAnsi="Times New Roman" w:cs="Times New Roman"/>
        </w:rPr>
        <w:t>, and product performance across different channels and time periods. Online sales, while growing, still represent a smaller portion of total revenue compared to in-store sales. However, the higher volume of online orders and stronger customer loyalty in this channel indicates a strategic opportunity for growth.</w:t>
      </w:r>
      <w:r w:rsidR="00A42A0B">
        <w:rPr>
          <w:rFonts w:ascii="Times New Roman" w:hAnsi="Times New Roman" w:cs="Times New Roman"/>
        </w:rPr>
        <w:t xml:space="preserve"> </w:t>
      </w:r>
      <w:r w:rsidR="00A42A0B" w:rsidRPr="00A42A0B">
        <w:rPr>
          <w:rFonts w:ascii="Times New Roman" w:hAnsi="Times New Roman" w:cs="Times New Roman"/>
        </w:rPr>
        <w:t>The findings from this analysis not only highlight the growth potential in the online channel but also underscore the importance of leveraging in-store experiences to enhance overall customer satisfaction and retention.</w:t>
      </w:r>
    </w:p>
    <w:p w14:paraId="0F18618E" w14:textId="2E73CDA3" w:rsidR="000428C7" w:rsidRPr="000428C7" w:rsidRDefault="000428C7" w:rsidP="000428C7">
      <w:p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</w:rPr>
        <w:t>Key findings:</w:t>
      </w:r>
    </w:p>
    <w:p w14:paraId="07F63BD0" w14:textId="77777777" w:rsidR="00A42A0B" w:rsidRDefault="00A42A0B" w:rsidP="000428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2A0B">
        <w:rPr>
          <w:rFonts w:ascii="Times New Roman" w:hAnsi="Times New Roman" w:cs="Times New Roman"/>
        </w:rPr>
        <w:lastRenderedPageBreak/>
        <w:t xml:space="preserve">Despite a significant contribution of approximately </w:t>
      </w:r>
      <w:r w:rsidRPr="00A42A0B">
        <w:rPr>
          <w:rFonts w:ascii="Times New Roman" w:hAnsi="Times New Roman" w:cs="Times New Roman"/>
          <w:b/>
          <w:bCs/>
        </w:rPr>
        <w:t>26%</w:t>
      </w:r>
      <w:r w:rsidRPr="00A42A0B">
        <w:rPr>
          <w:rFonts w:ascii="Times New Roman" w:hAnsi="Times New Roman" w:cs="Times New Roman"/>
        </w:rPr>
        <w:t xml:space="preserve"> to total revenue, online sales accounted for </w:t>
      </w:r>
      <w:r w:rsidRPr="00A42A0B">
        <w:rPr>
          <w:rFonts w:ascii="Times New Roman" w:hAnsi="Times New Roman" w:cs="Times New Roman"/>
          <w:b/>
          <w:bCs/>
        </w:rPr>
        <w:t>88%</w:t>
      </w:r>
      <w:r w:rsidRPr="00A42A0B">
        <w:rPr>
          <w:rFonts w:ascii="Times New Roman" w:hAnsi="Times New Roman" w:cs="Times New Roman"/>
        </w:rPr>
        <w:t xml:space="preserve"> of total orders, highlighting a strong consumer preference for the online shopping channel.</w:t>
      </w:r>
    </w:p>
    <w:p w14:paraId="3A7EAE94" w14:textId="48E4AE0E" w:rsidR="000428C7" w:rsidRPr="000428C7" w:rsidRDefault="000428C7" w:rsidP="000428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</w:rPr>
        <w:t>In-store purchases exhibit a higher average order value, suggesting customers are more willing to invest in their shopping experience in person.</w:t>
      </w:r>
    </w:p>
    <w:p w14:paraId="28FC46AC" w14:textId="77777777" w:rsidR="000428C7" w:rsidRPr="000428C7" w:rsidRDefault="000428C7" w:rsidP="000428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</w:rPr>
        <w:t xml:space="preserve">Seasonal trends highlight that </w:t>
      </w:r>
      <w:r w:rsidRPr="000428C7">
        <w:rPr>
          <w:rFonts w:ascii="Times New Roman" w:hAnsi="Times New Roman" w:cs="Times New Roman"/>
          <w:b/>
          <w:bCs/>
        </w:rPr>
        <w:t>October</w:t>
      </w:r>
      <w:r w:rsidRPr="000428C7">
        <w:rPr>
          <w:rFonts w:ascii="Times New Roman" w:hAnsi="Times New Roman" w:cs="Times New Roman"/>
        </w:rPr>
        <w:t xml:space="preserve"> and </w:t>
      </w:r>
      <w:r w:rsidRPr="000428C7">
        <w:rPr>
          <w:rFonts w:ascii="Times New Roman" w:hAnsi="Times New Roman" w:cs="Times New Roman"/>
          <w:b/>
          <w:bCs/>
        </w:rPr>
        <w:t>June</w:t>
      </w:r>
      <w:r w:rsidRPr="000428C7">
        <w:rPr>
          <w:rFonts w:ascii="Times New Roman" w:hAnsi="Times New Roman" w:cs="Times New Roman"/>
        </w:rPr>
        <w:t xml:space="preserve"> can drive significant revenue, while </w:t>
      </w:r>
      <w:r w:rsidRPr="000428C7">
        <w:rPr>
          <w:rFonts w:ascii="Times New Roman" w:hAnsi="Times New Roman" w:cs="Times New Roman"/>
          <w:b/>
          <w:bCs/>
        </w:rPr>
        <w:t>June</w:t>
      </w:r>
      <w:r w:rsidRPr="000428C7">
        <w:rPr>
          <w:rFonts w:ascii="Times New Roman" w:hAnsi="Times New Roman" w:cs="Times New Roman"/>
        </w:rPr>
        <w:t xml:space="preserve"> also demonstrates potential for improvement.</w:t>
      </w:r>
    </w:p>
    <w:p w14:paraId="5730255D" w14:textId="71E99D13" w:rsidR="000428C7" w:rsidRPr="000428C7" w:rsidRDefault="000428C7" w:rsidP="000428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8C7">
        <w:rPr>
          <w:rFonts w:ascii="Times New Roman" w:hAnsi="Times New Roman" w:cs="Times New Roman"/>
          <w:b/>
          <w:bCs/>
        </w:rPr>
        <w:t>Q3</w:t>
      </w:r>
      <w:r w:rsidRPr="000428C7">
        <w:rPr>
          <w:rFonts w:ascii="Times New Roman" w:hAnsi="Times New Roman" w:cs="Times New Roman"/>
        </w:rPr>
        <w:t xml:space="preserve"> consistently outperforms other quarters, indicating strong market conditions during summer and back-to-school shopping seasons.</w:t>
      </w:r>
    </w:p>
    <w:p w14:paraId="36C2F981" w14:textId="77777777" w:rsidR="000815FC" w:rsidRPr="000815FC" w:rsidRDefault="000815FC" w:rsidP="000815FC">
      <w:pPr>
        <w:rPr>
          <w:rFonts w:ascii="Times New Roman" w:hAnsi="Times New Roman" w:cs="Times New Roman"/>
          <w:b/>
          <w:bCs/>
        </w:rPr>
      </w:pPr>
      <w:r w:rsidRPr="000815FC">
        <w:rPr>
          <w:rFonts w:ascii="Times New Roman" w:hAnsi="Times New Roman" w:cs="Times New Roman"/>
          <w:b/>
          <w:bCs/>
        </w:rPr>
        <w:t>Recommendations</w:t>
      </w:r>
    </w:p>
    <w:p w14:paraId="70EAA50C" w14:textId="47C72292" w:rsidR="000815FC" w:rsidRPr="000815FC" w:rsidRDefault="000815FC" w:rsidP="000815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15FC">
        <w:rPr>
          <w:rFonts w:ascii="Times New Roman" w:hAnsi="Times New Roman" w:cs="Times New Roman"/>
          <w:b/>
          <w:bCs/>
        </w:rPr>
        <w:t>Enhance Online Marketing</w:t>
      </w:r>
      <w:r w:rsidRPr="000815FC">
        <w:rPr>
          <w:rFonts w:ascii="Times New Roman" w:hAnsi="Times New Roman" w:cs="Times New Roman"/>
        </w:rPr>
        <w:t xml:space="preserve">: </w:t>
      </w:r>
      <w:r w:rsidR="009F1A6C" w:rsidRPr="009F1A6C">
        <w:rPr>
          <w:rFonts w:ascii="Times New Roman" w:hAnsi="Times New Roman" w:cs="Times New Roman"/>
        </w:rPr>
        <w:t>U</w:t>
      </w:r>
      <w:r w:rsidR="009F1A6C" w:rsidRPr="009F1A6C">
        <w:rPr>
          <w:rFonts w:ascii="Times New Roman" w:hAnsi="Times New Roman" w:cs="Times New Roman"/>
        </w:rPr>
        <w:t>se</w:t>
      </w:r>
      <w:r w:rsidR="009F1A6C" w:rsidRPr="009F1A6C">
        <w:rPr>
          <w:rFonts w:ascii="Times New Roman" w:hAnsi="Times New Roman" w:cs="Times New Roman"/>
        </w:rPr>
        <w:t xml:space="preserve"> data analytics to identify and target customer segments with personalized online ads, focusing on products with high demand.</w:t>
      </w:r>
    </w:p>
    <w:p w14:paraId="74CABFBB" w14:textId="32588B09" w:rsidR="000815FC" w:rsidRPr="000815FC" w:rsidRDefault="000815FC" w:rsidP="000815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15FC">
        <w:rPr>
          <w:rFonts w:ascii="Times New Roman" w:hAnsi="Times New Roman" w:cs="Times New Roman"/>
          <w:b/>
          <w:bCs/>
        </w:rPr>
        <w:t>Boost In-Store Promotions</w:t>
      </w:r>
      <w:r w:rsidRPr="000815FC">
        <w:rPr>
          <w:rFonts w:ascii="Times New Roman" w:hAnsi="Times New Roman" w:cs="Times New Roman"/>
        </w:rPr>
        <w:t xml:space="preserve">: </w:t>
      </w:r>
      <w:r w:rsidR="009F1A6C" w:rsidRPr="009F1A6C">
        <w:rPr>
          <w:rFonts w:ascii="Times New Roman" w:hAnsi="Times New Roman" w:cs="Times New Roman"/>
        </w:rPr>
        <w:t>Organize exclusive in-store promotions and events, especially during lower-performing months like June, to drive foot traffic and increase customer engagement.</w:t>
      </w:r>
    </w:p>
    <w:p w14:paraId="212A6B3C" w14:textId="6C7E48CB" w:rsidR="000815FC" w:rsidRPr="000815FC" w:rsidRDefault="000815FC" w:rsidP="000815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15FC">
        <w:rPr>
          <w:rFonts w:ascii="Times New Roman" w:hAnsi="Times New Roman" w:cs="Times New Roman"/>
          <w:b/>
          <w:bCs/>
        </w:rPr>
        <w:t>Adjust Inventory Management</w:t>
      </w:r>
      <w:r w:rsidRPr="000815FC">
        <w:rPr>
          <w:rFonts w:ascii="Times New Roman" w:hAnsi="Times New Roman" w:cs="Times New Roman"/>
        </w:rPr>
        <w:t xml:space="preserve">: </w:t>
      </w:r>
      <w:r w:rsidR="009F1A6C" w:rsidRPr="009F1A6C">
        <w:rPr>
          <w:rFonts w:ascii="Times New Roman" w:hAnsi="Times New Roman" w:cs="Times New Roman"/>
        </w:rPr>
        <w:t>Regularly review inventory levels for high-performing products and ensure that online offerings mirror in-store best sellers to maximize revenue across both channels.</w:t>
      </w:r>
    </w:p>
    <w:p w14:paraId="7360B1D6" w14:textId="498E860C" w:rsidR="000815FC" w:rsidRPr="009F1A6C" w:rsidRDefault="000815FC" w:rsidP="000815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15FC">
        <w:rPr>
          <w:rFonts w:ascii="Times New Roman" w:hAnsi="Times New Roman" w:cs="Times New Roman"/>
          <w:b/>
          <w:bCs/>
        </w:rPr>
        <w:t>Implement Loyalty Programs</w:t>
      </w:r>
      <w:r w:rsidRPr="000815FC">
        <w:rPr>
          <w:rFonts w:ascii="Times New Roman" w:hAnsi="Times New Roman" w:cs="Times New Roman"/>
        </w:rPr>
        <w:t xml:space="preserve">: </w:t>
      </w:r>
      <w:r w:rsidR="009F1A6C" w:rsidRPr="009F1A6C">
        <w:rPr>
          <w:rFonts w:ascii="Times New Roman" w:hAnsi="Times New Roman" w:cs="Times New Roman"/>
        </w:rPr>
        <w:t>Create a loyalty program that rewards customers for both online and in-store purchases, encouraging repeat business and increasing average order values.</w:t>
      </w:r>
    </w:p>
    <w:p w14:paraId="3A0E1459" w14:textId="76E43123" w:rsidR="009F1A6C" w:rsidRPr="000815FC" w:rsidRDefault="009F1A6C" w:rsidP="000815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F1A6C">
        <w:rPr>
          <w:rFonts w:ascii="Times New Roman" w:hAnsi="Times New Roman" w:cs="Times New Roman"/>
          <w:b/>
          <w:bCs/>
        </w:rPr>
        <w:t>Prepare for Peak Seasons</w:t>
      </w:r>
      <w:r w:rsidRPr="009F1A6C">
        <w:rPr>
          <w:rFonts w:ascii="Times New Roman" w:hAnsi="Times New Roman" w:cs="Times New Roman"/>
        </w:rPr>
        <w:t xml:space="preserve">: Plan marketing campaigns and inventory levels in advance of high-revenue months, particularly in Q3 and October, to ensure that </w:t>
      </w:r>
      <w:proofErr w:type="spellStart"/>
      <w:r w:rsidRPr="009F1A6C">
        <w:rPr>
          <w:rFonts w:ascii="Times New Roman" w:hAnsi="Times New Roman" w:cs="Times New Roman"/>
        </w:rPr>
        <w:t>AdventureWorks</w:t>
      </w:r>
      <w:proofErr w:type="spellEnd"/>
      <w:r w:rsidRPr="009F1A6C">
        <w:rPr>
          <w:rFonts w:ascii="Times New Roman" w:hAnsi="Times New Roman" w:cs="Times New Roman"/>
        </w:rPr>
        <w:t xml:space="preserve"> can meet customer demand.</w:t>
      </w:r>
    </w:p>
    <w:p w14:paraId="656F02C9" w14:textId="77777777" w:rsidR="000815FC" w:rsidRPr="009F1A6C" w:rsidRDefault="000815FC">
      <w:pPr>
        <w:rPr>
          <w:rFonts w:ascii="Times New Roman" w:hAnsi="Times New Roman" w:cs="Times New Roman"/>
        </w:rPr>
      </w:pPr>
    </w:p>
    <w:sectPr w:rsidR="000815FC" w:rsidRPr="009F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F37"/>
    <w:multiLevelType w:val="multilevel"/>
    <w:tmpl w:val="03C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3B18"/>
    <w:multiLevelType w:val="multilevel"/>
    <w:tmpl w:val="83D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A6"/>
    <w:multiLevelType w:val="multilevel"/>
    <w:tmpl w:val="341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600CD"/>
    <w:multiLevelType w:val="multilevel"/>
    <w:tmpl w:val="BB5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F6ACC"/>
    <w:multiLevelType w:val="hybridMultilevel"/>
    <w:tmpl w:val="5D2E1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4309E"/>
    <w:multiLevelType w:val="multilevel"/>
    <w:tmpl w:val="973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9708E"/>
    <w:multiLevelType w:val="multilevel"/>
    <w:tmpl w:val="6C7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762808">
    <w:abstractNumId w:val="5"/>
  </w:num>
  <w:num w:numId="2" w16cid:durableId="1884633753">
    <w:abstractNumId w:val="4"/>
  </w:num>
  <w:num w:numId="3" w16cid:durableId="1368532669">
    <w:abstractNumId w:val="3"/>
  </w:num>
  <w:num w:numId="4" w16cid:durableId="1075469781">
    <w:abstractNumId w:val="2"/>
  </w:num>
  <w:num w:numId="5" w16cid:durableId="1844080820">
    <w:abstractNumId w:val="1"/>
  </w:num>
  <w:num w:numId="6" w16cid:durableId="399711421">
    <w:abstractNumId w:val="6"/>
  </w:num>
  <w:num w:numId="7" w16cid:durableId="210495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C"/>
    <w:rsid w:val="000428C7"/>
    <w:rsid w:val="00045EDD"/>
    <w:rsid w:val="000815FC"/>
    <w:rsid w:val="004E76CE"/>
    <w:rsid w:val="007507DC"/>
    <w:rsid w:val="007C6799"/>
    <w:rsid w:val="009A1130"/>
    <w:rsid w:val="009F1A6C"/>
    <w:rsid w:val="00A42A0B"/>
    <w:rsid w:val="00AC736F"/>
    <w:rsid w:val="00B21B58"/>
    <w:rsid w:val="00E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2022"/>
  <w15:chartTrackingRefBased/>
  <w15:docId w15:val="{2287CD51-F20B-6D49-89EB-FDEC192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5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Sanchez Otero (She/Her)</dc:creator>
  <cp:keywords/>
  <dc:description/>
  <cp:lastModifiedBy>Maria Sanchez Otero (She/Her)</cp:lastModifiedBy>
  <cp:revision>4</cp:revision>
  <dcterms:created xsi:type="dcterms:W3CDTF">2024-10-21T14:47:00Z</dcterms:created>
  <dcterms:modified xsi:type="dcterms:W3CDTF">2024-10-21T16:00:00Z</dcterms:modified>
</cp:coreProperties>
</file>