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C190" w14:textId="77777777" w:rsidR="00AD3BE6" w:rsidRDefault="00AD3BE6" w:rsidP="00AD3BE6"/>
    <w:p w14:paraId="69886922" w14:textId="77777777" w:rsidR="00AD3BE6" w:rsidRPr="002E758D" w:rsidRDefault="00AD3BE6" w:rsidP="00D84275">
      <w:pPr>
        <w:spacing w:line="360" w:lineRule="auto"/>
        <w:jc w:val="center"/>
        <w:rPr>
          <w:b/>
          <w:sz w:val="32"/>
        </w:rPr>
      </w:pPr>
      <w:r w:rsidRPr="002E758D">
        <w:rPr>
          <w:b/>
          <w:sz w:val="32"/>
        </w:rPr>
        <w:t>Introducción</w:t>
      </w:r>
    </w:p>
    <w:p w14:paraId="04FECF23" w14:textId="27FB133E" w:rsidR="00845860" w:rsidRDefault="00AD3BE6" w:rsidP="008B0B5B">
      <w:pPr>
        <w:spacing w:line="360" w:lineRule="auto"/>
        <w:jc w:val="both"/>
      </w:pPr>
      <w:r>
        <w:t>La educación en Colombia no es ajena a los problemas de desigualdad estructurales que existen en el país</w:t>
      </w:r>
      <w:r w:rsidR="0046291A">
        <w:t xml:space="preserve">. Éstos </w:t>
      </w:r>
      <w:r w:rsidR="002335A9">
        <w:t>forman</w:t>
      </w:r>
      <w:r>
        <w:t xml:space="preserve"> </w:t>
      </w:r>
      <w:r w:rsidR="0046291A">
        <w:t>parte importante</w:t>
      </w:r>
      <w:r>
        <w:t xml:space="preserve"> de los factores que reproduce</w:t>
      </w:r>
      <w:r w:rsidR="002335A9">
        <w:t>n</w:t>
      </w:r>
      <w:r>
        <w:t xml:space="preserve"> la desigualdad social</w:t>
      </w:r>
      <w:r w:rsidR="002335A9">
        <w:t>. E</w:t>
      </w:r>
      <w:r>
        <w:t>xiste una conexión entre el nivel educativo</w:t>
      </w:r>
      <w:r w:rsidR="002335A9">
        <w:t xml:space="preserve"> y e</w:t>
      </w:r>
      <w:r>
        <w:t>l ingres</w:t>
      </w:r>
      <w:r w:rsidR="002335A9">
        <w:t>o, al igual que</w:t>
      </w:r>
      <w:r>
        <w:t xml:space="preserve"> e</w:t>
      </w:r>
      <w:r w:rsidR="009E6D7C">
        <w:t>ntre el</w:t>
      </w:r>
      <w:r>
        <w:t xml:space="preserve"> nivel educativo </w:t>
      </w:r>
      <w:r w:rsidR="002335A9">
        <w:t xml:space="preserve">de un individuo </w:t>
      </w:r>
      <w:r>
        <w:t xml:space="preserve">con el </w:t>
      </w:r>
      <w:r w:rsidR="002335A9">
        <w:t>máximo nivel</w:t>
      </w:r>
      <w:r>
        <w:t xml:space="preserve"> educativo </w:t>
      </w:r>
      <w:r w:rsidR="002335A9">
        <w:t xml:space="preserve">alcanzado por </w:t>
      </w:r>
      <w:r>
        <w:t>sus padres</w:t>
      </w:r>
      <w:r w:rsidR="002335A9">
        <w:t>. E</w:t>
      </w:r>
      <w:r>
        <w:t xml:space="preserve">xiste transmisibilidad intergeneracional entre el nivel educativo de una persona con sus padres y en consecuencia en su nivel de ingreso </w:t>
      </w:r>
      <w:sdt>
        <w:sdtPr>
          <w:id w:val="2078321924"/>
          <w:citation/>
        </w:sdtPr>
        <w:sdtEndPr/>
        <w:sdtContent>
          <w:r>
            <w:fldChar w:fldCharType="begin"/>
          </w:r>
          <w:r>
            <w:rPr>
              <w:lang w:val="es-ES"/>
            </w:rPr>
            <w:instrText xml:space="preserve"> CITATION Est00 \l 3082 </w:instrText>
          </w:r>
          <w:r>
            <w:fldChar w:fldCharType="separate"/>
          </w:r>
          <w:r>
            <w:rPr>
              <w:noProof/>
              <w:lang w:val="es-ES"/>
            </w:rPr>
            <w:t xml:space="preserve"> (Esteban &amp; Santiago, 2000)</w:t>
          </w:r>
          <w:r>
            <w:fldChar w:fldCharType="end"/>
          </w:r>
        </w:sdtContent>
      </w:sdt>
      <w:r w:rsidR="009E6D7C">
        <w:t>.</w:t>
      </w:r>
      <w:r w:rsidR="008B0B5B">
        <w:t xml:space="preserve"> </w:t>
      </w:r>
      <w:r w:rsidR="00A35DC2">
        <w:t xml:space="preserve">En la literatura sobre desigualdades en la educación es bien sabido que el desempeño de los estudiantes en ámbito académico está influenciado por factores externos socioeconómicos y culturales  </w:t>
      </w:r>
      <w:sdt>
        <w:sdtPr>
          <w:id w:val="829103216"/>
          <w:citation/>
        </w:sdtPr>
        <w:sdtEndPr/>
        <w:sdtContent>
          <w:r w:rsidR="00A35DC2">
            <w:fldChar w:fldCharType="begin"/>
          </w:r>
          <w:r w:rsidR="00A35DC2">
            <w:rPr>
              <w:lang w:val="es-ES"/>
            </w:rPr>
            <w:instrText xml:space="preserve"> CITATION Áng17 \l 3082 </w:instrText>
          </w:r>
          <w:r w:rsidR="00A35DC2">
            <w:fldChar w:fldCharType="separate"/>
          </w:r>
          <w:r w:rsidR="00A35DC2">
            <w:rPr>
              <w:noProof/>
              <w:lang w:val="es-ES"/>
            </w:rPr>
            <w:t>(Ángela, Andres, Carolina, &amp; Jaime, 2017)</w:t>
          </w:r>
          <w:r w:rsidR="00A35DC2">
            <w:fldChar w:fldCharType="end"/>
          </w:r>
        </w:sdtContent>
      </w:sdt>
      <w:r w:rsidR="00845860">
        <w:t xml:space="preserve"> y este factor se ve reflejado en los resultados de las pruebas estandarizadas</w:t>
      </w:r>
      <w:r w:rsidR="008B0B5B">
        <w:t xml:space="preserve"> colombianas de las pruebas Saber 11</w:t>
      </w:r>
      <w:r w:rsidR="00845860">
        <w:t>.</w:t>
      </w:r>
    </w:p>
    <w:p w14:paraId="661DF8B4" w14:textId="77777777" w:rsidR="008B0B5B" w:rsidRDefault="008B0B5B" w:rsidP="008B0B5B">
      <w:pPr>
        <w:spacing w:line="360" w:lineRule="auto"/>
        <w:jc w:val="both"/>
      </w:pPr>
    </w:p>
    <w:p w14:paraId="3E5D2F4E" w14:textId="69848482" w:rsidR="00845860" w:rsidRDefault="00106EF1" w:rsidP="008B0B5B">
      <w:pPr>
        <w:spacing w:line="360" w:lineRule="auto"/>
        <w:jc w:val="both"/>
      </w:pPr>
      <w:r>
        <w:t>Desde la década de los 80, en Colombia se reglamentó el acceso a la</w:t>
      </w:r>
      <w:r w:rsidR="00A35DC2">
        <w:t>s</w:t>
      </w:r>
      <w:r>
        <w:t xml:space="preserve"> instituciones de educación superior y desde eso l</w:t>
      </w:r>
      <w:r w:rsidR="009835B1">
        <w:t xml:space="preserve">os resultados de las pruebas saber 11 </w:t>
      </w:r>
      <w:r>
        <w:t xml:space="preserve">sirven a los </w:t>
      </w:r>
      <w:r w:rsidR="009835B1">
        <w:t>estudiante</w:t>
      </w:r>
      <w:r w:rsidR="00C30DA0">
        <w:t>s</w:t>
      </w:r>
      <w:r w:rsidR="008B0B5B">
        <w:t xml:space="preserve"> para</w:t>
      </w:r>
      <w:r w:rsidR="009835B1">
        <w:t xml:space="preserve"> acceder a distintas becas como la beca Andrés Bello</w:t>
      </w:r>
      <w:r w:rsidR="009835B1" w:rsidRPr="00A74979">
        <w:t xml:space="preserve"> </w:t>
      </w:r>
      <w:r w:rsidR="009835B1">
        <w:t xml:space="preserve">para los 50 mejores del país o la Generación E, anteriormente conocida como </w:t>
      </w:r>
      <w:r w:rsidR="008B0B5B">
        <w:t>S</w:t>
      </w:r>
      <w:r w:rsidR="009835B1">
        <w:t xml:space="preserve">er </w:t>
      </w:r>
      <w:r w:rsidR="008B0B5B">
        <w:t>P</w:t>
      </w:r>
      <w:r w:rsidR="009835B1">
        <w:t xml:space="preserve">ilo </w:t>
      </w:r>
      <w:r w:rsidR="008B0B5B">
        <w:t>P</w:t>
      </w:r>
      <w:r w:rsidR="009835B1">
        <w:t>aga</w:t>
      </w:r>
      <w:r w:rsidR="008B0B5B">
        <w:t>. Los resultados de esta prueba no solo son diagnósticos del nivel educativo de un estudiante, sino que son t</w:t>
      </w:r>
      <w:r w:rsidR="009835B1">
        <w:t>rascendentes</w:t>
      </w:r>
      <w:r w:rsidR="008B0B5B">
        <w:t xml:space="preserve"> para el desarrollo posterior y el acceso a oportunidades académicas.</w:t>
      </w:r>
    </w:p>
    <w:p w14:paraId="75A4FCB2" w14:textId="77777777" w:rsidR="008B0B5B" w:rsidRDefault="008B0B5B" w:rsidP="008B0B5B">
      <w:pPr>
        <w:spacing w:line="360" w:lineRule="auto"/>
        <w:jc w:val="both"/>
      </w:pPr>
    </w:p>
    <w:p w14:paraId="6D1CC495" w14:textId="10E89B25" w:rsidR="00A35DC2" w:rsidRDefault="00ED049E" w:rsidP="008B0B5B">
      <w:pPr>
        <w:spacing w:line="360" w:lineRule="auto"/>
        <w:jc w:val="both"/>
      </w:pPr>
      <w:r>
        <w:t>La desigualdad influye en dos direcciones en los estudiantes que presentan estas pruebas estandarizadas</w:t>
      </w:r>
      <w:r w:rsidR="008B0B5B">
        <w:t>. A</w:t>
      </w:r>
      <w:r>
        <w:t>l presentarlas</w:t>
      </w:r>
      <w:r w:rsidR="008B0B5B">
        <w:t>,</w:t>
      </w:r>
      <w:r>
        <w:t xml:space="preserve"> aquellos quienes tienen condiciones socioeconómicas o culturales adversas suelen tener menores competencias para el examen y</w:t>
      </w:r>
      <w:r w:rsidR="008B0B5B">
        <w:t xml:space="preserve">, </w:t>
      </w:r>
      <w:r>
        <w:t>en consecuencia</w:t>
      </w:r>
      <w:r w:rsidR="008B0B5B">
        <w:t xml:space="preserve">, </w:t>
      </w:r>
      <w:r w:rsidR="00383130">
        <w:t xml:space="preserve">afectar, </w:t>
      </w:r>
      <w:r>
        <w:t xml:space="preserve">como se explicó anteriormente, </w:t>
      </w:r>
      <w:r w:rsidR="00383130">
        <w:t>las p</w:t>
      </w:r>
      <w:r>
        <w:t>osibilidades de seguir con sus estudios universitarios.</w:t>
      </w:r>
      <w:r w:rsidR="00383130">
        <w:t xml:space="preserve"> </w:t>
      </w:r>
      <w:r w:rsidR="00845860">
        <w:t>El propósito de este trabajo es dilucidar la influencia que tienen ciertas características socioeconómicas y culturales en el desempeño de los estudiantes en las pruebas saber ICFES 11.</w:t>
      </w:r>
    </w:p>
    <w:p w14:paraId="03AE88EF" w14:textId="77777777" w:rsidR="009B7CE9" w:rsidRDefault="00845860" w:rsidP="00D84275">
      <w:pPr>
        <w:tabs>
          <w:tab w:val="left" w:pos="5172"/>
        </w:tabs>
        <w:spacing w:line="360" w:lineRule="auto"/>
        <w:jc w:val="center"/>
        <w:rPr>
          <w:b/>
          <w:sz w:val="32"/>
        </w:rPr>
      </w:pPr>
      <w:r w:rsidRPr="002E758D">
        <w:rPr>
          <w:b/>
          <w:sz w:val="32"/>
        </w:rPr>
        <w:t>Va</w:t>
      </w:r>
      <w:r w:rsidR="00ED049E" w:rsidRPr="002E758D">
        <w:rPr>
          <w:b/>
          <w:sz w:val="32"/>
        </w:rPr>
        <w:t>riables a considerar</w:t>
      </w:r>
    </w:p>
    <w:p w14:paraId="59C7F597" w14:textId="0123F23B" w:rsidR="00E245B4" w:rsidRPr="00E245B4" w:rsidRDefault="00E245B4" w:rsidP="009835B1">
      <w:pPr>
        <w:tabs>
          <w:tab w:val="left" w:pos="5172"/>
        </w:tabs>
        <w:spacing w:line="360" w:lineRule="auto"/>
      </w:pPr>
      <w:r>
        <w:lastRenderedPageBreak/>
        <w:t>En este trabajo se presentan tres regresiones</w:t>
      </w:r>
      <w:r w:rsidR="002356D2">
        <w:t xml:space="preserve"> </w:t>
      </w:r>
      <w:r w:rsidR="00383130">
        <w:t>usando tres formulaciones distintas de las variables. Los datos de resultados individuales para las Pruebas Saber de 2018 fueron</w:t>
      </w:r>
      <w:r w:rsidR="002356D2">
        <w:t xml:space="preserve"> promediados por colegio</w:t>
      </w:r>
      <w:r w:rsidR="00383130">
        <w:t xml:space="preserve">. A </w:t>
      </w:r>
      <w:r w:rsidR="004A7A67">
        <w:t xml:space="preserve">continuación </w:t>
      </w:r>
      <w:r w:rsidR="00383130">
        <w:t>detallamos las definiciones:</w:t>
      </w:r>
    </w:p>
    <w:p w14:paraId="6725879B" w14:textId="62A6EDD4" w:rsidR="00CD5FBB" w:rsidRDefault="00CD5FBB" w:rsidP="00CD5FBB">
      <w:pPr>
        <w:tabs>
          <w:tab w:val="left" w:pos="5172"/>
        </w:tabs>
        <w:spacing w:line="360" w:lineRule="auto"/>
        <w:jc w:val="both"/>
      </w:pPr>
      <w:r>
        <w:rPr>
          <w:b/>
        </w:rPr>
        <w:t>ESTU_TIENEETNIA:</w:t>
      </w:r>
      <w:r w:rsidR="002356D2">
        <w:rPr>
          <w:b/>
        </w:rPr>
        <w:t xml:space="preserve"> </w:t>
      </w:r>
      <w:r w:rsidR="00383130">
        <w:t xml:space="preserve">Variable Dummy que indica la pertenencia de un individuo a una etnia. La pertinencia de esta variable </w:t>
      </w:r>
      <w:r w:rsidR="004A7A67">
        <w:t xml:space="preserve">en la consideración de la regresión es relativa a las </w:t>
      </w:r>
      <w:r>
        <w:t xml:space="preserve">diferencias socioeconómicas y culturales que </w:t>
      </w:r>
      <w:r w:rsidR="004A7A67">
        <w:t>existen en la población colombiana.</w:t>
      </w:r>
      <w:r>
        <w:t xml:space="preserve"> </w:t>
      </w:r>
    </w:p>
    <w:p w14:paraId="38FEC57E" w14:textId="4B7AA2CC" w:rsidR="0079179A" w:rsidRDefault="0079179A" w:rsidP="0079179A">
      <w:pPr>
        <w:tabs>
          <w:tab w:val="left" w:pos="3483"/>
        </w:tabs>
        <w:spacing w:line="360" w:lineRule="auto"/>
        <w:jc w:val="both"/>
      </w:pPr>
      <w:r w:rsidRPr="002E6694">
        <w:rPr>
          <w:b/>
        </w:rPr>
        <w:t>FAMI_ESTRATO_VIVIENDA</w:t>
      </w:r>
      <w:r>
        <w:rPr>
          <w:b/>
        </w:rPr>
        <w:t xml:space="preserve"> </w:t>
      </w:r>
      <w:r>
        <w:t>Estrato al que pertenece el estudiante. Esta variable toma diferentes valores en función del estrato al que pertenece la residencia donde está radicado el estudiante.</w:t>
      </w:r>
      <w:r w:rsidRPr="000262C5">
        <w:rPr>
          <w:b/>
        </w:rPr>
        <w:t xml:space="preserve"> </w:t>
      </w:r>
      <w:r>
        <w:t>La función toma el valor de su estrato respectivo.</w:t>
      </w:r>
    </w:p>
    <w:p w14:paraId="2C978EE6" w14:textId="6221A339" w:rsidR="0079179A" w:rsidRDefault="0079179A" w:rsidP="00CD5FBB">
      <w:pPr>
        <w:tabs>
          <w:tab w:val="left" w:pos="5172"/>
        </w:tabs>
        <w:spacing w:line="360" w:lineRule="auto"/>
        <w:jc w:val="both"/>
      </w:pPr>
      <w:r w:rsidRPr="002E6694">
        <w:rPr>
          <w:b/>
        </w:rPr>
        <w:t>FAMI_PERSONASHOGAR</w:t>
      </w:r>
      <w:r>
        <w:rPr>
          <w:b/>
        </w:rPr>
        <w:t xml:space="preserve">: </w:t>
      </w:r>
      <w:r>
        <w:t xml:space="preserve">Número de personas que conviven con el estudiante. </w:t>
      </w:r>
      <w:r w:rsidR="0044569A">
        <w:t>Toma los valores 1, 3, 5, 7 o 9, correspondiente a las opciones 1 a 2, 3 a 4, 5 a 6, 7 a 8 o 9 o más personas</w:t>
      </w:r>
      <w:r>
        <w:t>.</w:t>
      </w:r>
    </w:p>
    <w:p w14:paraId="3B2613D8" w14:textId="77777777" w:rsidR="0079179A" w:rsidRDefault="0079179A" w:rsidP="0079179A">
      <w:pPr>
        <w:tabs>
          <w:tab w:val="left" w:pos="5172"/>
        </w:tabs>
        <w:spacing w:line="360" w:lineRule="auto"/>
        <w:jc w:val="both"/>
      </w:pPr>
      <w:r w:rsidRPr="0095557B">
        <w:rPr>
          <w:b/>
        </w:rPr>
        <w:t>Conectividad</w:t>
      </w:r>
      <w:r>
        <w:rPr>
          <w:b/>
        </w:rPr>
        <w:t>:</w:t>
      </w:r>
      <w:r>
        <w:t xml:space="preserve"> De manera inclusiva, si el estudiante tiene computador o si cuenta con internet, toma el valor de 1. </w:t>
      </w:r>
    </w:p>
    <w:p w14:paraId="609E7CC9" w14:textId="12B72290" w:rsidR="0079179A" w:rsidRDefault="00CD121C" w:rsidP="00CD5FBB">
      <w:pPr>
        <w:tabs>
          <w:tab w:val="left" w:pos="5172"/>
        </w:tabs>
        <w:spacing w:line="360" w:lineRule="auto"/>
        <w:jc w:val="both"/>
      </w:pPr>
      <w:r>
        <w:rPr>
          <w:b/>
          <w:bCs/>
        </w:rPr>
        <w:t>FAMI_NUNLIBROS</w:t>
      </w:r>
      <w:r>
        <w:t>: Variable de escala que muestra el número de libros en la casa.</w:t>
      </w:r>
      <w:r w:rsidR="00EF79AA">
        <w:t xml:space="preserve"> 10 si tiene de </w:t>
      </w:r>
      <w:r w:rsidR="00EF79AA" w:rsidRPr="00EF79AA">
        <w:t xml:space="preserve">0 </w:t>
      </w:r>
      <w:r w:rsidR="00EF79AA">
        <w:t>a</w:t>
      </w:r>
      <w:r w:rsidR="00EF79AA" w:rsidRPr="00EF79AA">
        <w:t xml:space="preserve"> 10 </w:t>
      </w:r>
      <w:r w:rsidR="00EF79AA">
        <w:t>libros. 25 si tiene de 11 a 25 libros, 50 si es la opción “26 a 100 libros” y por último 100 si es la opción “más de 100 libros”.</w:t>
      </w:r>
    </w:p>
    <w:p w14:paraId="1602E0B2" w14:textId="77777777" w:rsidR="00EF79AA" w:rsidRPr="002356D2" w:rsidRDefault="00EF79AA" w:rsidP="00EF79AA">
      <w:pPr>
        <w:tabs>
          <w:tab w:val="left" w:pos="3483"/>
        </w:tabs>
        <w:spacing w:line="360" w:lineRule="auto"/>
        <w:jc w:val="both"/>
      </w:pPr>
      <w:r>
        <w:rPr>
          <w:b/>
        </w:rPr>
        <w:t xml:space="preserve">ESTU_DEDICACIONLECTURADIARIA </w:t>
      </w:r>
      <w:r>
        <w:t xml:space="preserve">Esta variable se toma como una variable de escala. Se toma como grupos aproximados de 10 minutos (se selecciona un valor perteneciente al intervalo correspondiente): 0 si el estudiante </w:t>
      </w:r>
      <w:r w:rsidRPr="002356D2">
        <w:t xml:space="preserve">no lee por </w:t>
      </w:r>
      <w:r>
        <w:t>entretenimiento, 3</w:t>
      </w:r>
      <w:r w:rsidRPr="002356D2">
        <w:t xml:space="preserve"> </w:t>
      </w:r>
      <w:r>
        <w:t xml:space="preserve">si lo hace </w:t>
      </w:r>
      <w:r w:rsidRPr="002356D2">
        <w:t>0 a 30 min</w:t>
      </w:r>
      <w:r>
        <w:t>utos diarios</w:t>
      </w:r>
      <w:r w:rsidRPr="002356D2">
        <w:t xml:space="preserve">, </w:t>
      </w:r>
      <w:r>
        <w:t xml:space="preserve">6 si lee de </w:t>
      </w:r>
      <w:r w:rsidRPr="002356D2">
        <w:t>30</w:t>
      </w:r>
      <w:r>
        <w:t xml:space="preserve"> minutos </w:t>
      </w:r>
      <w:r w:rsidRPr="002356D2">
        <w:t>a 1 hora,</w:t>
      </w:r>
      <w:r>
        <w:t xml:space="preserve"> 12 si es</w:t>
      </w:r>
      <w:r w:rsidRPr="002356D2">
        <w:t xml:space="preserve"> entre una y dos horas y </w:t>
      </w:r>
      <w:r>
        <w:t xml:space="preserve">18 si es </w:t>
      </w:r>
      <w:r w:rsidRPr="002356D2">
        <w:t>más de dos horas</w:t>
      </w:r>
      <w:r>
        <w:t>.</w:t>
      </w:r>
    </w:p>
    <w:p w14:paraId="7063ACA7" w14:textId="23815843" w:rsidR="0024736F" w:rsidRPr="0024736F" w:rsidRDefault="00EF79AA" w:rsidP="0024736F">
      <w:pPr>
        <w:tabs>
          <w:tab w:val="left" w:pos="5172"/>
        </w:tabs>
        <w:spacing w:line="360" w:lineRule="auto"/>
        <w:jc w:val="both"/>
        <w:rPr>
          <w:b/>
          <w:bCs/>
        </w:rPr>
      </w:pPr>
      <w:r w:rsidRPr="00EF79AA">
        <w:rPr>
          <w:b/>
          <w:bCs/>
        </w:rPr>
        <w:t>ESTU_DEDICACIONINTERNET</w:t>
      </w:r>
      <w:r>
        <w:rPr>
          <w:b/>
          <w:bCs/>
        </w:rPr>
        <w:t xml:space="preserve">: </w:t>
      </w:r>
      <w:r w:rsidR="00F83230">
        <w:t>Variable de escala, de manera similar: 0 si n</w:t>
      </w:r>
      <w:r w:rsidR="00F83230" w:rsidRPr="00F83230">
        <w:t xml:space="preserve">o </w:t>
      </w:r>
      <w:r w:rsidR="00F83230">
        <w:t>na</w:t>
      </w:r>
      <w:r w:rsidR="00F83230" w:rsidRPr="00F83230">
        <w:t xml:space="preserve">vega </w:t>
      </w:r>
      <w:r w:rsidR="00F83230">
        <w:t>i</w:t>
      </w:r>
      <w:r w:rsidR="00F83230" w:rsidRPr="00F83230">
        <w:t>nternet</w:t>
      </w:r>
      <w:r w:rsidR="00F83230">
        <w:t xml:space="preserve">, 3 si navega </w:t>
      </w:r>
      <w:r w:rsidR="00F83230" w:rsidRPr="00F83230">
        <w:t>30 minutos o menos</w:t>
      </w:r>
      <w:r w:rsidR="00F83230">
        <w:t>, 6 si lo hace e</w:t>
      </w:r>
      <w:r w:rsidR="00F83230" w:rsidRPr="00F83230">
        <w:t>ntre 30 y 60 minutos</w:t>
      </w:r>
      <w:r w:rsidR="00F83230">
        <w:t>, 12 si es en</w:t>
      </w:r>
      <w:r w:rsidR="00F83230" w:rsidRPr="00F83230">
        <w:t>tre 1 y 3 horas</w:t>
      </w:r>
      <w:r w:rsidR="00F83230">
        <w:t xml:space="preserve"> y 18 si es m</w:t>
      </w:r>
      <w:r w:rsidR="00F83230" w:rsidRPr="00F83230">
        <w:t>ás de 3 horas</w:t>
      </w:r>
      <w:r w:rsidR="00F83230">
        <w:t>.</w:t>
      </w:r>
    </w:p>
    <w:p w14:paraId="3AE3880A" w14:textId="77777777" w:rsidR="0024736F" w:rsidRDefault="0024736F" w:rsidP="0024736F">
      <w:pPr>
        <w:tabs>
          <w:tab w:val="left" w:pos="3483"/>
        </w:tabs>
        <w:spacing w:line="360" w:lineRule="auto"/>
        <w:jc w:val="both"/>
        <w:rPr>
          <w:b/>
        </w:rPr>
      </w:pPr>
      <w:r>
        <w:rPr>
          <w:b/>
        </w:rPr>
        <w:t xml:space="preserve">Alimentación: </w:t>
      </w:r>
      <w:r>
        <w:t>Tomará el valor de 1 si se cumple que, por lo menos tres veces a la semana, el estudiante consume por lo menos dos de los tres grupos alimenticios considerados en la encuesta: leche y sus derivados, carnes y por último cereales frutas o legumbres.</w:t>
      </w:r>
    </w:p>
    <w:p w14:paraId="3A73EC38" w14:textId="31198297" w:rsidR="0024736F" w:rsidRDefault="0024736F" w:rsidP="0024736F">
      <w:pPr>
        <w:tabs>
          <w:tab w:val="left" w:pos="3483"/>
        </w:tabs>
        <w:spacing w:line="360" w:lineRule="auto"/>
        <w:jc w:val="both"/>
      </w:pPr>
      <w:r>
        <w:rPr>
          <w:b/>
        </w:rPr>
        <w:t xml:space="preserve">ESTU_HORASASEMANATRABAJA: </w:t>
      </w:r>
      <w:r>
        <w:t>Esta variable toma el valor de</w:t>
      </w:r>
      <w:r w:rsidRPr="002356D2">
        <w:t xml:space="preserve"> 1 si </w:t>
      </w:r>
      <w:r>
        <w:t>el individuo trabaja.</w:t>
      </w:r>
    </w:p>
    <w:p w14:paraId="1AB60398" w14:textId="77777777" w:rsidR="00F83230" w:rsidRPr="002E6694" w:rsidRDefault="00F83230" w:rsidP="00F83230">
      <w:pPr>
        <w:tabs>
          <w:tab w:val="left" w:pos="5172"/>
        </w:tabs>
        <w:spacing w:line="360" w:lineRule="auto"/>
        <w:jc w:val="both"/>
      </w:pPr>
      <w:r w:rsidRPr="00E245B4">
        <w:rPr>
          <w:b/>
        </w:rPr>
        <w:lastRenderedPageBreak/>
        <w:t>COLE_NATURALEZA</w:t>
      </w:r>
      <w:r>
        <w:rPr>
          <w:b/>
        </w:rPr>
        <w:t xml:space="preserve">: </w:t>
      </w:r>
      <w:r>
        <w:t>Naturaleza del colegio.</w:t>
      </w:r>
      <w:r>
        <w:rPr>
          <w:b/>
        </w:rPr>
        <w:t xml:space="preserve"> </w:t>
      </w:r>
      <w:r>
        <w:t xml:space="preserve">Toma valores de 1 cuando el </w:t>
      </w:r>
      <w:r w:rsidRPr="002E6694">
        <w:t xml:space="preserve">colegio </w:t>
      </w:r>
      <w:r>
        <w:t xml:space="preserve">del estudiante </w:t>
      </w:r>
      <w:r w:rsidRPr="002E6694">
        <w:t xml:space="preserve">es de carácter </w:t>
      </w:r>
      <w:r>
        <w:t>oficial o público</w:t>
      </w:r>
      <w:r w:rsidRPr="002E6694">
        <w:t xml:space="preserve"> y como 0 si el colegio es de carácter p</w:t>
      </w:r>
      <w:r>
        <w:t>rivado.</w:t>
      </w:r>
    </w:p>
    <w:p w14:paraId="53B4A95F" w14:textId="77777777" w:rsidR="00F83230" w:rsidRDefault="00F83230" w:rsidP="00F83230">
      <w:pPr>
        <w:tabs>
          <w:tab w:val="left" w:pos="5172"/>
        </w:tabs>
        <w:spacing w:line="360" w:lineRule="auto"/>
        <w:jc w:val="both"/>
      </w:pPr>
      <w:r w:rsidRPr="002E6694">
        <w:rPr>
          <w:b/>
        </w:rPr>
        <w:t>COLE_AREA_UBICACION</w:t>
      </w:r>
      <w:r>
        <w:rPr>
          <w:b/>
        </w:rPr>
        <w:t xml:space="preserve">: </w:t>
      </w:r>
      <w:r>
        <w:t xml:space="preserve">Ubicación del colegio. Toma valores de 1 cuando el colegio está ubicado en un entorno rural y 0 cuando está ubicado en el casco urbano.  </w:t>
      </w:r>
    </w:p>
    <w:p w14:paraId="5CEA8FE7" w14:textId="5BF822FA" w:rsidR="004A7A67" w:rsidRDefault="002E758D" w:rsidP="002E758D">
      <w:pPr>
        <w:tabs>
          <w:tab w:val="left" w:pos="5172"/>
        </w:tabs>
        <w:spacing w:line="360" w:lineRule="auto"/>
        <w:jc w:val="both"/>
        <w:rPr>
          <w:b/>
        </w:rPr>
      </w:pPr>
      <w:r w:rsidRPr="002E758D">
        <w:rPr>
          <w:b/>
        </w:rPr>
        <w:t>FAMI</w:t>
      </w:r>
      <w:r>
        <w:rPr>
          <w:b/>
        </w:rPr>
        <w:t>_EDUCACIONPADRE</w:t>
      </w:r>
      <w:r w:rsidR="004A7A67">
        <w:rPr>
          <w:b/>
        </w:rPr>
        <w:t xml:space="preserve">, </w:t>
      </w:r>
      <w:r>
        <w:rPr>
          <w:b/>
        </w:rPr>
        <w:t>FAMI_EDUCACIONMADRE</w:t>
      </w:r>
      <w:r w:rsidR="004A7A67">
        <w:rPr>
          <w:b/>
        </w:rPr>
        <w:t xml:space="preserve"> y </w:t>
      </w:r>
      <w:r w:rsidR="004A7A67" w:rsidRPr="00E245B4">
        <w:rPr>
          <w:b/>
        </w:rPr>
        <w:t>E</w:t>
      </w:r>
      <w:r w:rsidR="004A7A67">
        <w:rPr>
          <w:b/>
        </w:rPr>
        <w:t>d</w:t>
      </w:r>
      <w:r w:rsidR="004A7A67" w:rsidRPr="00E245B4">
        <w:rPr>
          <w:b/>
        </w:rPr>
        <w:t>ucaci</w:t>
      </w:r>
      <w:r w:rsidR="004A7A67">
        <w:rPr>
          <w:b/>
        </w:rPr>
        <w:t>o</w:t>
      </w:r>
      <w:r w:rsidR="004A7A67" w:rsidRPr="00E245B4">
        <w:rPr>
          <w:b/>
        </w:rPr>
        <w:t>n</w:t>
      </w:r>
      <w:r w:rsidR="004A7A67">
        <w:rPr>
          <w:b/>
        </w:rPr>
        <w:t>_</w:t>
      </w:r>
      <w:r w:rsidR="004A7A67" w:rsidRPr="00E245B4">
        <w:rPr>
          <w:b/>
        </w:rPr>
        <w:t>padres</w:t>
      </w:r>
    </w:p>
    <w:p w14:paraId="2BDA2C97" w14:textId="77777777" w:rsidR="004A7A67" w:rsidRDefault="004A7A67" w:rsidP="004A7A67">
      <w:pPr>
        <w:pStyle w:val="Prrafodelista"/>
        <w:numPr>
          <w:ilvl w:val="0"/>
          <w:numId w:val="2"/>
        </w:numPr>
        <w:tabs>
          <w:tab w:val="left" w:pos="5172"/>
        </w:tabs>
        <w:spacing w:line="360" w:lineRule="auto"/>
        <w:jc w:val="both"/>
      </w:pPr>
      <w:r>
        <w:t>Primera regresión: Se consideran aparte la educación máxima alcanzada por el padre y por la madre. En particular FAMI_EDUCACIONPADRE</w:t>
      </w:r>
      <w:r>
        <w:t xml:space="preserve"> toma el valor de 1 si el padre terminó el bachillerato y de 0 en caso contrario.</w:t>
      </w:r>
    </w:p>
    <w:p w14:paraId="753FFE58" w14:textId="3BF64069" w:rsidR="004A7A67" w:rsidRDefault="004A7A67" w:rsidP="004A7A67">
      <w:pPr>
        <w:pStyle w:val="Prrafodelista"/>
        <w:numPr>
          <w:ilvl w:val="0"/>
          <w:numId w:val="2"/>
        </w:numPr>
        <w:tabs>
          <w:tab w:val="left" w:pos="5172"/>
        </w:tabs>
        <w:spacing w:line="360" w:lineRule="auto"/>
        <w:jc w:val="both"/>
      </w:pPr>
      <w:r>
        <w:t xml:space="preserve">Segunda regresión: Se considera una única variable Educacion_padres que agrupa las dos variables anteriores con un operador lógico “o” inclusivo. </w:t>
      </w:r>
      <w:r>
        <w:t xml:space="preserve"> </w:t>
      </w:r>
      <w:r>
        <w:t>Así, tomará el valor de 1 en caso de que alguno de los dos padres haya terminado del bachillerato.</w:t>
      </w:r>
    </w:p>
    <w:p w14:paraId="38AD33A9" w14:textId="5371F2B3" w:rsidR="006F696F" w:rsidRDefault="004A7A67" w:rsidP="00F83230">
      <w:pPr>
        <w:pStyle w:val="Prrafodelista"/>
        <w:numPr>
          <w:ilvl w:val="0"/>
          <w:numId w:val="2"/>
        </w:numPr>
        <w:tabs>
          <w:tab w:val="left" w:pos="5172"/>
        </w:tabs>
        <w:spacing w:line="360" w:lineRule="auto"/>
        <w:jc w:val="both"/>
      </w:pPr>
      <w:r>
        <w:t xml:space="preserve">Tercera regresión: </w:t>
      </w:r>
      <w:r w:rsidR="00C30DA0">
        <w:t>L</w:t>
      </w:r>
      <w:r>
        <w:t xml:space="preserve">a variable Educacion_padres ahora tomará </w:t>
      </w:r>
      <w:r w:rsidR="00C30DA0">
        <w:t>valores enetros en el rango de</w:t>
      </w:r>
      <w:r w:rsidR="00E245B4">
        <w:t xml:space="preserve"> 0 a 9</w:t>
      </w:r>
      <w:r w:rsidR="00C30DA0">
        <w:t>,</w:t>
      </w:r>
      <w:r w:rsidR="00E245B4">
        <w:t xml:space="preserve"> </w:t>
      </w:r>
      <w:r w:rsidR="008D50E0">
        <w:t xml:space="preserve">indicando el máximo </w:t>
      </w:r>
      <w:r w:rsidR="00E245B4">
        <w:t>nivel educativo alcanzado</w:t>
      </w:r>
      <w:r w:rsidR="008D50E0">
        <w:t xml:space="preserve"> </w:t>
      </w:r>
      <w:r w:rsidR="000262C5">
        <w:t xml:space="preserve">por </w:t>
      </w:r>
      <w:r w:rsidR="008D50E0">
        <w:t>alguno de los padres</w:t>
      </w:r>
      <w:r w:rsidR="00E245B4">
        <w:t>.</w:t>
      </w:r>
      <w:r w:rsidR="008D50E0">
        <w:t xml:space="preserve"> </w:t>
      </w:r>
      <w:r w:rsidR="000262C5">
        <w:t>Esta variable considera</w:t>
      </w:r>
      <w:r w:rsidR="00C30DA0">
        <w:t xml:space="preserve"> las</w:t>
      </w:r>
      <w:r w:rsidR="000262C5">
        <w:t xml:space="preserve"> opciones</w:t>
      </w:r>
      <w:r w:rsidR="00C30DA0">
        <w:t xml:space="preserve"> contempladas en la encuesta:</w:t>
      </w:r>
      <w:r w:rsidR="000262C5">
        <w:t xml:space="preserve"> ninguno, primaria incompleta, primaria completa,</w:t>
      </w:r>
      <w:r w:rsidR="00C30DA0">
        <w:t xml:space="preserve"> análogamente con bachillerato, educación técnica y educación profesional y por último posgrado. </w:t>
      </w:r>
    </w:p>
    <w:p w14:paraId="0F518772" w14:textId="3AA01F5A" w:rsidR="006F696F" w:rsidRPr="002356D2" w:rsidRDefault="006F696F" w:rsidP="0095557B">
      <w:pPr>
        <w:tabs>
          <w:tab w:val="left" w:pos="3483"/>
        </w:tabs>
        <w:spacing w:line="360" w:lineRule="auto"/>
        <w:jc w:val="both"/>
      </w:pPr>
      <w:r>
        <w:t>Como se mencionó, los datos son agrupados y promediados por colegio. Esto provoca que las variables consideradas como dummy representen un porcentaje de la población estudiantil de un colegio particular que cumple la condición especificada.</w:t>
      </w:r>
      <w:r w:rsidR="0009250F">
        <w:t xml:space="preserve"> Para que el efecto de incrementar un 1% sea registrado en la regresión. Las variables porcentuales, originalmente con valores entre 0 y 1, se transforman al intervalo [0,100].</w:t>
      </w:r>
    </w:p>
    <w:p w14:paraId="75904D81" w14:textId="77777777" w:rsidR="00E245B4" w:rsidRPr="002E6694" w:rsidRDefault="00E245B4" w:rsidP="00CD5FBB">
      <w:pPr>
        <w:tabs>
          <w:tab w:val="left" w:pos="5172"/>
        </w:tabs>
        <w:spacing w:line="360" w:lineRule="auto"/>
        <w:jc w:val="both"/>
      </w:pPr>
    </w:p>
    <w:p w14:paraId="53A00228" w14:textId="3C586468" w:rsidR="002356D2" w:rsidRDefault="00126877" w:rsidP="00CD5FBB">
      <w:pPr>
        <w:tabs>
          <w:tab w:val="left" w:pos="5172"/>
        </w:tabs>
        <w:spacing w:line="360" w:lineRule="auto"/>
        <w:jc w:val="both"/>
      </w:pPr>
      <w:r>
        <w:t>Aunque las variables consideradas son directamente derivadas de las considerad</w:t>
      </w:r>
      <w:r w:rsidR="00D84275">
        <w:t xml:space="preserve">as </w:t>
      </w:r>
      <w:r>
        <w:t>por la encuesta hecha en las Pruebas Saber</w:t>
      </w:r>
      <w:r w:rsidR="00D84275">
        <w:t xml:space="preserve"> y su relevancia puede ser asumida a priori</w:t>
      </w:r>
      <w:r>
        <w:t>, veremos en los análisis de regresión la relevancia de estas variables en el contexto de un modelo lineal.</w:t>
      </w:r>
    </w:p>
    <w:p w14:paraId="3C7F8DF3" w14:textId="59F897F4" w:rsidR="00955135" w:rsidRPr="00D84275" w:rsidRDefault="00D84275" w:rsidP="00D84275">
      <w:pPr>
        <w:tabs>
          <w:tab w:val="left" w:pos="5172"/>
        </w:tabs>
        <w:spacing w:line="360" w:lineRule="auto"/>
        <w:jc w:val="center"/>
        <w:rPr>
          <w:b/>
          <w:sz w:val="32"/>
        </w:rPr>
      </w:pPr>
      <w:r>
        <w:rPr>
          <w:b/>
          <w:sz w:val="32"/>
        </w:rPr>
        <w:t>Resultados</w:t>
      </w:r>
    </w:p>
    <w:p w14:paraId="3AB0BCD2" w14:textId="640A70DC" w:rsidR="00055FED" w:rsidRDefault="00955135" w:rsidP="00955135">
      <w:pPr>
        <w:pStyle w:val="NormalWeb"/>
        <w:spacing w:line="360" w:lineRule="auto"/>
        <w:jc w:val="both"/>
        <w:rPr>
          <w:rFonts w:asciiTheme="minorHAnsi" w:hAnsiTheme="minorHAnsi"/>
          <w:color w:val="000000"/>
        </w:rPr>
      </w:pPr>
      <w:r w:rsidRPr="00955135">
        <w:rPr>
          <w:rFonts w:asciiTheme="minorHAnsi" w:hAnsiTheme="minorHAnsi"/>
          <w:color w:val="000000"/>
        </w:rPr>
        <w:lastRenderedPageBreak/>
        <w:t xml:space="preserve">El objetivo de nuestro a análisis entender </w:t>
      </w:r>
      <w:r w:rsidR="00D84275">
        <w:rPr>
          <w:rFonts w:asciiTheme="minorHAnsi" w:hAnsiTheme="minorHAnsi"/>
          <w:color w:val="000000"/>
        </w:rPr>
        <w:t xml:space="preserve">el efecto cuantitativo de </w:t>
      </w:r>
      <w:r w:rsidRPr="00955135">
        <w:rPr>
          <w:rFonts w:asciiTheme="minorHAnsi" w:hAnsiTheme="minorHAnsi"/>
          <w:color w:val="000000"/>
        </w:rPr>
        <w:t xml:space="preserve">estas variables tanto socioeconómicas como culturales sobre los resultados de los estudiantes en las pruebas estandarizadas (Saber11). </w:t>
      </w:r>
      <w:r w:rsidR="00055FED">
        <w:rPr>
          <w:rFonts w:asciiTheme="minorHAnsi" w:hAnsiTheme="minorHAnsi"/>
          <w:color w:val="000000"/>
        </w:rPr>
        <w:t xml:space="preserve">El ejercicio de las tres regresiones se hizo con intención de dejar manifiesto el hecho y el efecto que tiene la arbitrariedad de la definición de las variables al momento de plantear un modelo. El efecto más notorio fue notar que, como cabía prever, las variables de educación padre y educación madre eran altamente correlacionadas. Adicionalmente, el factor de inflación de varianza de la variable Educacion_padres en la última regresión (donde está en escala de 0 a 9), al poder oscilar en un rango de valores, es mayor y manifiesta una mayor colinealidad que en las regresiones donde se define como dummy. </w:t>
      </w:r>
      <w:r w:rsidR="0009250F">
        <w:rPr>
          <w:rFonts w:asciiTheme="minorHAnsi" w:hAnsiTheme="minorHAnsi"/>
          <w:color w:val="000000"/>
        </w:rPr>
        <w:t>Se muestran en el presente documento</w:t>
      </w:r>
      <w:r w:rsidR="00055FED">
        <w:rPr>
          <w:rFonts w:asciiTheme="minorHAnsi" w:hAnsiTheme="minorHAnsi"/>
          <w:color w:val="000000"/>
        </w:rPr>
        <w:t>, por brevedad,</w:t>
      </w:r>
      <w:r w:rsidR="0009250F">
        <w:rPr>
          <w:rFonts w:asciiTheme="minorHAnsi" w:hAnsiTheme="minorHAnsi"/>
          <w:color w:val="000000"/>
        </w:rPr>
        <w:t xml:space="preserve"> los resultados</w:t>
      </w:r>
      <w:r w:rsidR="00055FED">
        <w:rPr>
          <w:rFonts w:asciiTheme="minorHAnsi" w:hAnsiTheme="minorHAnsi"/>
          <w:color w:val="000000"/>
        </w:rPr>
        <w:t xml:space="preserve"> únicamente de </w:t>
      </w:r>
      <w:r w:rsidR="0009250F">
        <w:rPr>
          <w:rFonts w:asciiTheme="minorHAnsi" w:hAnsiTheme="minorHAnsi"/>
          <w:color w:val="000000"/>
        </w:rPr>
        <w:t xml:space="preserve">la </w:t>
      </w:r>
      <w:r w:rsidR="00055FED">
        <w:rPr>
          <w:rFonts w:asciiTheme="minorHAnsi" w:hAnsiTheme="minorHAnsi"/>
          <w:color w:val="000000"/>
        </w:rPr>
        <w:t xml:space="preserve">tercera </w:t>
      </w:r>
      <w:r w:rsidRPr="00955135">
        <w:rPr>
          <w:rFonts w:asciiTheme="minorHAnsi" w:hAnsiTheme="minorHAnsi"/>
          <w:color w:val="000000"/>
        </w:rPr>
        <w:t>regresión</w:t>
      </w:r>
      <w:r w:rsidR="0009250F">
        <w:rPr>
          <w:rFonts w:asciiTheme="minorHAnsi" w:hAnsiTheme="minorHAnsi"/>
          <w:color w:val="000000"/>
        </w:rPr>
        <w:t xml:space="preserve">. </w:t>
      </w:r>
      <w:r w:rsidR="00055FED">
        <w:rPr>
          <w:rFonts w:asciiTheme="minorHAnsi" w:hAnsiTheme="minorHAnsi"/>
          <w:color w:val="000000"/>
        </w:rPr>
        <w:t xml:space="preserve"> Como visualización inicial</w:t>
      </w:r>
      <w:r w:rsidR="00017CB5">
        <w:rPr>
          <w:rFonts w:asciiTheme="minorHAnsi" w:hAnsiTheme="minorHAnsi"/>
          <w:color w:val="000000"/>
        </w:rPr>
        <w:t>, la variable categórica de la naturaleza del colegio muestra una gran separación entre los datos. En el siguiente boxplot se muestran los boxplots de colegios públicos (0) y privados (1), indicando la distribución de puntaje promedio en ambas categorías. Esto es una primera muestra del foco de una posible política pública a desarrollar:</w:t>
      </w:r>
    </w:p>
    <w:p w14:paraId="5C6DDB7F" w14:textId="707E435B" w:rsidR="000644D9" w:rsidRDefault="00017CB5" w:rsidP="00955135">
      <w:pPr>
        <w:pStyle w:val="NormalWeb"/>
        <w:spacing w:line="360" w:lineRule="auto"/>
        <w:jc w:val="both"/>
        <w:rPr>
          <w:rFonts w:asciiTheme="minorHAnsi" w:hAnsiTheme="minorHAnsi"/>
          <w:color w:val="000000"/>
        </w:rPr>
      </w:pPr>
      <w:r w:rsidRPr="00017CB5">
        <w:rPr>
          <w:rFonts w:asciiTheme="minorHAnsi" w:hAnsiTheme="minorHAnsi"/>
          <w:color w:val="000000"/>
        </w:rPr>
        <w:drawing>
          <wp:inline distT="0" distB="0" distL="0" distR="0" wp14:anchorId="349D0142" wp14:editId="2EF761F3">
            <wp:extent cx="2982438" cy="2028825"/>
            <wp:effectExtent l="0" t="0" r="8890" b="0"/>
            <wp:docPr id="1"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cajas y bigotes&#10;&#10;Descripción generada automáticamente"/>
                    <pic:cNvPicPr/>
                  </pic:nvPicPr>
                  <pic:blipFill>
                    <a:blip r:embed="rId6"/>
                    <a:stretch>
                      <a:fillRect/>
                    </a:stretch>
                  </pic:blipFill>
                  <pic:spPr>
                    <a:xfrm>
                      <a:off x="0" y="0"/>
                      <a:ext cx="2988076" cy="2032660"/>
                    </a:xfrm>
                    <a:prstGeom prst="rect">
                      <a:avLst/>
                    </a:prstGeom>
                  </pic:spPr>
                </pic:pic>
              </a:graphicData>
            </a:graphic>
          </wp:inline>
        </w:drawing>
      </w:r>
      <w:r w:rsidR="002634F0" w:rsidRPr="002634F0">
        <w:rPr>
          <w:noProof/>
        </w:rPr>
        <w:t xml:space="preserve"> </w:t>
      </w:r>
      <w:r w:rsidR="002634F0" w:rsidRPr="002634F0">
        <w:rPr>
          <w:rFonts w:asciiTheme="minorHAnsi" w:hAnsiTheme="minorHAnsi"/>
          <w:color w:val="000000"/>
        </w:rPr>
        <w:drawing>
          <wp:inline distT="0" distB="0" distL="0" distR="0" wp14:anchorId="1541C3C3" wp14:editId="16FFDAEC">
            <wp:extent cx="2457793" cy="1952898"/>
            <wp:effectExtent l="0" t="0" r="0" b="9525"/>
            <wp:docPr id="4" name="Imagen 4"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 Gráfico de cajas y bigotes&#10;&#10;Descripción generada automáticamente"/>
                    <pic:cNvPicPr/>
                  </pic:nvPicPr>
                  <pic:blipFill>
                    <a:blip r:embed="rId7"/>
                    <a:stretch>
                      <a:fillRect/>
                    </a:stretch>
                  </pic:blipFill>
                  <pic:spPr>
                    <a:xfrm>
                      <a:off x="0" y="0"/>
                      <a:ext cx="2457793" cy="1952898"/>
                    </a:xfrm>
                    <a:prstGeom prst="rect">
                      <a:avLst/>
                    </a:prstGeom>
                  </pic:spPr>
                </pic:pic>
              </a:graphicData>
            </a:graphic>
          </wp:inline>
        </w:drawing>
      </w:r>
    </w:p>
    <w:p w14:paraId="70795CA9" w14:textId="5B252CF4" w:rsidR="00017CB5" w:rsidRDefault="00017CB5" w:rsidP="00955135">
      <w:pPr>
        <w:pStyle w:val="NormalWeb"/>
        <w:spacing w:line="360" w:lineRule="auto"/>
        <w:jc w:val="both"/>
        <w:rPr>
          <w:rFonts w:asciiTheme="minorHAnsi" w:hAnsiTheme="minorHAnsi"/>
          <w:color w:val="000000"/>
        </w:rPr>
      </w:pPr>
      <w:r>
        <w:rPr>
          <w:rFonts w:asciiTheme="minorHAnsi" w:hAnsiTheme="minorHAnsi"/>
          <w:color w:val="000000"/>
        </w:rPr>
        <w:t>Antes de correr la regresión, mostramos también una visualización de la matriz de correlaciones entre las variables consideradas. Las altas correlaciones resultan obvias en su mayoría, como la dedicación a internet y la conectividad.</w:t>
      </w:r>
      <w:r w:rsidR="008E2D0C">
        <w:rPr>
          <w:rFonts w:asciiTheme="minorHAnsi" w:hAnsiTheme="minorHAnsi"/>
          <w:color w:val="000000"/>
        </w:rPr>
        <w:t xml:space="preserve"> Vemos que la variable de Educacion_padres muestra una alta correlación con varias variables, al igual que estrato de vivienda. Más allá de la causalidad entre éstas, </w:t>
      </w:r>
      <w:r w:rsidR="00687752">
        <w:rPr>
          <w:rFonts w:asciiTheme="minorHAnsi" w:hAnsiTheme="minorHAnsi"/>
          <w:color w:val="000000"/>
        </w:rPr>
        <w:t xml:space="preserve">veremos más adelante que en sí misma, la </w:t>
      </w:r>
      <w:r w:rsidR="00687752">
        <w:rPr>
          <w:rFonts w:asciiTheme="minorHAnsi" w:hAnsiTheme="minorHAnsi"/>
          <w:color w:val="000000"/>
        </w:rPr>
        <w:lastRenderedPageBreak/>
        <w:t>educación de los padres es explicable en términos de las demás con un ajuste de regresión alto.</w:t>
      </w:r>
    </w:p>
    <w:p w14:paraId="6930B1CF" w14:textId="203B54B4" w:rsidR="00017CB5" w:rsidRDefault="00017CB5" w:rsidP="00955135">
      <w:pPr>
        <w:pStyle w:val="NormalWeb"/>
        <w:spacing w:line="360" w:lineRule="auto"/>
        <w:jc w:val="both"/>
        <w:rPr>
          <w:rFonts w:asciiTheme="minorHAnsi" w:hAnsiTheme="minorHAnsi"/>
          <w:color w:val="000000"/>
        </w:rPr>
      </w:pPr>
      <w:r w:rsidRPr="00017CB5">
        <w:rPr>
          <w:rFonts w:asciiTheme="minorHAnsi" w:hAnsiTheme="minorHAnsi"/>
          <w:color w:val="000000"/>
        </w:rPr>
        <w:drawing>
          <wp:inline distT="0" distB="0" distL="0" distR="0" wp14:anchorId="1F2D2E52" wp14:editId="3C45EB65">
            <wp:extent cx="5612130" cy="4427855"/>
            <wp:effectExtent l="0" t="0" r="7620" b="0"/>
            <wp:docPr id="2" name="Imagen 2"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Gráfico&#10;&#10;Descripción generada automáticamente"/>
                    <pic:cNvPicPr/>
                  </pic:nvPicPr>
                  <pic:blipFill>
                    <a:blip r:embed="rId8"/>
                    <a:stretch>
                      <a:fillRect/>
                    </a:stretch>
                  </pic:blipFill>
                  <pic:spPr>
                    <a:xfrm>
                      <a:off x="0" y="0"/>
                      <a:ext cx="5612130" cy="4427855"/>
                    </a:xfrm>
                    <a:prstGeom prst="rect">
                      <a:avLst/>
                    </a:prstGeom>
                  </pic:spPr>
                </pic:pic>
              </a:graphicData>
            </a:graphic>
          </wp:inline>
        </w:drawing>
      </w:r>
    </w:p>
    <w:p w14:paraId="04757FD1" w14:textId="59F767D6" w:rsidR="00955135" w:rsidRDefault="00C05BE9" w:rsidP="00955135">
      <w:pPr>
        <w:pStyle w:val="NormalWeb"/>
        <w:spacing w:line="360" w:lineRule="auto"/>
        <w:jc w:val="both"/>
        <w:rPr>
          <w:rFonts w:asciiTheme="minorHAnsi" w:hAnsiTheme="minorHAnsi"/>
          <w:color w:val="000000"/>
        </w:rPr>
      </w:pPr>
      <w:r>
        <w:rPr>
          <w:rFonts w:asciiTheme="minorHAnsi" w:hAnsiTheme="minorHAnsi"/>
          <w:color w:val="000000"/>
        </w:rPr>
        <w:t xml:space="preserve">Es de mencionar la extrañeza de los resultados. Al contrario de la visualización y </w:t>
      </w:r>
      <w:r w:rsidR="00E55ADD">
        <w:rPr>
          <w:rFonts w:asciiTheme="minorHAnsi" w:hAnsiTheme="minorHAnsi"/>
          <w:color w:val="000000"/>
        </w:rPr>
        <w:t xml:space="preserve">la </w:t>
      </w:r>
      <w:r>
        <w:rPr>
          <w:rFonts w:asciiTheme="minorHAnsi" w:hAnsiTheme="minorHAnsi"/>
          <w:color w:val="000000"/>
        </w:rPr>
        <w:t xml:space="preserve">separación que </w:t>
      </w:r>
      <w:r w:rsidR="00E55ADD">
        <w:rPr>
          <w:rFonts w:asciiTheme="minorHAnsi" w:hAnsiTheme="minorHAnsi"/>
          <w:color w:val="000000"/>
        </w:rPr>
        <w:t>ofrece</w:t>
      </w:r>
      <w:r>
        <w:rPr>
          <w:rFonts w:asciiTheme="minorHAnsi" w:hAnsiTheme="minorHAnsi"/>
          <w:color w:val="000000"/>
        </w:rPr>
        <w:t xml:space="preserve"> tanto la ubicación del colegio (urbana o rural) como la </w:t>
      </w:r>
      <w:r w:rsidR="00F322CF">
        <w:rPr>
          <w:rFonts w:asciiTheme="minorHAnsi" w:hAnsiTheme="minorHAnsi"/>
          <w:color w:val="000000"/>
        </w:rPr>
        <w:t>naturaleza (público o privado)</w:t>
      </w:r>
      <w:r w:rsidR="00802E17">
        <w:rPr>
          <w:rFonts w:asciiTheme="minorHAnsi" w:hAnsiTheme="minorHAnsi"/>
          <w:color w:val="000000"/>
        </w:rPr>
        <w:t xml:space="preserve">, donde ambas variables se consideran dummies </w:t>
      </w:r>
      <w:r w:rsidR="00E964C8">
        <w:rPr>
          <w:rFonts w:asciiTheme="minorHAnsi" w:hAnsiTheme="minorHAnsi"/>
          <w:color w:val="000000"/>
        </w:rPr>
        <w:t xml:space="preserve">y </w:t>
      </w:r>
      <w:r w:rsidR="00CC43B5">
        <w:rPr>
          <w:rFonts w:asciiTheme="minorHAnsi" w:hAnsiTheme="minorHAnsi"/>
          <w:color w:val="000000"/>
        </w:rPr>
        <w:t xml:space="preserve">se dan </w:t>
      </w:r>
      <w:r w:rsidR="00E55ADD">
        <w:rPr>
          <w:rFonts w:asciiTheme="minorHAnsi" w:hAnsiTheme="minorHAnsi"/>
          <w:color w:val="000000"/>
        </w:rPr>
        <w:t>positivas las opciones de colegios</w:t>
      </w:r>
      <w:r w:rsidR="00E964C8">
        <w:rPr>
          <w:rFonts w:asciiTheme="minorHAnsi" w:hAnsiTheme="minorHAnsi"/>
          <w:color w:val="000000"/>
        </w:rPr>
        <w:t xml:space="preserve"> urbano</w:t>
      </w:r>
      <w:r w:rsidR="00E55ADD">
        <w:rPr>
          <w:rFonts w:asciiTheme="minorHAnsi" w:hAnsiTheme="minorHAnsi"/>
          <w:color w:val="000000"/>
        </w:rPr>
        <w:t xml:space="preserve"> para la primera y</w:t>
      </w:r>
      <w:r w:rsidR="00E964C8">
        <w:rPr>
          <w:rFonts w:asciiTheme="minorHAnsi" w:hAnsiTheme="minorHAnsi"/>
          <w:color w:val="000000"/>
        </w:rPr>
        <w:t xml:space="preserve"> si </w:t>
      </w:r>
      <w:r w:rsidR="00E55ADD">
        <w:rPr>
          <w:rFonts w:asciiTheme="minorHAnsi" w:hAnsiTheme="minorHAnsi"/>
          <w:color w:val="000000"/>
        </w:rPr>
        <w:t>la institución es privada para la segunda</w:t>
      </w:r>
      <w:r w:rsidR="00CC43B5">
        <w:rPr>
          <w:rFonts w:asciiTheme="minorHAnsi" w:hAnsiTheme="minorHAnsi"/>
          <w:color w:val="000000"/>
        </w:rPr>
        <w:t xml:space="preserve">. La regresión arroja coeficientes negativos para éstas. Adicionalmente, en la tercera regresión, </w:t>
      </w:r>
      <w:r w:rsidR="007F4780">
        <w:rPr>
          <w:rFonts w:asciiTheme="minorHAnsi" w:hAnsiTheme="minorHAnsi"/>
          <w:color w:val="000000"/>
        </w:rPr>
        <w:t>el coeficiente asociado a la variable de estrato es también negativo.</w:t>
      </w:r>
      <w:r w:rsidR="00EE5C2C">
        <w:rPr>
          <w:rFonts w:asciiTheme="minorHAnsi" w:hAnsiTheme="minorHAnsi"/>
          <w:color w:val="000000"/>
        </w:rPr>
        <w:t xml:space="preserve"> </w:t>
      </w:r>
      <w:r w:rsidR="00A959B1">
        <w:rPr>
          <w:rFonts w:asciiTheme="minorHAnsi" w:hAnsiTheme="minorHAnsi"/>
          <w:color w:val="000000"/>
        </w:rPr>
        <w:t xml:space="preserve">A </w:t>
      </w:r>
      <w:r w:rsidR="002711AD">
        <w:rPr>
          <w:rFonts w:asciiTheme="minorHAnsi" w:hAnsiTheme="minorHAnsi"/>
          <w:color w:val="000000"/>
        </w:rPr>
        <w:t>continuación,</w:t>
      </w:r>
      <w:r w:rsidR="00A959B1">
        <w:rPr>
          <w:rFonts w:asciiTheme="minorHAnsi" w:hAnsiTheme="minorHAnsi"/>
          <w:color w:val="000000"/>
        </w:rPr>
        <w:t xml:space="preserve"> mostramos los resultados de la regresión.</w:t>
      </w:r>
    </w:p>
    <w:p w14:paraId="610CA7F6" w14:textId="77777777" w:rsidR="0058586F" w:rsidRDefault="0058586F" w:rsidP="00955135">
      <w:pPr>
        <w:pStyle w:val="NormalWeb"/>
        <w:spacing w:line="360" w:lineRule="auto"/>
        <w:jc w:val="both"/>
        <w:rPr>
          <w:rFonts w:asciiTheme="minorHAnsi" w:hAnsiTheme="minorHAnsi"/>
          <w:color w:val="000000"/>
        </w:rPr>
      </w:pPr>
    </w:p>
    <w:p w14:paraId="0459B0F5" w14:textId="77777777" w:rsidR="0058586F" w:rsidRDefault="0058586F" w:rsidP="00955135">
      <w:pPr>
        <w:pStyle w:val="NormalWeb"/>
        <w:spacing w:line="360" w:lineRule="auto"/>
        <w:jc w:val="both"/>
        <w:rPr>
          <w:rFonts w:asciiTheme="minorHAnsi" w:hAnsiTheme="minorHAnsi"/>
          <w:color w:val="000000"/>
        </w:rPr>
      </w:pPr>
    </w:p>
    <w:p w14:paraId="228D9287" w14:textId="61F7375A" w:rsidR="00A959B1" w:rsidRPr="00955135" w:rsidRDefault="009165BE" w:rsidP="00955135">
      <w:pPr>
        <w:pStyle w:val="NormalWeb"/>
        <w:spacing w:line="360" w:lineRule="auto"/>
        <w:jc w:val="both"/>
        <w:rPr>
          <w:rFonts w:asciiTheme="minorHAnsi" w:hAnsiTheme="minorHAnsi"/>
          <w:color w:val="000000"/>
        </w:rPr>
      </w:pPr>
      <w:r w:rsidRPr="009165BE">
        <w:rPr>
          <w:rFonts w:asciiTheme="minorHAnsi" w:hAnsiTheme="minorHAnsi"/>
          <w:color w:val="000000"/>
        </w:rPr>
        <w:lastRenderedPageBreak/>
        <w:drawing>
          <wp:inline distT="0" distB="0" distL="0" distR="0" wp14:anchorId="2EB1D280" wp14:editId="3725C855">
            <wp:extent cx="5612130" cy="3678555"/>
            <wp:effectExtent l="0" t="0" r="7620"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5612130" cy="3678555"/>
                    </a:xfrm>
                    <a:prstGeom prst="rect">
                      <a:avLst/>
                    </a:prstGeom>
                  </pic:spPr>
                </pic:pic>
              </a:graphicData>
            </a:graphic>
          </wp:inline>
        </w:drawing>
      </w:r>
    </w:p>
    <w:p w14:paraId="7AF4CF78" w14:textId="58BF4E27" w:rsidR="00955135" w:rsidRDefault="005C421D" w:rsidP="00955135">
      <w:pPr>
        <w:pStyle w:val="NormalWeb"/>
        <w:spacing w:line="360" w:lineRule="auto"/>
        <w:jc w:val="both"/>
        <w:rPr>
          <w:rFonts w:asciiTheme="minorHAnsi" w:hAnsiTheme="minorHAnsi"/>
          <w:color w:val="000000"/>
        </w:rPr>
      </w:pPr>
      <w:r>
        <w:rPr>
          <w:rFonts w:asciiTheme="minorHAnsi" w:hAnsiTheme="minorHAnsi"/>
          <w:color w:val="000000"/>
        </w:rPr>
        <w:t>Ignorando los resultados relativos a naturaleza</w:t>
      </w:r>
      <w:r w:rsidR="002A3263">
        <w:rPr>
          <w:rFonts w:asciiTheme="minorHAnsi" w:hAnsiTheme="minorHAnsi"/>
          <w:color w:val="000000"/>
        </w:rPr>
        <w:t>, u</w:t>
      </w:r>
      <w:r>
        <w:rPr>
          <w:rFonts w:asciiTheme="minorHAnsi" w:hAnsiTheme="minorHAnsi"/>
          <w:color w:val="000000"/>
        </w:rPr>
        <w:t>bicación</w:t>
      </w:r>
      <w:r w:rsidR="002A3263">
        <w:rPr>
          <w:rFonts w:asciiTheme="minorHAnsi" w:hAnsiTheme="minorHAnsi"/>
          <w:color w:val="000000"/>
        </w:rPr>
        <w:t xml:space="preserve"> y estrato</w:t>
      </w:r>
      <w:r>
        <w:rPr>
          <w:rFonts w:asciiTheme="minorHAnsi" w:hAnsiTheme="minorHAnsi"/>
          <w:color w:val="000000"/>
        </w:rPr>
        <w:t>, los coeficientes</w:t>
      </w:r>
      <w:r w:rsidR="002A3263">
        <w:rPr>
          <w:rFonts w:asciiTheme="minorHAnsi" w:hAnsiTheme="minorHAnsi"/>
          <w:color w:val="000000"/>
        </w:rPr>
        <w:t xml:space="preserve"> porcentuales de etnia,</w:t>
      </w:r>
      <w:r w:rsidR="00C056C5">
        <w:rPr>
          <w:rFonts w:asciiTheme="minorHAnsi" w:hAnsiTheme="minorHAnsi"/>
          <w:color w:val="000000"/>
        </w:rPr>
        <w:t xml:space="preserve"> conectividad, alimentación y trabajo del estudiante </w:t>
      </w:r>
      <w:r w:rsidR="00CD1D97">
        <w:rPr>
          <w:rFonts w:asciiTheme="minorHAnsi" w:hAnsiTheme="minorHAnsi"/>
          <w:color w:val="000000"/>
        </w:rPr>
        <w:t>se corresponden con las creencias a priori. De igual forma, las variables no porcentuales como dedicación a lectura e internet</w:t>
      </w:r>
      <w:r w:rsidR="00720C2B">
        <w:rPr>
          <w:rFonts w:asciiTheme="minorHAnsi" w:hAnsiTheme="minorHAnsi"/>
          <w:color w:val="000000"/>
        </w:rPr>
        <w:t xml:space="preserve"> y </w:t>
      </w:r>
      <w:r w:rsidR="00CD1D97">
        <w:rPr>
          <w:rFonts w:asciiTheme="minorHAnsi" w:hAnsiTheme="minorHAnsi"/>
          <w:color w:val="000000"/>
        </w:rPr>
        <w:t>número de personas en el hogar</w:t>
      </w:r>
      <w:r w:rsidR="00720C2B">
        <w:rPr>
          <w:rFonts w:asciiTheme="minorHAnsi" w:hAnsiTheme="minorHAnsi"/>
          <w:color w:val="000000"/>
        </w:rPr>
        <w:t xml:space="preserve"> tienen efectos </w:t>
      </w:r>
      <w:r w:rsidR="0049013F">
        <w:rPr>
          <w:rFonts w:asciiTheme="minorHAnsi" w:hAnsiTheme="minorHAnsi"/>
          <w:color w:val="000000"/>
        </w:rPr>
        <w:t>relevantes. Todas las variables son significativas en la regresión</w:t>
      </w:r>
      <w:r w:rsidR="00CB3AD1">
        <w:rPr>
          <w:rFonts w:asciiTheme="minorHAnsi" w:hAnsiTheme="minorHAnsi"/>
          <w:color w:val="000000"/>
        </w:rPr>
        <w:t xml:space="preserve">, pero </w:t>
      </w:r>
      <w:r w:rsidR="00DC4D5C">
        <w:rPr>
          <w:rFonts w:asciiTheme="minorHAnsi" w:hAnsiTheme="minorHAnsi"/>
          <w:color w:val="000000"/>
        </w:rPr>
        <w:t>como vemos en el plot de residuales, al</w:t>
      </w:r>
      <w:r w:rsidR="006E66D2">
        <w:rPr>
          <w:rFonts w:asciiTheme="minorHAnsi" w:hAnsiTheme="minorHAnsi"/>
          <w:color w:val="000000"/>
        </w:rPr>
        <w:t xml:space="preserve"> igual que en el test de Breus</w:t>
      </w:r>
      <w:r w:rsidR="004E12BA">
        <w:rPr>
          <w:rFonts w:asciiTheme="minorHAnsi" w:hAnsiTheme="minorHAnsi"/>
          <w:color w:val="000000"/>
        </w:rPr>
        <w:t>ch Pagan, la heteroscedasticidad es evidente.</w:t>
      </w:r>
    </w:p>
    <w:p w14:paraId="05125FC0" w14:textId="010153EC" w:rsidR="00AA65FC" w:rsidRDefault="00AA65FC" w:rsidP="00AA65FC">
      <w:pPr>
        <w:pStyle w:val="NormalWeb"/>
        <w:spacing w:line="360" w:lineRule="auto"/>
        <w:jc w:val="center"/>
        <w:rPr>
          <w:noProof/>
        </w:rPr>
      </w:pPr>
      <w:r w:rsidRPr="00AA65FC">
        <w:rPr>
          <w:rFonts w:asciiTheme="minorHAnsi" w:hAnsiTheme="minorHAnsi"/>
          <w:color w:val="000000"/>
        </w:rPr>
        <w:drawing>
          <wp:inline distT="0" distB="0" distL="0" distR="0" wp14:anchorId="5E57D862" wp14:editId="16DB8807">
            <wp:extent cx="2343150" cy="1893570"/>
            <wp:effectExtent l="0" t="0" r="0" b="0"/>
            <wp:docPr id="6" name="Imagen 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dispersión&#10;&#10;Descripción generada automáticamente"/>
                    <pic:cNvPicPr/>
                  </pic:nvPicPr>
                  <pic:blipFill>
                    <a:blip r:embed="rId10"/>
                    <a:stretch>
                      <a:fillRect/>
                    </a:stretch>
                  </pic:blipFill>
                  <pic:spPr>
                    <a:xfrm>
                      <a:off x="0" y="0"/>
                      <a:ext cx="2354065" cy="1902391"/>
                    </a:xfrm>
                    <a:prstGeom prst="rect">
                      <a:avLst/>
                    </a:prstGeom>
                  </pic:spPr>
                </pic:pic>
              </a:graphicData>
            </a:graphic>
          </wp:inline>
        </w:drawing>
      </w:r>
      <w:r w:rsidR="004E12BA" w:rsidRPr="004E12BA">
        <w:rPr>
          <w:noProof/>
        </w:rPr>
        <w:t xml:space="preserve"> </w:t>
      </w:r>
      <w:r w:rsidR="00FF27A5" w:rsidRPr="00FF27A5">
        <w:rPr>
          <w:noProof/>
        </w:rPr>
        <w:drawing>
          <wp:inline distT="0" distB="0" distL="0" distR="0" wp14:anchorId="2AFD2362" wp14:editId="4C43253E">
            <wp:extent cx="2972215" cy="819264"/>
            <wp:effectExtent l="0" t="0" r="0" b="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1"/>
                    <a:stretch>
                      <a:fillRect/>
                    </a:stretch>
                  </pic:blipFill>
                  <pic:spPr>
                    <a:xfrm>
                      <a:off x="0" y="0"/>
                      <a:ext cx="2972215" cy="819264"/>
                    </a:xfrm>
                    <a:prstGeom prst="rect">
                      <a:avLst/>
                    </a:prstGeom>
                  </pic:spPr>
                </pic:pic>
              </a:graphicData>
            </a:graphic>
          </wp:inline>
        </w:drawing>
      </w:r>
    </w:p>
    <w:p w14:paraId="5346116F" w14:textId="77777777" w:rsidR="00455EE0" w:rsidRDefault="00455EE0" w:rsidP="00955135">
      <w:pPr>
        <w:pStyle w:val="NormalWeb"/>
        <w:spacing w:line="360" w:lineRule="auto"/>
        <w:jc w:val="both"/>
        <w:rPr>
          <w:rFonts w:asciiTheme="minorHAnsi" w:hAnsiTheme="minorHAnsi"/>
          <w:color w:val="000000"/>
        </w:rPr>
      </w:pPr>
      <w:r>
        <w:rPr>
          <w:rFonts w:asciiTheme="minorHAnsi" w:hAnsiTheme="minorHAnsi"/>
          <w:color w:val="000000"/>
        </w:rPr>
        <w:lastRenderedPageBreak/>
        <w:t>A su vez observamos la tabla con los factores de inflación de varianza correspondientes a cada variable.</w:t>
      </w:r>
    </w:p>
    <w:p w14:paraId="66E3DE90" w14:textId="123B3A94" w:rsidR="00FF27A5" w:rsidRDefault="00455EE0" w:rsidP="00455EE0">
      <w:pPr>
        <w:pStyle w:val="NormalWeb"/>
        <w:spacing w:line="360" w:lineRule="auto"/>
        <w:jc w:val="center"/>
        <w:rPr>
          <w:rFonts w:asciiTheme="minorHAnsi" w:hAnsiTheme="minorHAnsi"/>
          <w:color w:val="000000"/>
        </w:rPr>
      </w:pPr>
      <w:r w:rsidRPr="00455EE0">
        <w:rPr>
          <w:rFonts w:asciiTheme="minorHAnsi" w:hAnsiTheme="minorHAnsi"/>
          <w:color w:val="000000"/>
        </w:rPr>
        <w:drawing>
          <wp:inline distT="0" distB="0" distL="0" distR="0" wp14:anchorId="05430D05" wp14:editId="112A31A4">
            <wp:extent cx="3572374" cy="3467584"/>
            <wp:effectExtent l="0" t="0" r="9525" b="0"/>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2"/>
                    <a:stretch>
                      <a:fillRect/>
                    </a:stretch>
                  </pic:blipFill>
                  <pic:spPr>
                    <a:xfrm>
                      <a:off x="0" y="0"/>
                      <a:ext cx="3572374" cy="3467584"/>
                    </a:xfrm>
                    <a:prstGeom prst="rect">
                      <a:avLst/>
                    </a:prstGeom>
                  </pic:spPr>
                </pic:pic>
              </a:graphicData>
            </a:graphic>
          </wp:inline>
        </w:drawing>
      </w:r>
    </w:p>
    <w:p w14:paraId="31D0CEB7" w14:textId="3B28117E" w:rsidR="00DB4235" w:rsidRDefault="00DB4235" w:rsidP="00DB4235">
      <w:pPr>
        <w:pStyle w:val="NormalWeb"/>
        <w:spacing w:line="360" w:lineRule="auto"/>
        <w:jc w:val="both"/>
        <w:rPr>
          <w:rFonts w:asciiTheme="minorHAnsi" w:hAnsiTheme="minorHAnsi"/>
          <w:color w:val="000000"/>
        </w:rPr>
      </w:pPr>
      <w:r>
        <w:rPr>
          <w:rFonts w:asciiTheme="minorHAnsi" w:hAnsiTheme="minorHAnsi"/>
          <w:color w:val="000000"/>
        </w:rPr>
        <w:t>Los resultados no pueden ser ignorados</w:t>
      </w:r>
      <w:r w:rsidR="00392563">
        <w:rPr>
          <w:rFonts w:asciiTheme="minorHAnsi" w:hAnsiTheme="minorHAnsi"/>
          <w:color w:val="000000"/>
        </w:rPr>
        <w:t>, pero antes de dar nuestras conclusiones al respecto de la regresión, ver</w:t>
      </w:r>
      <w:r w:rsidR="007377AC">
        <w:rPr>
          <w:rFonts w:asciiTheme="minorHAnsi" w:hAnsiTheme="minorHAnsi"/>
          <w:color w:val="000000"/>
        </w:rPr>
        <w:t xml:space="preserve">emos el ajuste que tiene la variable educación padres como variable explicada en función de las otras. </w:t>
      </w:r>
      <w:r w:rsidR="00565DC4">
        <w:rPr>
          <w:rFonts w:asciiTheme="minorHAnsi" w:hAnsiTheme="minorHAnsi"/>
          <w:color w:val="000000"/>
        </w:rPr>
        <w:t>Mostraremos solamente la tabla de resultados.</w:t>
      </w:r>
    </w:p>
    <w:p w14:paraId="60AF095F" w14:textId="50696200" w:rsidR="00565DC4" w:rsidRDefault="008C09CF" w:rsidP="008C09CF">
      <w:pPr>
        <w:pStyle w:val="NormalWeb"/>
        <w:spacing w:line="360" w:lineRule="auto"/>
        <w:jc w:val="center"/>
        <w:rPr>
          <w:rFonts w:asciiTheme="minorHAnsi" w:hAnsiTheme="minorHAnsi"/>
          <w:color w:val="000000"/>
        </w:rPr>
      </w:pPr>
      <w:r w:rsidRPr="008C09CF">
        <w:rPr>
          <w:rFonts w:asciiTheme="minorHAnsi" w:hAnsiTheme="minorHAnsi"/>
          <w:color w:val="000000"/>
        </w:rPr>
        <w:drawing>
          <wp:inline distT="0" distB="0" distL="0" distR="0" wp14:anchorId="75E187FE" wp14:editId="33CE4E6A">
            <wp:extent cx="4507865" cy="2676525"/>
            <wp:effectExtent l="0" t="0" r="6985" b="9525"/>
            <wp:docPr id="12" name="Imagen 12" descr="Imagen que contiene exterior, texto, monitor,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exterior, texto, monitor, tabla&#10;&#10;Descripción generada automáticamente"/>
                    <pic:cNvPicPr/>
                  </pic:nvPicPr>
                  <pic:blipFill>
                    <a:blip r:embed="rId13"/>
                    <a:stretch>
                      <a:fillRect/>
                    </a:stretch>
                  </pic:blipFill>
                  <pic:spPr>
                    <a:xfrm>
                      <a:off x="0" y="0"/>
                      <a:ext cx="4538186" cy="2694528"/>
                    </a:xfrm>
                    <a:prstGeom prst="rect">
                      <a:avLst/>
                    </a:prstGeom>
                  </pic:spPr>
                </pic:pic>
              </a:graphicData>
            </a:graphic>
          </wp:inline>
        </w:drawing>
      </w:r>
    </w:p>
    <w:p w14:paraId="1CC83A6A" w14:textId="3FC5E7F3" w:rsidR="00955135" w:rsidRPr="00FF27A5" w:rsidRDefault="00D76E9D" w:rsidP="00FF27A5">
      <w:pPr>
        <w:tabs>
          <w:tab w:val="left" w:pos="5172"/>
        </w:tabs>
        <w:spacing w:line="360" w:lineRule="auto"/>
        <w:jc w:val="center"/>
        <w:rPr>
          <w:b/>
          <w:sz w:val="32"/>
        </w:rPr>
      </w:pPr>
      <w:r>
        <w:rPr>
          <w:b/>
          <w:sz w:val="32"/>
        </w:rPr>
        <w:lastRenderedPageBreak/>
        <w:t>Conclusiones</w:t>
      </w:r>
      <w:r w:rsidR="00955135" w:rsidRPr="002356D2">
        <w:rPr>
          <w:b/>
          <w:color w:val="000000"/>
        </w:rPr>
        <w:t>:</w:t>
      </w:r>
    </w:p>
    <w:p w14:paraId="4875A5E3" w14:textId="6B59C5F7" w:rsidR="00955135" w:rsidRPr="00955135" w:rsidRDefault="00DB4235" w:rsidP="00955135">
      <w:pPr>
        <w:pStyle w:val="NormalWeb"/>
        <w:spacing w:line="360" w:lineRule="auto"/>
        <w:jc w:val="both"/>
        <w:rPr>
          <w:rFonts w:asciiTheme="minorHAnsi" w:hAnsiTheme="minorHAnsi"/>
          <w:color w:val="000000"/>
        </w:rPr>
      </w:pPr>
      <w:r>
        <w:rPr>
          <w:rFonts w:asciiTheme="minorHAnsi" w:hAnsiTheme="minorHAnsi"/>
          <w:color w:val="000000"/>
        </w:rPr>
        <w:t>Aunque podemos concluir que</w:t>
      </w:r>
      <w:r w:rsidR="00D76E9D">
        <w:rPr>
          <w:rFonts w:asciiTheme="minorHAnsi" w:hAnsiTheme="minorHAnsi"/>
          <w:color w:val="000000"/>
        </w:rPr>
        <w:t xml:space="preserve">, </w:t>
      </w:r>
      <w:r>
        <w:rPr>
          <w:rFonts w:asciiTheme="minorHAnsi" w:hAnsiTheme="minorHAnsi"/>
          <w:color w:val="000000"/>
        </w:rPr>
        <w:t>e</w:t>
      </w:r>
      <w:r w:rsidR="00955135" w:rsidRPr="00955135">
        <w:rPr>
          <w:rFonts w:asciiTheme="minorHAnsi" w:hAnsiTheme="minorHAnsi"/>
          <w:color w:val="000000"/>
        </w:rPr>
        <w:t>n efecto, las variables socioeconómicas y culturales repercuten significativamente en el desempeño de los estudiantes en las pruebas Saber11</w:t>
      </w:r>
      <w:r>
        <w:rPr>
          <w:rFonts w:asciiTheme="minorHAnsi" w:hAnsiTheme="minorHAnsi"/>
          <w:color w:val="000000"/>
        </w:rPr>
        <w:t xml:space="preserve">, </w:t>
      </w:r>
      <w:r w:rsidR="00D76E9D">
        <w:rPr>
          <w:rFonts w:asciiTheme="minorHAnsi" w:hAnsiTheme="minorHAnsi"/>
          <w:color w:val="000000"/>
        </w:rPr>
        <w:t>y la relación explícita entre la educación de los padres y todas las demás variables promedio de un</w:t>
      </w:r>
      <w:r w:rsidR="00766FF3">
        <w:rPr>
          <w:rFonts w:asciiTheme="minorHAnsi" w:hAnsiTheme="minorHAnsi"/>
          <w:color w:val="000000"/>
        </w:rPr>
        <w:t xml:space="preserve">a institución educativa, </w:t>
      </w:r>
      <w:r>
        <w:rPr>
          <w:rFonts w:asciiTheme="minorHAnsi" w:hAnsiTheme="minorHAnsi"/>
          <w:color w:val="000000"/>
        </w:rPr>
        <w:t>los resultados no son los esperados</w:t>
      </w:r>
      <w:r w:rsidR="00766FF3">
        <w:rPr>
          <w:rFonts w:asciiTheme="minorHAnsi" w:hAnsiTheme="minorHAnsi"/>
          <w:color w:val="000000"/>
        </w:rPr>
        <w:t>, además de ser claramente contradictorios en los datos de naturaleza y ubicación de la institución.</w:t>
      </w:r>
    </w:p>
    <w:p w14:paraId="6469C3D7" w14:textId="02948BA5" w:rsidR="00955135" w:rsidRPr="00955135" w:rsidRDefault="00766FF3" w:rsidP="00955135">
      <w:pPr>
        <w:pStyle w:val="NormalWeb"/>
        <w:spacing w:line="360" w:lineRule="auto"/>
        <w:jc w:val="both"/>
        <w:rPr>
          <w:rFonts w:asciiTheme="minorHAnsi" w:hAnsiTheme="minorHAnsi"/>
          <w:color w:val="000000"/>
        </w:rPr>
      </w:pPr>
      <w:r>
        <w:rPr>
          <w:rFonts w:asciiTheme="minorHAnsi" w:hAnsiTheme="minorHAnsi"/>
          <w:color w:val="000000"/>
        </w:rPr>
        <w:t xml:space="preserve">Nuestro </w:t>
      </w:r>
      <w:r w:rsidR="00215B01">
        <w:rPr>
          <w:rFonts w:asciiTheme="minorHAnsi" w:hAnsiTheme="minorHAnsi"/>
          <w:color w:val="000000"/>
        </w:rPr>
        <w:t xml:space="preserve">análisis de la falla </w:t>
      </w:r>
      <w:r w:rsidR="00083306">
        <w:rPr>
          <w:rFonts w:asciiTheme="minorHAnsi" w:hAnsiTheme="minorHAnsi"/>
          <w:color w:val="000000"/>
        </w:rPr>
        <w:t xml:space="preserve">de los coeficientes </w:t>
      </w:r>
      <w:r w:rsidR="00357A32">
        <w:rPr>
          <w:rFonts w:asciiTheme="minorHAnsi" w:hAnsiTheme="minorHAnsi"/>
          <w:color w:val="000000"/>
        </w:rPr>
        <w:t xml:space="preserve">incluye la posibilidad alta de distorsión en la manipulación de los datos, pues estos están agrupados como valores promedio para cada institución, adicionalmente, la transformación de los promedios en valores porcentuales, la multicolinealidad presente, </w:t>
      </w:r>
      <w:r w:rsidR="00BD7EF9">
        <w:rPr>
          <w:rFonts w:asciiTheme="minorHAnsi" w:hAnsiTheme="minorHAnsi"/>
          <w:color w:val="000000"/>
        </w:rPr>
        <w:t xml:space="preserve">las variables dummy que rompen los supuestos del modelo lineal al no ser variables continuas y por último, la </w:t>
      </w:r>
      <w:r w:rsidR="003E3E30">
        <w:rPr>
          <w:rFonts w:asciiTheme="minorHAnsi" w:hAnsiTheme="minorHAnsi"/>
          <w:color w:val="000000"/>
        </w:rPr>
        <w:t xml:space="preserve">presencia de valores atípicos o outliers que distorsionen el cálculo de los coeficientes adecuados. </w:t>
      </w:r>
      <w:r w:rsidR="00000F8D">
        <w:rPr>
          <w:rFonts w:asciiTheme="minorHAnsi" w:hAnsiTheme="minorHAnsi"/>
          <w:color w:val="000000"/>
        </w:rPr>
        <w:t xml:space="preserve">Esto presenta la necesidad de hacer cálculos con estimadores robustos de la matriz de covarianzas y </w:t>
      </w:r>
      <w:r w:rsidR="001C072D">
        <w:rPr>
          <w:rFonts w:asciiTheme="minorHAnsi" w:hAnsiTheme="minorHAnsi"/>
          <w:color w:val="000000"/>
        </w:rPr>
        <w:t xml:space="preserve">explorar mejores aproximaciones a la manipulación de los datos para agruparlos por institución educativa y así esclarecer </w:t>
      </w:r>
      <w:r w:rsidR="00FA73A9">
        <w:rPr>
          <w:rFonts w:asciiTheme="minorHAnsi" w:hAnsiTheme="minorHAnsi"/>
          <w:color w:val="000000"/>
        </w:rPr>
        <w:t>posibilidades de planeación de política pública.</w:t>
      </w:r>
    </w:p>
    <w:sdt>
      <w:sdtPr>
        <w:rPr>
          <w:rFonts w:asciiTheme="minorHAnsi" w:eastAsiaTheme="minorHAnsi" w:hAnsiTheme="minorHAnsi" w:cstheme="minorBidi"/>
          <w:b w:val="0"/>
          <w:bCs w:val="0"/>
          <w:color w:val="auto"/>
          <w:sz w:val="24"/>
          <w:szCs w:val="24"/>
          <w:lang w:val="es-ES" w:eastAsia="en-US"/>
        </w:rPr>
        <w:id w:val="-1747713380"/>
        <w:docPartObj>
          <w:docPartGallery w:val="Bibliographies"/>
          <w:docPartUnique/>
        </w:docPartObj>
      </w:sdtPr>
      <w:sdtEndPr>
        <w:rPr>
          <w:lang w:val="es-ES_tradnl"/>
        </w:rPr>
      </w:sdtEndPr>
      <w:sdtContent>
        <w:p w14:paraId="14119DD9" w14:textId="77777777" w:rsidR="002356D2" w:rsidRDefault="002356D2">
          <w:pPr>
            <w:pStyle w:val="Ttulo1"/>
          </w:pPr>
          <w:r>
            <w:rPr>
              <w:lang w:val="es-ES"/>
            </w:rPr>
            <w:t>Bibliografía</w:t>
          </w:r>
        </w:p>
        <w:sdt>
          <w:sdtPr>
            <w:id w:val="111145805"/>
            <w:bibliography/>
          </w:sdtPr>
          <w:sdtEndPr/>
          <w:sdtContent>
            <w:p w14:paraId="02E1491B" w14:textId="77777777" w:rsidR="002356D2" w:rsidRDefault="002356D2" w:rsidP="002356D2">
              <w:pPr>
                <w:pStyle w:val="Bibliografa"/>
                <w:ind w:left="720" w:hanging="720"/>
                <w:rPr>
                  <w:noProof/>
                  <w:lang w:val="es-ES"/>
                </w:rPr>
              </w:pPr>
              <w:r>
                <w:fldChar w:fldCharType="begin"/>
              </w:r>
              <w:r>
                <w:instrText>BIBLIOGRAPHY</w:instrText>
              </w:r>
              <w:r>
                <w:fldChar w:fldCharType="separate"/>
              </w:r>
              <w:r>
                <w:rPr>
                  <w:noProof/>
                  <w:lang w:val="es-ES"/>
                </w:rPr>
                <w:t xml:space="preserve">E. N., &amp; S. G. (2000). Educaicón, movilidad social y "trampa de pobreza". </w:t>
              </w:r>
              <w:r>
                <w:rPr>
                  <w:i/>
                  <w:iCs/>
                  <w:noProof/>
                  <w:lang w:val="es-ES"/>
                </w:rPr>
                <w:t>Coyuntura Social</w:t>
              </w:r>
              <w:r>
                <w:rPr>
                  <w:noProof/>
                  <w:lang w:val="es-ES"/>
                </w:rPr>
                <w:t>.</w:t>
              </w:r>
            </w:p>
            <w:p w14:paraId="17BE37ED" w14:textId="77777777" w:rsidR="002356D2" w:rsidRDefault="002356D2" w:rsidP="002356D2">
              <w:pPr>
                <w:pStyle w:val="Bibliografa"/>
                <w:ind w:left="720" w:hanging="720"/>
                <w:rPr>
                  <w:noProof/>
                  <w:lang w:val="es-ES"/>
                </w:rPr>
              </w:pPr>
              <w:r>
                <w:rPr>
                  <w:noProof/>
                  <w:lang w:val="es-ES"/>
                </w:rPr>
                <w:t xml:space="preserve">Á. L., A. V., C. S., &amp; J. S. (2017). Desigualdad de oportunidades en el sistema de educación pública en Bogotá, Colombia. </w:t>
              </w:r>
              <w:r>
                <w:rPr>
                  <w:i/>
                  <w:iCs/>
                  <w:noProof/>
                  <w:lang w:val="es-ES"/>
                </w:rPr>
                <w:t>Lecturas de economía</w:t>
              </w:r>
              <w:r>
                <w:rPr>
                  <w:noProof/>
                  <w:lang w:val="es-ES"/>
                </w:rPr>
                <w:t>.</w:t>
              </w:r>
            </w:p>
            <w:p w14:paraId="77742B88" w14:textId="77777777" w:rsidR="002356D2" w:rsidRDefault="002356D2" w:rsidP="002356D2">
              <w:r>
                <w:rPr>
                  <w:b/>
                  <w:bCs/>
                  <w:noProof/>
                </w:rPr>
                <w:fldChar w:fldCharType="end"/>
              </w:r>
            </w:p>
          </w:sdtContent>
        </w:sdt>
      </w:sdtContent>
    </w:sdt>
    <w:p w14:paraId="3EB6E63C" w14:textId="77777777" w:rsidR="00955135" w:rsidRDefault="00955135" w:rsidP="00955135">
      <w:pPr>
        <w:pStyle w:val="NormalWeb"/>
        <w:spacing w:line="360" w:lineRule="auto"/>
        <w:jc w:val="both"/>
        <w:rPr>
          <w:rFonts w:asciiTheme="minorHAnsi" w:hAnsiTheme="minorHAnsi"/>
          <w:color w:val="000000"/>
        </w:rPr>
      </w:pPr>
    </w:p>
    <w:p w14:paraId="09AB5FF2" w14:textId="77777777" w:rsidR="002356D2" w:rsidRPr="00955135" w:rsidRDefault="002356D2" w:rsidP="00955135">
      <w:pPr>
        <w:pStyle w:val="NormalWeb"/>
        <w:spacing w:line="360" w:lineRule="auto"/>
        <w:jc w:val="both"/>
        <w:rPr>
          <w:rFonts w:asciiTheme="minorHAnsi" w:hAnsiTheme="minorHAnsi"/>
          <w:color w:val="000000"/>
        </w:rPr>
      </w:pPr>
    </w:p>
    <w:p w14:paraId="0E8C79B8" w14:textId="77777777" w:rsidR="00955135" w:rsidRPr="00955135" w:rsidRDefault="00955135" w:rsidP="00955135">
      <w:pPr>
        <w:tabs>
          <w:tab w:val="left" w:pos="5172"/>
        </w:tabs>
        <w:spacing w:line="360" w:lineRule="auto"/>
        <w:jc w:val="both"/>
      </w:pPr>
    </w:p>
    <w:sectPr w:rsidR="00955135" w:rsidRPr="00955135" w:rsidSect="006465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32849"/>
    <w:multiLevelType w:val="hybridMultilevel"/>
    <w:tmpl w:val="5A665FE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3F3CC6"/>
    <w:multiLevelType w:val="hybridMultilevel"/>
    <w:tmpl w:val="7C5AF9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27929352">
    <w:abstractNumId w:val="0"/>
  </w:num>
  <w:num w:numId="2" w16cid:durableId="1413619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E6"/>
    <w:rsid w:val="00000F8D"/>
    <w:rsid w:val="00002AA5"/>
    <w:rsid w:val="00017CB5"/>
    <w:rsid w:val="000262C5"/>
    <w:rsid w:val="00055FED"/>
    <w:rsid w:val="000644D9"/>
    <w:rsid w:val="00083306"/>
    <w:rsid w:val="0009250F"/>
    <w:rsid w:val="000D31C8"/>
    <w:rsid w:val="00106EF1"/>
    <w:rsid w:val="00126877"/>
    <w:rsid w:val="00136E02"/>
    <w:rsid w:val="001C072D"/>
    <w:rsid w:val="00204840"/>
    <w:rsid w:val="00215B01"/>
    <w:rsid w:val="002335A9"/>
    <w:rsid w:val="002356D2"/>
    <w:rsid w:val="00245ED1"/>
    <w:rsid w:val="0024736F"/>
    <w:rsid w:val="002634F0"/>
    <w:rsid w:val="002711AD"/>
    <w:rsid w:val="002A3263"/>
    <w:rsid w:val="002E6694"/>
    <w:rsid w:val="002E758D"/>
    <w:rsid w:val="0034528D"/>
    <w:rsid w:val="00357A32"/>
    <w:rsid w:val="00383130"/>
    <w:rsid w:val="00392563"/>
    <w:rsid w:val="003C1C15"/>
    <w:rsid w:val="003E3E30"/>
    <w:rsid w:val="00437D45"/>
    <w:rsid w:val="0044569A"/>
    <w:rsid w:val="00455EE0"/>
    <w:rsid w:val="0046291A"/>
    <w:rsid w:val="0049013F"/>
    <w:rsid w:val="004A7A67"/>
    <w:rsid w:val="004C0D53"/>
    <w:rsid w:val="004E12BA"/>
    <w:rsid w:val="00565DC4"/>
    <w:rsid w:val="0058586F"/>
    <w:rsid w:val="005C421D"/>
    <w:rsid w:val="005F2729"/>
    <w:rsid w:val="00610734"/>
    <w:rsid w:val="00646593"/>
    <w:rsid w:val="00687752"/>
    <w:rsid w:val="006C68B6"/>
    <w:rsid w:val="006E1AFF"/>
    <w:rsid w:val="006E25E7"/>
    <w:rsid w:val="006E66D2"/>
    <w:rsid w:val="006F696F"/>
    <w:rsid w:val="00720C2B"/>
    <w:rsid w:val="007377AC"/>
    <w:rsid w:val="00766FF3"/>
    <w:rsid w:val="0079179A"/>
    <w:rsid w:val="007A5EE4"/>
    <w:rsid w:val="007F4780"/>
    <w:rsid w:val="00802E17"/>
    <w:rsid w:val="00843995"/>
    <w:rsid w:val="00845860"/>
    <w:rsid w:val="008B0B5B"/>
    <w:rsid w:val="008C09CF"/>
    <w:rsid w:val="008D50E0"/>
    <w:rsid w:val="008E2D0C"/>
    <w:rsid w:val="009165BE"/>
    <w:rsid w:val="00955135"/>
    <w:rsid w:val="0095557B"/>
    <w:rsid w:val="009835B1"/>
    <w:rsid w:val="009B7CE9"/>
    <w:rsid w:val="009E6D7C"/>
    <w:rsid w:val="00A35DC2"/>
    <w:rsid w:val="00A959B1"/>
    <w:rsid w:val="00AA65FC"/>
    <w:rsid w:val="00AD3BE6"/>
    <w:rsid w:val="00B35195"/>
    <w:rsid w:val="00BA77D9"/>
    <w:rsid w:val="00BD7EF9"/>
    <w:rsid w:val="00BE6829"/>
    <w:rsid w:val="00C056C5"/>
    <w:rsid w:val="00C05BE9"/>
    <w:rsid w:val="00C30DA0"/>
    <w:rsid w:val="00C36991"/>
    <w:rsid w:val="00C40CB2"/>
    <w:rsid w:val="00C63482"/>
    <w:rsid w:val="00C66A5B"/>
    <w:rsid w:val="00CB3AD1"/>
    <w:rsid w:val="00CC1AAC"/>
    <w:rsid w:val="00CC208B"/>
    <w:rsid w:val="00CC43B5"/>
    <w:rsid w:val="00CD121C"/>
    <w:rsid w:val="00CD1D97"/>
    <w:rsid w:val="00CD5FBB"/>
    <w:rsid w:val="00CE2AB5"/>
    <w:rsid w:val="00D03C20"/>
    <w:rsid w:val="00D76E9D"/>
    <w:rsid w:val="00D84275"/>
    <w:rsid w:val="00DB4235"/>
    <w:rsid w:val="00DC4D5C"/>
    <w:rsid w:val="00E179DB"/>
    <w:rsid w:val="00E245B4"/>
    <w:rsid w:val="00E371CA"/>
    <w:rsid w:val="00E55ADD"/>
    <w:rsid w:val="00E57FE5"/>
    <w:rsid w:val="00E83A7A"/>
    <w:rsid w:val="00E964C8"/>
    <w:rsid w:val="00ED049E"/>
    <w:rsid w:val="00EE5C2C"/>
    <w:rsid w:val="00EF79AA"/>
    <w:rsid w:val="00F322CF"/>
    <w:rsid w:val="00F83230"/>
    <w:rsid w:val="00FA73A9"/>
    <w:rsid w:val="00FF27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B1184"/>
  <w15:chartTrackingRefBased/>
  <w15:docId w15:val="{BC3BF7C7-6BA1-D34E-B896-3B4CED9E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BE6"/>
    <w:rPr>
      <w:lang w:val="es-ES_tradnl"/>
    </w:rPr>
  </w:style>
  <w:style w:type="paragraph" w:styleId="Ttulo1">
    <w:name w:val="heading 1"/>
    <w:basedOn w:val="Normal"/>
    <w:next w:val="Normal"/>
    <w:link w:val="Ttulo1Car"/>
    <w:uiPriority w:val="9"/>
    <w:qFormat/>
    <w:rsid w:val="002356D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55135"/>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2356D2"/>
    <w:rPr>
      <w:rFonts w:asciiTheme="majorHAnsi" w:eastAsiaTheme="majorEastAsia" w:hAnsiTheme="majorHAnsi" w:cstheme="majorBidi"/>
      <w:b/>
      <w:bCs/>
      <w:color w:val="2F5496" w:themeColor="accent1" w:themeShade="BF"/>
      <w:sz w:val="28"/>
      <w:szCs w:val="28"/>
      <w:lang w:eastAsia="es-ES_tradnl"/>
    </w:rPr>
  </w:style>
  <w:style w:type="paragraph" w:styleId="Bibliografa">
    <w:name w:val="Bibliography"/>
    <w:basedOn w:val="Normal"/>
    <w:next w:val="Normal"/>
    <w:uiPriority w:val="37"/>
    <w:unhideWhenUsed/>
    <w:rsid w:val="002356D2"/>
  </w:style>
  <w:style w:type="paragraph" w:styleId="Prrafodelista">
    <w:name w:val="List Paragraph"/>
    <w:basedOn w:val="Normal"/>
    <w:uiPriority w:val="34"/>
    <w:qFormat/>
    <w:rsid w:val="004A7A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7319">
      <w:bodyDiv w:val="1"/>
      <w:marLeft w:val="0"/>
      <w:marRight w:val="0"/>
      <w:marTop w:val="0"/>
      <w:marBottom w:val="0"/>
      <w:divBdr>
        <w:top w:val="none" w:sz="0" w:space="0" w:color="auto"/>
        <w:left w:val="none" w:sz="0" w:space="0" w:color="auto"/>
        <w:bottom w:val="none" w:sz="0" w:space="0" w:color="auto"/>
        <w:right w:val="none" w:sz="0" w:space="0" w:color="auto"/>
      </w:divBdr>
    </w:div>
    <w:div w:id="564997014">
      <w:bodyDiv w:val="1"/>
      <w:marLeft w:val="0"/>
      <w:marRight w:val="0"/>
      <w:marTop w:val="0"/>
      <w:marBottom w:val="0"/>
      <w:divBdr>
        <w:top w:val="none" w:sz="0" w:space="0" w:color="auto"/>
        <w:left w:val="none" w:sz="0" w:space="0" w:color="auto"/>
        <w:bottom w:val="none" w:sz="0" w:space="0" w:color="auto"/>
        <w:right w:val="none" w:sz="0" w:space="0" w:color="auto"/>
      </w:divBdr>
      <w:divsChild>
        <w:div w:id="2026594325">
          <w:marLeft w:val="0"/>
          <w:marRight w:val="0"/>
          <w:marTop w:val="0"/>
          <w:marBottom w:val="0"/>
          <w:divBdr>
            <w:top w:val="none" w:sz="0" w:space="0" w:color="auto"/>
            <w:left w:val="none" w:sz="0" w:space="0" w:color="auto"/>
            <w:bottom w:val="none" w:sz="0" w:space="0" w:color="auto"/>
            <w:right w:val="none" w:sz="0" w:space="0" w:color="auto"/>
          </w:divBdr>
          <w:divsChild>
            <w:div w:id="138066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704">
      <w:bodyDiv w:val="1"/>
      <w:marLeft w:val="0"/>
      <w:marRight w:val="0"/>
      <w:marTop w:val="0"/>
      <w:marBottom w:val="0"/>
      <w:divBdr>
        <w:top w:val="none" w:sz="0" w:space="0" w:color="auto"/>
        <w:left w:val="none" w:sz="0" w:space="0" w:color="auto"/>
        <w:bottom w:val="none" w:sz="0" w:space="0" w:color="auto"/>
        <w:right w:val="none" w:sz="0" w:space="0" w:color="auto"/>
      </w:divBdr>
    </w:div>
    <w:div w:id="629481435">
      <w:bodyDiv w:val="1"/>
      <w:marLeft w:val="0"/>
      <w:marRight w:val="0"/>
      <w:marTop w:val="0"/>
      <w:marBottom w:val="0"/>
      <w:divBdr>
        <w:top w:val="none" w:sz="0" w:space="0" w:color="auto"/>
        <w:left w:val="none" w:sz="0" w:space="0" w:color="auto"/>
        <w:bottom w:val="none" w:sz="0" w:space="0" w:color="auto"/>
        <w:right w:val="none" w:sz="0" w:space="0" w:color="auto"/>
      </w:divBdr>
    </w:div>
    <w:div w:id="902646504">
      <w:bodyDiv w:val="1"/>
      <w:marLeft w:val="0"/>
      <w:marRight w:val="0"/>
      <w:marTop w:val="0"/>
      <w:marBottom w:val="0"/>
      <w:divBdr>
        <w:top w:val="none" w:sz="0" w:space="0" w:color="auto"/>
        <w:left w:val="none" w:sz="0" w:space="0" w:color="auto"/>
        <w:bottom w:val="none" w:sz="0" w:space="0" w:color="auto"/>
        <w:right w:val="none" w:sz="0" w:space="0" w:color="auto"/>
      </w:divBdr>
    </w:div>
    <w:div w:id="1872719923">
      <w:bodyDiv w:val="1"/>
      <w:marLeft w:val="0"/>
      <w:marRight w:val="0"/>
      <w:marTop w:val="0"/>
      <w:marBottom w:val="0"/>
      <w:divBdr>
        <w:top w:val="none" w:sz="0" w:space="0" w:color="auto"/>
        <w:left w:val="none" w:sz="0" w:space="0" w:color="auto"/>
        <w:bottom w:val="none" w:sz="0" w:space="0" w:color="auto"/>
        <w:right w:val="none" w:sz="0" w:space="0" w:color="auto"/>
      </w:divBdr>
    </w:div>
    <w:div w:id="1921871258">
      <w:bodyDiv w:val="1"/>
      <w:marLeft w:val="0"/>
      <w:marRight w:val="0"/>
      <w:marTop w:val="0"/>
      <w:marBottom w:val="0"/>
      <w:divBdr>
        <w:top w:val="none" w:sz="0" w:space="0" w:color="auto"/>
        <w:left w:val="none" w:sz="0" w:space="0" w:color="auto"/>
        <w:bottom w:val="none" w:sz="0" w:space="0" w:color="auto"/>
        <w:right w:val="none" w:sz="0" w:space="0" w:color="auto"/>
      </w:divBdr>
      <w:divsChild>
        <w:div w:id="647444917">
          <w:marLeft w:val="0"/>
          <w:marRight w:val="0"/>
          <w:marTop w:val="0"/>
          <w:marBottom w:val="0"/>
          <w:divBdr>
            <w:top w:val="none" w:sz="0" w:space="0" w:color="auto"/>
            <w:left w:val="none" w:sz="0" w:space="0" w:color="auto"/>
            <w:bottom w:val="none" w:sz="0" w:space="0" w:color="auto"/>
            <w:right w:val="none" w:sz="0" w:space="0" w:color="auto"/>
          </w:divBdr>
          <w:divsChild>
            <w:div w:id="358774408">
              <w:marLeft w:val="0"/>
              <w:marRight w:val="0"/>
              <w:marTop w:val="0"/>
              <w:marBottom w:val="0"/>
              <w:divBdr>
                <w:top w:val="none" w:sz="0" w:space="0" w:color="auto"/>
                <w:left w:val="none" w:sz="0" w:space="0" w:color="auto"/>
                <w:bottom w:val="none" w:sz="0" w:space="0" w:color="auto"/>
                <w:right w:val="none" w:sz="0" w:space="0" w:color="auto"/>
              </w:divBdr>
            </w:div>
            <w:div w:id="1995986258">
              <w:marLeft w:val="0"/>
              <w:marRight w:val="0"/>
              <w:marTop w:val="0"/>
              <w:marBottom w:val="0"/>
              <w:divBdr>
                <w:top w:val="none" w:sz="0" w:space="0" w:color="auto"/>
                <w:left w:val="none" w:sz="0" w:space="0" w:color="auto"/>
                <w:bottom w:val="none" w:sz="0" w:space="0" w:color="auto"/>
                <w:right w:val="none" w:sz="0" w:space="0" w:color="auto"/>
              </w:divBdr>
            </w:div>
            <w:div w:id="1374962975">
              <w:marLeft w:val="0"/>
              <w:marRight w:val="0"/>
              <w:marTop w:val="0"/>
              <w:marBottom w:val="0"/>
              <w:divBdr>
                <w:top w:val="none" w:sz="0" w:space="0" w:color="auto"/>
                <w:left w:val="none" w:sz="0" w:space="0" w:color="auto"/>
                <w:bottom w:val="none" w:sz="0" w:space="0" w:color="auto"/>
                <w:right w:val="none" w:sz="0" w:space="0" w:color="auto"/>
              </w:divBdr>
            </w:div>
            <w:div w:id="1558782327">
              <w:marLeft w:val="0"/>
              <w:marRight w:val="0"/>
              <w:marTop w:val="0"/>
              <w:marBottom w:val="0"/>
              <w:divBdr>
                <w:top w:val="none" w:sz="0" w:space="0" w:color="auto"/>
                <w:left w:val="none" w:sz="0" w:space="0" w:color="auto"/>
                <w:bottom w:val="none" w:sz="0" w:space="0" w:color="auto"/>
                <w:right w:val="none" w:sz="0" w:space="0" w:color="auto"/>
              </w:divBdr>
            </w:div>
            <w:div w:id="1661927805">
              <w:marLeft w:val="0"/>
              <w:marRight w:val="0"/>
              <w:marTop w:val="0"/>
              <w:marBottom w:val="0"/>
              <w:divBdr>
                <w:top w:val="none" w:sz="0" w:space="0" w:color="auto"/>
                <w:left w:val="none" w:sz="0" w:space="0" w:color="auto"/>
                <w:bottom w:val="none" w:sz="0" w:space="0" w:color="auto"/>
                <w:right w:val="none" w:sz="0" w:space="0" w:color="auto"/>
              </w:divBdr>
            </w:div>
            <w:div w:id="788400896">
              <w:marLeft w:val="0"/>
              <w:marRight w:val="0"/>
              <w:marTop w:val="0"/>
              <w:marBottom w:val="0"/>
              <w:divBdr>
                <w:top w:val="none" w:sz="0" w:space="0" w:color="auto"/>
                <w:left w:val="none" w:sz="0" w:space="0" w:color="auto"/>
                <w:bottom w:val="none" w:sz="0" w:space="0" w:color="auto"/>
                <w:right w:val="none" w:sz="0" w:space="0" w:color="auto"/>
              </w:divBdr>
            </w:div>
            <w:div w:id="132335001">
              <w:marLeft w:val="0"/>
              <w:marRight w:val="0"/>
              <w:marTop w:val="0"/>
              <w:marBottom w:val="0"/>
              <w:divBdr>
                <w:top w:val="none" w:sz="0" w:space="0" w:color="auto"/>
                <w:left w:val="none" w:sz="0" w:space="0" w:color="auto"/>
                <w:bottom w:val="none" w:sz="0" w:space="0" w:color="auto"/>
                <w:right w:val="none" w:sz="0" w:space="0" w:color="auto"/>
              </w:divBdr>
            </w:div>
            <w:div w:id="163056997">
              <w:marLeft w:val="0"/>
              <w:marRight w:val="0"/>
              <w:marTop w:val="0"/>
              <w:marBottom w:val="0"/>
              <w:divBdr>
                <w:top w:val="none" w:sz="0" w:space="0" w:color="auto"/>
                <w:left w:val="none" w:sz="0" w:space="0" w:color="auto"/>
                <w:bottom w:val="none" w:sz="0" w:space="0" w:color="auto"/>
                <w:right w:val="none" w:sz="0" w:space="0" w:color="auto"/>
              </w:divBdr>
            </w:div>
            <w:div w:id="1791435788">
              <w:marLeft w:val="0"/>
              <w:marRight w:val="0"/>
              <w:marTop w:val="0"/>
              <w:marBottom w:val="0"/>
              <w:divBdr>
                <w:top w:val="none" w:sz="0" w:space="0" w:color="auto"/>
                <w:left w:val="none" w:sz="0" w:space="0" w:color="auto"/>
                <w:bottom w:val="none" w:sz="0" w:space="0" w:color="auto"/>
                <w:right w:val="none" w:sz="0" w:space="0" w:color="auto"/>
              </w:divBdr>
            </w:div>
            <w:div w:id="1726372707">
              <w:marLeft w:val="0"/>
              <w:marRight w:val="0"/>
              <w:marTop w:val="0"/>
              <w:marBottom w:val="0"/>
              <w:divBdr>
                <w:top w:val="none" w:sz="0" w:space="0" w:color="auto"/>
                <w:left w:val="none" w:sz="0" w:space="0" w:color="auto"/>
                <w:bottom w:val="none" w:sz="0" w:space="0" w:color="auto"/>
                <w:right w:val="none" w:sz="0" w:space="0" w:color="auto"/>
              </w:divBdr>
            </w:div>
            <w:div w:id="109470760">
              <w:marLeft w:val="0"/>
              <w:marRight w:val="0"/>
              <w:marTop w:val="0"/>
              <w:marBottom w:val="0"/>
              <w:divBdr>
                <w:top w:val="none" w:sz="0" w:space="0" w:color="auto"/>
                <w:left w:val="none" w:sz="0" w:space="0" w:color="auto"/>
                <w:bottom w:val="none" w:sz="0" w:space="0" w:color="auto"/>
                <w:right w:val="none" w:sz="0" w:space="0" w:color="auto"/>
              </w:divBdr>
            </w:div>
            <w:div w:id="54938684">
              <w:marLeft w:val="0"/>
              <w:marRight w:val="0"/>
              <w:marTop w:val="0"/>
              <w:marBottom w:val="0"/>
              <w:divBdr>
                <w:top w:val="none" w:sz="0" w:space="0" w:color="auto"/>
                <w:left w:val="none" w:sz="0" w:space="0" w:color="auto"/>
                <w:bottom w:val="none" w:sz="0" w:space="0" w:color="auto"/>
                <w:right w:val="none" w:sz="0" w:space="0" w:color="auto"/>
              </w:divBdr>
            </w:div>
            <w:div w:id="1122920421">
              <w:marLeft w:val="0"/>
              <w:marRight w:val="0"/>
              <w:marTop w:val="0"/>
              <w:marBottom w:val="0"/>
              <w:divBdr>
                <w:top w:val="none" w:sz="0" w:space="0" w:color="auto"/>
                <w:left w:val="none" w:sz="0" w:space="0" w:color="auto"/>
                <w:bottom w:val="none" w:sz="0" w:space="0" w:color="auto"/>
                <w:right w:val="none" w:sz="0" w:space="0" w:color="auto"/>
              </w:divBdr>
            </w:div>
            <w:div w:id="1413965215">
              <w:marLeft w:val="0"/>
              <w:marRight w:val="0"/>
              <w:marTop w:val="0"/>
              <w:marBottom w:val="0"/>
              <w:divBdr>
                <w:top w:val="none" w:sz="0" w:space="0" w:color="auto"/>
                <w:left w:val="none" w:sz="0" w:space="0" w:color="auto"/>
                <w:bottom w:val="none" w:sz="0" w:space="0" w:color="auto"/>
                <w:right w:val="none" w:sz="0" w:space="0" w:color="auto"/>
              </w:divBdr>
            </w:div>
            <w:div w:id="664747833">
              <w:marLeft w:val="0"/>
              <w:marRight w:val="0"/>
              <w:marTop w:val="0"/>
              <w:marBottom w:val="0"/>
              <w:divBdr>
                <w:top w:val="none" w:sz="0" w:space="0" w:color="auto"/>
                <w:left w:val="none" w:sz="0" w:space="0" w:color="auto"/>
                <w:bottom w:val="none" w:sz="0" w:space="0" w:color="auto"/>
                <w:right w:val="none" w:sz="0" w:space="0" w:color="auto"/>
              </w:divBdr>
            </w:div>
            <w:div w:id="1998416390">
              <w:marLeft w:val="0"/>
              <w:marRight w:val="0"/>
              <w:marTop w:val="0"/>
              <w:marBottom w:val="0"/>
              <w:divBdr>
                <w:top w:val="none" w:sz="0" w:space="0" w:color="auto"/>
                <w:left w:val="none" w:sz="0" w:space="0" w:color="auto"/>
                <w:bottom w:val="none" w:sz="0" w:space="0" w:color="auto"/>
                <w:right w:val="none" w:sz="0" w:space="0" w:color="auto"/>
              </w:divBdr>
            </w:div>
            <w:div w:id="2127313124">
              <w:marLeft w:val="0"/>
              <w:marRight w:val="0"/>
              <w:marTop w:val="0"/>
              <w:marBottom w:val="0"/>
              <w:divBdr>
                <w:top w:val="none" w:sz="0" w:space="0" w:color="auto"/>
                <w:left w:val="none" w:sz="0" w:space="0" w:color="auto"/>
                <w:bottom w:val="none" w:sz="0" w:space="0" w:color="auto"/>
                <w:right w:val="none" w:sz="0" w:space="0" w:color="auto"/>
              </w:divBdr>
            </w:div>
            <w:div w:id="3277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70908">
      <w:bodyDiv w:val="1"/>
      <w:marLeft w:val="0"/>
      <w:marRight w:val="0"/>
      <w:marTop w:val="0"/>
      <w:marBottom w:val="0"/>
      <w:divBdr>
        <w:top w:val="none" w:sz="0" w:space="0" w:color="auto"/>
        <w:left w:val="none" w:sz="0" w:space="0" w:color="auto"/>
        <w:bottom w:val="none" w:sz="0" w:space="0" w:color="auto"/>
        <w:right w:val="none" w:sz="0" w:space="0" w:color="auto"/>
      </w:divBdr>
      <w:divsChild>
        <w:div w:id="885722069">
          <w:marLeft w:val="0"/>
          <w:marRight w:val="0"/>
          <w:marTop w:val="0"/>
          <w:marBottom w:val="0"/>
          <w:divBdr>
            <w:top w:val="none" w:sz="0" w:space="0" w:color="auto"/>
            <w:left w:val="none" w:sz="0" w:space="0" w:color="auto"/>
            <w:bottom w:val="none" w:sz="0" w:space="0" w:color="auto"/>
            <w:right w:val="none" w:sz="0" w:space="0" w:color="auto"/>
          </w:divBdr>
          <w:divsChild>
            <w:div w:id="144881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Est00</b:Tag>
    <b:SourceType>JournalArticle</b:SourceType>
    <b:Guid>{2AB45E2B-2B94-A143-87B8-B1D508DE08EA}</b:Guid>
    <b:Title>Educaicón, movilidad social y "trampa de pobreza".</b:Title>
    <b:Year>2000</b:Year>
    <b:JournalName>Coyuntura Social</b:JournalName>
    <b:Author>
      <b:Author>
        <b:NameList>
          <b:Person>
            <b:Middle>Nina</b:Middle>
            <b:First>Esteban</b:First>
          </b:Person>
          <b:Person>
            <b:Middle>Grillo</b:Middle>
            <b:First>Santiago</b:First>
          </b:Person>
        </b:NameList>
      </b:Author>
    </b:Author>
    <b:RefOrder>1</b:RefOrder>
  </b:Source>
  <b:Source>
    <b:Tag>Áng17</b:Tag>
    <b:SourceType>JournalArticle</b:SourceType>
    <b:Guid>{C25BBC45-20CE-A943-A9AD-9F093D1CA977}</b:Guid>
    <b:Title>Desigualdad de oportunidades en el sistema de educación pública en Bogotá, Colombia</b:Title>
    <b:JournalName>Lecturas de economía</b:JournalName>
    <b:Year>2017</b:Year>
    <b:Author>
      <b:Author>
        <b:NameList>
          <b:Person>
            <b:Middle>Lopez</b:Middle>
            <b:First>Ángela</b:First>
          </b:Person>
          <b:Person>
            <b:Middle>Virgues</b:Middle>
            <b:First>Andres</b:First>
          </b:Person>
          <b:Person>
            <b:Middle>Silva</b:Middle>
            <b:First>Carolina</b:First>
          </b:Person>
          <b:Person>
            <b:Middle>Sarmiento</b:Middle>
            <b:First>Jaime</b:First>
          </b:Person>
        </b:NameList>
      </b:Author>
    </b:Author>
    <b:RefOrder>2</b:RefOrder>
  </b:Source>
</b:Sources>
</file>

<file path=customXml/itemProps1.xml><?xml version="1.0" encoding="utf-8"?>
<ds:datastoreItem xmlns:ds="http://schemas.openxmlformats.org/officeDocument/2006/customXml" ds:itemID="{793D9130-F61A-9F41-815C-42ABE4BBF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8</Pages>
  <Words>1690</Words>
  <Characters>9299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Sebastian Osorio Mejia</dc:creator>
  <cp:keywords/>
  <dc:description/>
  <cp:lastModifiedBy>Martín Sánchez</cp:lastModifiedBy>
  <cp:revision>53</cp:revision>
  <dcterms:created xsi:type="dcterms:W3CDTF">2022-05-22T00:07:00Z</dcterms:created>
  <dcterms:modified xsi:type="dcterms:W3CDTF">2022-05-22T03:15:00Z</dcterms:modified>
</cp:coreProperties>
</file>