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bookmarkStart w:id="0" w:name="_GoBack"/>
      <w:bookmarkEnd w:id="0"/>
    </w:p>
    <w:p w14:paraId="0C854CD2" w14:textId="1BBC69A6"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4E0575">
        <w:rPr>
          <w:rFonts w:ascii="Arial" w:hAnsi="Arial" w:cs="Arial"/>
          <w:b/>
          <w:color w:val="000064"/>
          <w:sz w:val="40"/>
          <w:szCs w:val="32"/>
        </w:rPr>
        <w:t>1</w:t>
      </w:r>
      <w:r w:rsidR="00DB0FDD" w:rsidRPr="00C36E70">
        <w:rPr>
          <w:rFonts w:ascii="Arial" w:hAnsi="Arial" w:cs="Arial"/>
          <w:b/>
          <w:color w:val="000064"/>
          <w:sz w:val="40"/>
          <w:szCs w:val="32"/>
        </w:rPr>
        <w:br/>
      </w:r>
      <w:r w:rsidR="004E0575">
        <w:rPr>
          <w:rFonts w:ascii="Arial" w:hAnsi="Arial" w:cs="Arial"/>
          <w:b/>
          <w:color w:val="000064"/>
          <w:sz w:val="40"/>
          <w:szCs w:val="32"/>
        </w:rPr>
        <w:t>Recursión</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41422327" w:rsidR="006F47C4" w:rsidRPr="006F47C4" w:rsidRDefault="004E0575" w:rsidP="002E3E49">
            <w:pPr>
              <w:jc w:val="center"/>
              <w:rPr>
                <w:sz w:val="22"/>
                <w:szCs w:val="22"/>
              </w:rPr>
            </w:pPr>
            <w:r>
              <w:rPr>
                <w:b/>
                <w:bCs/>
                <w:sz w:val="22"/>
                <w:szCs w:val="22"/>
              </w:rPr>
              <w:t>Martín Sánchez Reyes</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39917F54" w14:textId="67006E92" w:rsidR="006F47C4" w:rsidRPr="00F56937" w:rsidRDefault="004E0575" w:rsidP="00F56937">
            <w:pPr>
              <w:jc w:val="center"/>
              <w:rPr>
                <w:sz w:val="22"/>
                <w:szCs w:val="22"/>
              </w:rPr>
            </w:pPr>
            <w:r>
              <w:rPr>
                <w:bCs/>
                <w:sz w:val="22"/>
                <w:szCs w:val="22"/>
              </w:rPr>
              <w:t>msanchezr</w:t>
            </w:r>
            <w:r w:rsidR="006F47C4" w:rsidRPr="006F47C4">
              <w:rPr>
                <w:bCs/>
                <w:sz w:val="22"/>
                <w:szCs w:val="22"/>
              </w:rPr>
              <w:t>@eafit.edu.co</w:t>
            </w:r>
          </w:p>
        </w:tc>
        <w:tc>
          <w:tcPr>
            <w:tcW w:w="4605" w:type="dxa"/>
            <w:shd w:val="clear" w:color="auto" w:fill="auto"/>
          </w:tcPr>
          <w:p w14:paraId="1DCE81E6" w14:textId="1EB4A805" w:rsidR="006F47C4" w:rsidRPr="006F47C4" w:rsidRDefault="004E0575" w:rsidP="002E3E49">
            <w:pPr>
              <w:jc w:val="center"/>
              <w:rPr>
                <w:sz w:val="22"/>
                <w:szCs w:val="22"/>
              </w:rPr>
            </w:pPr>
            <w:r>
              <w:rPr>
                <w:b/>
                <w:bCs/>
                <w:sz w:val="22"/>
                <w:szCs w:val="22"/>
              </w:rPr>
              <w:t xml:space="preserve">Juan Martín Uribe </w:t>
            </w:r>
            <w:r w:rsidR="007F5332">
              <w:rPr>
                <w:b/>
                <w:bCs/>
                <w:sz w:val="22"/>
                <w:szCs w:val="22"/>
              </w:rPr>
              <w:t>Forero</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5DB60E84" w:rsidR="006F47C4" w:rsidRPr="006F47C4" w:rsidRDefault="007F5332" w:rsidP="002E3E49">
            <w:pPr>
              <w:jc w:val="center"/>
              <w:rPr>
                <w:sz w:val="22"/>
                <w:szCs w:val="22"/>
              </w:rPr>
            </w:pPr>
            <w:r>
              <w:rPr>
                <w:bCs/>
                <w:sz w:val="22"/>
                <w:szCs w:val="22"/>
              </w:rPr>
              <w:t>jmuribef</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bl>
    <w:p w14:paraId="7B06BB9F" w14:textId="77777777" w:rsidR="00F56937" w:rsidRDefault="00F56937" w:rsidP="00F56937">
      <w:pPr>
        <w:jc w:val="both"/>
        <w:rPr>
          <w:b/>
          <w:bCs/>
          <w:sz w:val="22"/>
          <w:szCs w:val="22"/>
        </w:rPr>
      </w:pPr>
      <w:r>
        <w:rPr>
          <w:b/>
          <w:bCs/>
          <w:i/>
          <w:color w:val="002060"/>
          <w:sz w:val="22"/>
          <w:szCs w:val="22"/>
        </w:rPr>
        <w:t>2</w:t>
      </w:r>
      <w:r w:rsidRPr="006F47C4">
        <w:rPr>
          <w:b/>
          <w:bCs/>
          <w:i/>
          <w:color w:val="002060"/>
          <w:sz w:val="22"/>
          <w:szCs w:val="22"/>
        </w:rPr>
        <w:t xml:space="preserve">) </w:t>
      </w:r>
      <w:r w:rsidRPr="006F47C4">
        <w:rPr>
          <w:b/>
          <w:bCs/>
          <w:i/>
          <w:sz w:val="22"/>
          <w:szCs w:val="22"/>
        </w:rPr>
        <w:t xml:space="preserve"> </w:t>
      </w:r>
      <w:r>
        <w:rPr>
          <w:b/>
          <w:bCs/>
          <w:sz w:val="22"/>
          <w:szCs w:val="22"/>
        </w:rPr>
        <w:t>Explicación Código en Línea</w:t>
      </w:r>
    </w:p>
    <w:p w14:paraId="4C58B5ED" w14:textId="77777777" w:rsidR="00F56937" w:rsidRPr="00EC29CD" w:rsidRDefault="00F56937" w:rsidP="00F56937">
      <w:pPr>
        <w:jc w:val="both"/>
        <w:rPr>
          <w:b/>
          <w:bCs/>
          <w:sz w:val="22"/>
          <w:szCs w:val="22"/>
        </w:rPr>
      </w:pPr>
      <w:r>
        <w:rPr>
          <w:b/>
          <w:bCs/>
          <w:sz w:val="22"/>
          <w:szCs w:val="22"/>
        </w:rPr>
        <w:t xml:space="preserve">       </w:t>
      </w:r>
      <w:r>
        <w:rPr>
          <w:b/>
          <w:i/>
          <w:color w:val="002060"/>
          <w:sz w:val="22"/>
          <w:szCs w:val="22"/>
        </w:rPr>
        <w:t>2.1</w:t>
      </w:r>
      <w:r>
        <w:rPr>
          <w:i/>
          <w:sz w:val="22"/>
          <w:szCs w:val="22"/>
        </w:rPr>
        <w:t xml:space="preserve"> </w:t>
      </w:r>
      <w:r>
        <w:rPr>
          <w:bCs/>
          <w:sz w:val="22"/>
          <w:szCs w:val="22"/>
        </w:rPr>
        <w:t>Triangle: el caso base es cuando el número de filas es cero. En esta situación, no hay bloques. En el resto de filas, cada fila agrega un número de bloques igual al de su posición (fila tres, tendrá tres bloques, por ejemplo), por lo que, para todos los otros casos distintos a cero, se devuelve el número de filas más la función con el parámetro reducido en uno.</w:t>
      </w:r>
    </w:p>
    <w:p w14:paraId="024825FC" w14:textId="77777777" w:rsidR="00F56937" w:rsidRPr="00EC29CD" w:rsidRDefault="00F56937" w:rsidP="00F56937">
      <w:pPr>
        <w:jc w:val="both"/>
        <w:rPr>
          <w:bCs/>
          <w:sz w:val="22"/>
          <w:szCs w:val="22"/>
        </w:rPr>
      </w:pPr>
      <w:r>
        <w:rPr>
          <w:bCs/>
          <w:sz w:val="22"/>
          <w:szCs w:val="22"/>
        </w:rPr>
        <w:t xml:space="preserve">       </w:t>
      </w:r>
      <w:r>
        <w:rPr>
          <w:b/>
          <w:i/>
          <w:color w:val="002060"/>
          <w:sz w:val="22"/>
          <w:szCs w:val="22"/>
        </w:rPr>
        <w:t>2.2</w:t>
      </w:r>
      <w:r>
        <w:rPr>
          <w:bCs/>
          <w:sz w:val="22"/>
          <w:szCs w:val="22"/>
        </w:rPr>
        <w:t xml:space="preserve"> Count7: el caso base es cuando el parámetro sea menor que diez, aquí se verifica si el número es igual a 7, y se devuelve 1 o 0. Para todos los demás casos, como evaluamos dígito a dígito, verificamos lo mismo para el último dígito y devolvemos 1 o 0, sumado al método con el parámetro sin el número ya evaluado.</w:t>
      </w:r>
    </w:p>
    <w:p w14:paraId="24E5E2B4" w14:textId="77777777" w:rsidR="00F56937" w:rsidRDefault="00F56937" w:rsidP="00F56937">
      <w:pPr>
        <w:jc w:val="both"/>
        <w:rPr>
          <w:b/>
          <w:i/>
          <w:color w:val="002060"/>
          <w:sz w:val="22"/>
          <w:szCs w:val="22"/>
        </w:rPr>
      </w:pPr>
      <w:r>
        <w:rPr>
          <w:i/>
          <w:sz w:val="22"/>
          <w:szCs w:val="22"/>
        </w:rPr>
        <w:t xml:space="preserve">       </w:t>
      </w:r>
      <w:r>
        <w:rPr>
          <w:b/>
          <w:i/>
          <w:color w:val="002060"/>
          <w:sz w:val="22"/>
          <w:szCs w:val="22"/>
        </w:rPr>
        <w:t>2.3</w:t>
      </w:r>
      <w:r w:rsidRPr="00B56D08">
        <w:rPr>
          <w:bCs/>
          <w:sz w:val="22"/>
          <w:szCs w:val="22"/>
        </w:rPr>
        <w:t xml:space="preserve"> </w:t>
      </w:r>
      <w:r>
        <w:rPr>
          <w:bCs/>
          <w:sz w:val="22"/>
          <w:szCs w:val="22"/>
        </w:rPr>
        <w:t>CountX: el caso base es cuando la longitud de la cadena es 0 o 1. Se verifica que cumpla la condición para contar como ocurrencia. En los demás casos, se verifica la condición para el último elemento de la cadena y la ocurrencia (si ocurre) se suma a la invocación del método con una cadena que va hasta el penúltimo caracter.</w:t>
      </w:r>
    </w:p>
    <w:p w14:paraId="2236E90A" w14:textId="77777777" w:rsidR="00F56937" w:rsidRDefault="00F56937" w:rsidP="00F56937">
      <w:pPr>
        <w:jc w:val="both"/>
        <w:rPr>
          <w:b/>
          <w:i/>
          <w:color w:val="002060"/>
          <w:sz w:val="22"/>
          <w:szCs w:val="22"/>
        </w:rPr>
      </w:pPr>
      <w:r>
        <w:rPr>
          <w:b/>
          <w:i/>
          <w:color w:val="002060"/>
          <w:sz w:val="22"/>
          <w:szCs w:val="22"/>
        </w:rPr>
        <w:t xml:space="preserve">       2.4</w:t>
      </w:r>
      <w:r w:rsidRPr="00B56D08">
        <w:rPr>
          <w:bCs/>
          <w:sz w:val="22"/>
          <w:szCs w:val="22"/>
        </w:rPr>
        <w:t xml:space="preserve"> </w:t>
      </w:r>
      <w:r>
        <w:rPr>
          <w:bCs/>
          <w:sz w:val="22"/>
          <w:szCs w:val="22"/>
        </w:rPr>
        <w:t xml:space="preserve"> PowerN: por propiedad de los exponentes, es lo mismo una constante elevada a un entero n, que la misma constante elevada a n-1, multiplicada por sí misma. Este concepto se aplica al caso recursivo y tiene la condición de parada del exponente 0.</w:t>
      </w:r>
    </w:p>
    <w:p w14:paraId="2F96E05A" w14:textId="77777777" w:rsidR="00F56937" w:rsidRPr="00EC29CD" w:rsidRDefault="00F56937" w:rsidP="00F56937">
      <w:pPr>
        <w:jc w:val="both"/>
        <w:rPr>
          <w:i/>
          <w:sz w:val="22"/>
          <w:szCs w:val="22"/>
        </w:rPr>
      </w:pPr>
      <w:r>
        <w:rPr>
          <w:b/>
          <w:i/>
          <w:color w:val="002060"/>
          <w:sz w:val="22"/>
          <w:szCs w:val="22"/>
        </w:rPr>
        <w:t xml:space="preserve">       2.5</w:t>
      </w:r>
      <w:r w:rsidRPr="00B56D08">
        <w:rPr>
          <w:bCs/>
          <w:sz w:val="22"/>
          <w:szCs w:val="22"/>
        </w:rPr>
        <w:t xml:space="preserve"> </w:t>
      </w:r>
      <w:r>
        <w:rPr>
          <w:bCs/>
          <w:sz w:val="22"/>
          <w:szCs w:val="22"/>
        </w:rPr>
        <w:t>CountHi: el caso base es cuando la cadena tiene menos de dos elementos, lo que devuelve 0 ocurrencias adicionales. El caso recursivo evalúa que los dos últimos caracteres coincidan, y suma esto al método con la cadena sin el último caracter.</w:t>
      </w:r>
    </w:p>
    <w:p w14:paraId="0EDDDB9D" w14:textId="77777777" w:rsidR="00F56937" w:rsidRDefault="00F56937" w:rsidP="006F47C4">
      <w:pPr>
        <w:rPr>
          <w:b/>
          <w:bCs/>
          <w:color w:val="002060"/>
          <w:sz w:val="22"/>
          <w:szCs w:val="22"/>
        </w:rPr>
      </w:pPr>
    </w:p>
    <w:p w14:paraId="0C6011D7" w14:textId="7E72A2D6"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2F9F1642" w14:textId="68F04D7B" w:rsidR="007F5332" w:rsidRDefault="00320EFF" w:rsidP="007F5332">
      <w:pPr>
        <w:pStyle w:val="Prrafodelista"/>
        <w:ind w:left="360"/>
        <w:jc w:val="both"/>
        <w:rPr>
          <w:color w:val="000000"/>
          <w:sz w:val="22"/>
          <w:szCs w:val="22"/>
        </w:rPr>
      </w:pPr>
      <w:r w:rsidRPr="00320EFF">
        <w:rPr>
          <w:b/>
          <w:bCs/>
          <w:color w:val="002060"/>
          <w:sz w:val="22"/>
          <w:szCs w:val="22"/>
        </w:rPr>
        <w:t>3.1</w:t>
      </w:r>
      <w:r w:rsidR="007F5332">
        <w:rPr>
          <w:b/>
          <w:bCs/>
          <w:color w:val="002060"/>
          <w:sz w:val="22"/>
          <w:szCs w:val="22"/>
        </w:rPr>
        <w:t xml:space="preserve"> </w:t>
      </w:r>
      <w:r w:rsidR="007F5332">
        <w:rPr>
          <w:color w:val="000000"/>
          <w:sz w:val="22"/>
          <w:szCs w:val="22"/>
        </w:rPr>
        <w:t>La complejidad del algoritmo usado para calcular las posibles formas en las que se puede formar un conjunto de rectángulos de 2x1 en un tablero de 2xn es similar a la secuencia de fibonacci(recursivo). Siendo la función inicial T(n)=t(n-1)+t(n-2)+c1, donde la constante es el caso base (código en github). La solución, proporcionada por wolfram: t(n)=c1*f(n)+c2*L(n)-c1, la cual involucra secuencias de Fibonacci y Lucas. La notación asintótica seria O(2</w:t>
      </w:r>
      <w:r w:rsidR="007F5332">
        <w:rPr>
          <w:color w:val="222222"/>
          <w:sz w:val="21"/>
          <w:szCs w:val="21"/>
          <w:shd w:val="clear" w:color="auto" w:fill="FFFFFF"/>
        </w:rPr>
        <w:t>^n</w:t>
      </w:r>
      <w:r w:rsidR="007F5332">
        <w:rPr>
          <w:color w:val="000000"/>
          <w:sz w:val="22"/>
          <w:szCs w:val="22"/>
        </w:rPr>
        <w:t>).</w:t>
      </w:r>
    </w:p>
    <w:p w14:paraId="65D949C3" w14:textId="77777777" w:rsidR="007F5332" w:rsidRDefault="007F5332" w:rsidP="007F5332">
      <w:pPr>
        <w:pStyle w:val="Prrafodelista"/>
        <w:ind w:left="360"/>
        <w:jc w:val="both"/>
        <w:rPr>
          <w:color w:val="000000"/>
          <w:sz w:val="22"/>
          <w:szCs w:val="22"/>
        </w:rPr>
      </w:pPr>
    </w:p>
    <w:p w14:paraId="024CA591" w14:textId="2006600A" w:rsidR="00320EFF" w:rsidRPr="007F5332" w:rsidRDefault="00320EFF" w:rsidP="007F5332">
      <w:pPr>
        <w:pStyle w:val="Prrafodelista"/>
        <w:ind w:left="360"/>
        <w:jc w:val="both"/>
        <w:rPr>
          <w:b/>
          <w:bCs/>
          <w:color w:val="002060"/>
          <w:sz w:val="22"/>
          <w:szCs w:val="22"/>
        </w:rPr>
      </w:pPr>
      <w:r w:rsidRPr="007F5332">
        <w:rPr>
          <w:b/>
          <w:bCs/>
          <w:color w:val="002060"/>
          <w:sz w:val="22"/>
          <w:szCs w:val="22"/>
        </w:rPr>
        <w:lastRenderedPageBreak/>
        <w:t>3.2</w:t>
      </w:r>
      <w:r w:rsidR="007F5332" w:rsidRPr="007F5332">
        <w:rPr>
          <w:color w:val="000000"/>
          <w:sz w:val="22"/>
          <w:szCs w:val="22"/>
        </w:rPr>
        <w:t>En el caso específico de un tablero de 2*50, se demoró 19 segundos en calcular las todas las posibles formas.</w:t>
      </w:r>
      <w:r w:rsidR="007F5332" w:rsidRPr="007F5332">
        <w:rPr>
          <w:noProof/>
          <w:lang w:val="es-CO" w:eastAsia="es-CO"/>
        </w:rPr>
        <w:t xml:space="preserve"> </w:t>
      </w:r>
      <w:r w:rsidR="007F5332">
        <w:rPr>
          <w:noProof/>
          <w:lang w:val="es-CO" w:eastAsia="es-CO"/>
        </w:rPr>
        <w:drawing>
          <wp:inline distT="0" distB="0" distL="0" distR="0" wp14:anchorId="65EF7A8C" wp14:editId="2F3D3649">
            <wp:extent cx="5715000" cy="3752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752850"/>
                    </a:xfrm>
                    <a:prstGeom prst="rect">
                      <a:avLst/>
                    </a:prstGeom>
                  </pic:spPr>
                </pic:pic>
              </a:graphicData>
            </a:graphic>
          </wp:inline>
        </w:drawing>
      </w:r>
    </w:p>
    <w:p w14:paraId="2097B2C2" w14:textId="4CA4628A" w:rsidR="007F5332" w:rsidRPr="00320EFF" w:rsidRDefault="007F5332" w:rsidP="00320EFF">
      <w:pPr>
        <w:pStyle w:val="Prrafodelista"/>
        <w:ind w:left="360"/>
        <w:jc w:val="both"/>
        <w:rPr>
          <w:b/>
          <w:bCs/>
          <w:color w:val="002060"/>
          <w:sz w:val="22"/>
          <w:szCs w:val="22"/>
        </w:rPr>
      </w:pPr>
    </w:p>
    <w:p w14:paraId="25C0ADFB" w14:textId="0C51E268" w:rsidR="00320EFF" w:rsidRDefault="00320EFF" w:rsidP="00320EFF">
      <w:pPr>
        <w:pStyle w:val="Prrafodelista"/>
        <w:ind w:left="360"/>
        <w:jc w:val="both"/>
        <w:rPr>
          <w:b/>
          <w:bCs/>
          <w:color w:val="002060"/>
          <w:sz w:val="22"/>
          <w:szCs w:val="22"/>
        </w:rPr>
      </w:pPr>
      <w:r w:rsidRPr="00320EFF">
        <w:rPr>
          <w:b/>
          <w:bCs/>
          <w:color w:val="002060"/>
          <w:sz w:val="22"/>
          <w:szCs w:val="22"/>
        </w:rPr>
        <w:t>3.3</w:t>
      </w:r>
      <w:r w:rsidR="007F5332">
        <w:rPr>
          <w:color w:val="000000"/>
          <w:sz w:val="22"/>
          <w:szCs w:val="22"/>
        </w:rPr>
        <w:t>Este algoritmo no es adecuado para problemas a gran escala, como en el caso de Puerto Antioquia, ya que es de tipo exponencial y solo está por detrás de los factoriales respecto a su tiempo de ejecución. Es decir que a problemas de gran escala este algoritmo y su complejidad son ineficientes y no debería de aplicarse para dicha situación.</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59939ADF" w14:textId="77777777" w:rsidR="00E96C16" w:rsidRPr="00E96C16" w:rsidRDefault="00E96C16" w:rsidP="00E96C16">
      <w:pPr>
        <w:suppressAutoHyphens w:val="0"/>
        <w:rPr>
          <w:rFonts w:ascii="Times New Roman" w:hAnsi="Times New Roman" w:cs="Times New Roman"/>
          <w:szCs w:val="24"/>
          <w:lang w:val="es-CO" w:eastAsia="es-CO"/>
        </w:rPr>
      </w:pPr>
    </w:p>
    <w:p w14:paraId="0EA93A00"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4.5.1</w:t>
      </w:r>
    </w:p>
    <w:p w14:paraId="0D22D570" w14:textId="77777777" w:rsidR="00E96C16" w:rsidRPr="00E96C16" w:rsidRDefault="00E96C16" w:rsidP="00E96C16">
      <w:pPr>
        <w:suppressAutoHyphens w:val="0"/>
        <w:ind w:left="720"/>
        <w:rPr>
          <w:rFonts w:ascii="Times New Roman" w:hAnsi="Times New Roman" w:cs="Times New Roman"/>
          <w:szCs w:val="24"/>
          <w:lang w:val="en-US" w:eastAsia="es-CO"/>
        </w:rPr>
      </w:pPr>
      <w:r w:rsidRPr="00E96C16">
        <w:rPr>
          <w:color w:val="000000"/>
          <w:sz w:val="22"/>
          <w:szCs w:val="22"/>
          <w:lang w:val="en-US" w:eastAsia="es-CO"/>
        </w:rPr>
        <w:t>linea 2: return n;</w:t>
      </w:r>
    </w:p>
    <w:p w14:paraId="0C62EF73" w14:textId="77777777" w:rsidR="00E96C16" w:rsidRPr="00E96C16" w:rsidRDefault="00E96C16" w:rsidP="00E96C16">
      <w:pPr>
        <w:suppressAutoHyphens w:val="0"/>
        <w:ind w:left="720"/>
        <w:rPr>
          <w:rFonts w:ascii="Times New Roman" w:hAnsi="Times New Roman" w:cs="Times New Roman"/>
          <w:szCs w:val="24"/>
          <w:lang w:val="en-US" w:eastAsia="es-CO"/>
        </w:rPr>
      </w:pPr>
      <w:r w:rsidRPr="00E96C16">
        <w:rPr>
          <w:color w:val="000000"/>
          <w:sz w:val="22"/>
          <w:szCs w:val="22"/>
          <w:lang w:val="en-US" w:eastAsia="es-CO"/>
        </w:rPr>
        <w:t>linea 3: n-1</w:t>
      </w:r>
    </w:p>
    <w:p w14:paraId="4A88C660" w14:textId="77777777" w:rsidR="00E96C16" w:rsidRPr="00E96C16" w:rsidRDefault="00E96C16" w:rsidP="00E96C16">
      <w:pPr>
        <w:suppressAutoHyphens w:val="0"/>
        <w:ind w:left="720"/>
        <w:rPr>
          <w:rFonts w:ascii="Times New Roman" w:hAnsi="Times New Roman" w:cs="Times New Roman"/>
          <w:szCs w:val="24"/>
          <w:lang w:val="en-US" w:eastAsia="es-CO"/>
        </w:rPr>
      </w:pPr>
      <w:r w:rsidRPr="00E96C16">
        <w:rPr>
          <w:color w:val="000000"/>
          <w:sz w:val="22"/>
          <w:szCs w:val="22"/>
          <w:lang w:val="en-US" w:eastAsia="es-CO"/>
        </w:rPr>
        <w:t>linea 4: n-2</w:t>
      </w:r>
    </w:p>
    <w:p w14:paraId="7C2F222B" w14:textId="77777777" w:rsidR="00E96C16" w:rsidRPr="00E96C16" w:rsidRDefault="00E96C16" w:rsidP="00E96C16">
      <w:pPr>
        <w:suppressAutoHyphens w:val="0"/>
        <w:rPr>
          <w:rFonts w:ascii="Times New Roman" w:hAnsi="Times New Roman" w:cs="Times New Roman"/>
          <w:szCs w:val="24"/>
          <w:lang w:val="en-US" w:eastAsia="es-CO"/>
        </w:rPr>
      </w:pPr>
    </w:p>
    <w:p w14:paraId="373ECEE5"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4.5.2 </w:t>
      </w:r>
    </w:p>
    <w:p w14:paraId="7F940A05"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ab/>
        <w:t>T(n)=c+T(n-1)+T(n-2)</w:t>
      </w:r>
    </w:p>
    <w:p w14:paraId="6D51520E" w14:textId="77777777" w:rsidR="00E96C16" w:rsidRPr="00E96C16" w:rsidRDefault="00E96C16" w:rsidP="00E96C16">
      <w:pPr>
        <w:suppressAutoHyphens w:val="0"/>
        <w:rPr>
          <w:rFonts w:ascii="Times New Roman" w:hAnsi="Times New Roman" w:cs="Times New Roman"/>
          <w:szCs w:val="24"/>
          <w:lang w:val="en-US" w:eastAsia="es-CO"/>
        </w:rPr>
      </w:pPr>
    </w:p>
    <w:p w14:paraId="63C5E72F"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4.6</w:t>
      </w:r>
    </w:p>
    <w:p w14:paraId="3A42D8E8"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ab/>
        <w:t>linea 10: return n.charAt(i);</w:t>
      </w:r>
    </w:p>
    <w:p w14:paraId="31880629"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ab/>
        <w:t>linea 12: n.charAt(i) - ’0’</w:t>
      </w:r>
    </w:p>
    <w:p w14:paraId="4A61307B" w14:textId="77777777" w:rsidR="00E96C16" w:rsidRPr="00E96C16" w:rsidRDefault="00E96C16" w:rsidP="00E96C16">
      <w:pPr>
        <w:suppressAutoHyphens w:val="0"/>
        <w:spacing w:after="240"/>
        <w:rPr>
          <w:rFonts w:ascii="Times New Roman" w:hAnsi="Times New Roman" w:cs="Times New Roman"/>
          <w:szCs w:val="24"/>
          <w:lang w:val="en-US" w:eastAsia="es-CO"/>
        </w:rPr>
      </w:pPr>
    </w:p>
    <w:p w14:paraId="0D8DB381"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lastRenderedPageBreak/>
        <w:t>4.8</w:t>
      </w:r>
    </w:p>
    <w:p w14:paraId="102C2705" w14:textId="77777777" w:rsidR="00E96C16" w:rsidRPr="00E96C16" w:rsidRDefault="00E96C16" w:rsidP="00E96C16">
      <w:pPr>
        <w:suppressAutoHyphens w:val="0"/>
        <w:rPr>
          <w:rFonts w:ascii="Times New Roman" w:hAnsi="Times New Roman" w:cs="Times New Roman"/>
          <w:szCs w:val="24"/>
          <w:lang w:val="en-US" w:eastAsia="es-CO"/>
        </w:rPr>
      </w:pPr>
    </w:p>
    <w:p w14:paraId="08E1A56A" w14:textId="77777777" w:rsidR="00E96C16" w:rsidRPr="00E96C16" w:rsidRDefault="00E96C16" w:rsidP="00E96C16">
      <w:pPr>
        <w:suppressAutoHyphens w:val="0"/>
        <w:ind w:firstLine="720"/>
        <w:rPr>
          <w:rFonts w:ascii="Times New Roman" w:hAnsi="Times New Roman" w:cs="Times New Roman"/>
          <w:szCs w:val="24"/>
          <w:lang w:val="en-US" w:eastAsia="es-CO"/>
        </w:rPr>
      </w:pPr>
      <w:r w:rsidRPr="00E96C16">
        <w:rPr>
          <w:color w:val="000000"/>
          <w:sz w:val="22"/>
          <w:szCs w:val="22"/>
          <w:lang w:val="en-US" w:eastAsia="es-CO"/>
        </w:rPr>
        <w:t>linea 9: return 0;</w:t>
      </w:r>
    </w:p>
    <w:p w14:paraId="539388A2" w14:textId="77777777" w:rsidR="00E96C16" w:rsidRPr="00E96C16" w:rsidRDefault="00E96C16" w:rsidP="00E96C16">
      <w:pPr>
        <w:suppressAutoHyphens w:val="0"/>
        <w:ind w:firstLine="720"/>
        <w:rPr>
          <w:rFonts w:ascii="Times New Roman" w:hAnsi="Times New Roman" w:cs="Times New Roman"/>
          <w:szCs w:val="24"/>
          <w:lang w:val="en-US" w:eastAsia="es-CO"/>
        </w:rPr>
      </w:pPr>
      <w:r w:rsidRPr="00E96C16">
        <w:rPr>
          <w:color w:val="000000"/>
          <w:sz w:val="22"/>
          <w:szCs w:val="22"/>
          <w:lang w:val="en-US" w:eastAsia="es-CO"/>
        </w:rPr>
        <w:t>linea 10: return nj;</w:t>
      </w:r>
    </w:p>
    <w:p w14:paraId="5DED805F" w14:textId="77777777" w:rsidR="00E96C16" w:rsidRPr="00E96C16" w:rsidRDefault="00E96C16" w:rsidP="00E96C16">
      <w:pPr>
        <w:suppressAutoHyphens w:val="0"/>
        <w:rPr>
          <w:rFonts w:ascii="Times New Roman" w:hAnsi="Times New Roman" w:cs="Times New Roman"/>
          <w:szCs w:val="24"/>
          <w:lang w:val="en-US" w:eastAsia="es-CO"/>
        </w:rPr>
      </w:pPr>
    </w:p>
    <w:p w14:paraId="7B62AE53" w14:textId="77777777" w:rsidR="00E96C16" w:rsidRPr="00E96C16" w:rsidRDefault="00E96C16" w:rsidP="00E96C16">
      <w:pPr>
        <w:suppressAutoHyphens w:val="0"/>
        <w:rPr>
          <w:rFonts w:ascii="Times New Roman" w:hAnsi="Times New Roman" w:cs="Times New Roman"/>
          <w:szCs w:val="24"/>
          <w:lang w:val="en-US" w:eastAsia="es-CO"/>
        </w:rPr>
      </w:pPr>
      <w:r w:rsidRPr="00E96C16">
        <w:rPr>
          <w:color w:val="000000"/>
          <w:sz w:val="22"/>
          <w:szCs w:val="22"/>
          <w:lang w:val="en-US" w:eastAsia="es-CO"/>
        </w:rPr>
        <w:t>4.12</w:t>
      </w:r>
    </w:p>
    <w:p w14:paraId="13C6A2FC" w14:textId="77777777" w:rsidR="00E96C16" w:rsidRPr="00E96C16" w:rsidRDefault="00E96C16" w:rsidP="00E96C16">
      <w:pPr>
        <w:suppressAutoHyphens w:val="0"/>
        <w:ind w:firstLine="720"/>
        <w:rPr>
          <w:rFonts w:ascii="Times New Roman" w:hAnsi="Times New Roman" w:cs="Times New Roman"/>
          <w:szCs w:val="24"/>
          <w:lang w:val="en-US" w:eastAsia="es-CO"/>
        </w:rPr>
      </w:pPr>
      <w:r w:rsidRPr="00E96C16">
        <w:rPr>
          <w:color w:val="000000"/>
          <w:sz w:val="22"/>
          <w:szCs w:val="22"/>
          <w:lang w:val="en-US" w:eastAsia="es-CO"/>
        </w:rPr>
        <w:t>linea 13: return 1:</w:t>
      </w:r>
    </w:p>
    <w:p w14:paraId="466768B3" w14:textId="77777777" w:rsidR="00E96C16" w:rsidRPr="00E96C16" w:rsidRDefault="00E96C16" w:rsidP="00E96C16">
      <w:pPr>
        <w:suppressAutoHyphens w:val="0"/>
        <w:ind w:firstLine="720"/>
        <w:rPr>
          <w:rFonts w:ascii="Times New Roman" w:hAnsi="Times New Roman" w:cs="Times New Roman"/>
          <w:szCs w:val="24"/>
          <w:lang w:val="en-US" w:eastAsia="es-CO"/>
        </w:rPr>
      </w:pPr>
      <w:r w:rsidRPr="00E96C16">
        <w:rPr>
          <w:color w:val="000000"/>
          <w:sz w:val="22"/>
          <w:szCs w:val="22"/>
          <w:lang w:val="en-US" w:eastAsia="es-CO"/>
        </w:rPr>
        <w:t>linea 17: Math.max(fi,fj);</w:t>
      </w:r>
    </w:p>
    <w:p w14:paraId="08287BFD" w14:textId="77777777" w:rsidR="00E96C16" w:rsidRPr="00E96C16" w:rsidRDefault="00E96C16" w:rsidP="00E96C16">
      <w:pPr>
        <w:suppressAutoHyphens w:val="0"/>
        <w:ind w:firstLine="720"/>
        <w:rPr>
          <w:rFonts w:ascii="Times New Roman" w:hAnsi="Times New Roman" w:cs="Times New Roman"/>
          <w:szCs w:val="24"/>
          <w:lang w:val="es-CO" w:eastAsia="es-CO"/>
        </w:rPr>
      </w:pPr>
      <w:r w:rsidRPr="00E96C16">
        <w:rPr>
          <w:color w:val="000000"/>
          <w:sz w:val="22"/>
          <w:szCs w:val="22"/>
          <w:lang w:val="es-CO" w:eastAsia="es-CO"/>
        </w:rPr>
        <w:t>linea 18: return sat;</w:t>
      </w:r>
    </w:p>
    <w:p w14:paraId="47EF489D" w14:textId="5463CF47" w:rsidR="006F47C4" w:rsidRPr="001321F7" w:rsidRDefault="006F47C4" w:rsidP="0014170D">
      <w:pPr>
        <w:pStyle w:val="Prrafodelista"/>
        <w:jc w:val="both"/>
        <w:rPr>
          <w:sz w:val="22"/>
          <w:szCs w:val="22"/>
        </w:rPr>
      </w:pPr>
    </w:p>
    <w:p w14:paraId="0077FAA6" w14:textId="77777777" w:rsidR="0014170D" w:rsidRPr="001321F7" w:rsidRDefault="0014170D" w:rsidP="0014170D">
      <w:pPr>
        <w:pStyle w:val="Prrafodelista"/>
        <w:jc w:val="both"/>
        <w:rPr>
          <w:sz w:val="22"/>
          <w:szCs w:val="22"/>
        </w:rPr>
      </w:pPr>
    </w:p>
    <w:p w14:paraId="2D06C562" w14:textId="4BC92863" w:rsidR="006F47C4" w:rsidRDefault="006F47C4" w:rsidP="003F4C22">
      <w:pPr>
        <w:ind w:left="360"/>
        <w:jc w:val="both"/>
        <w:rPr>
          <w:b/>
          <w:bCs/>
          <w:i/>
          <w:sz w:val="22"/>
          <w:szCs w:val="22"/>
        </w:rPr>
      </w:pP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9"/>
      <w:footerReference w:type="default" r:id="rId10"/>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73E94" w14:textId="77777777" w:rsidR="007922C3" w:rsidRDefault="007922C3" w:rsidP="004071A1">
      <w:r>
        <w:separator/>
      </w:r>
    </w:p>
  </w:endnote>
  <w:endnote w:type="continuationSeparator" w:id="0">
    <w:p w14:paraId="661EF62E" w14:textId="77777777" w:rsidR="007922C3" w:rsidRDefault="007922C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3714F" w14:textId="77777777" w:rsidR="007922C3" w:rsidRDefault="007922C3" w:rsidP="004071A1">
      <w:r>
        <w:separator/>
      </w:r>
    </w:p>
  </w:footnote>
  <w:footnote w:type="continuationSeparator" w:id="0">
    <w:p w14:paraId="17DE163E" w14:textId="77777777" w:rsidR="007922C3" w:rsidRDefault="007922C3" w:rsidP="00407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445694"/>
      <w:docPartObj>
        <w:docPartGallery w:val="Page Numbers (Top of Page)"/>
        <w:docPartUnique/>
      </w:docPartObj>
    </w:sdtPr>
    <w:sdtEndPr>
      <w:rPr>
        <w:color w:val="002060"/>
        <w:sz w:val="20"/>
      </w:rPr>
    </w:sdtEndPr>
    <w:sdtContent>
      <w:p w14:paraId="7BD1E8F5" w14:textId="2E5D21F1"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E96C16" w:rsidRPr="00E96C16">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170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0575"/>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22C3"/>
    <w:rsid w:val="00795A67"/>
    <w:rsid w:val="007A23A5"/>
    <w:rsid w:val="007A6D13"/>
    <w:rsid w:val="007B5F04"/>
    <w:rsid w:val="007C3B74"/>
    <w:rsid w:val="007C4469"/>
    <w:rsid w:val="007C6610"/>
    <w:rsid w:val="007C6C2A"/>
    <w:rsid w:val="007C6C8F"/>
    <w:rsid w:val="007D2BA5"/>
    <w:rsid w:val="007D2DDB"/>
    <w:rsid w:val="007D34BC"/>
    <w:rsid w:val="007D6D0F"/>
    <w:rsid w:val="007E3450"/>
    <w:rsid w:val="007E4F7C"/>
    <w:rsid w:val="007E6266"/>
    <w:rsid w:val="007F1A3D"/>
    <w:rsid w:val="007F1D2F"/>
    <w:rsid w:val="007F4A5D"/>
    <w:rsid w:val="007F5332"/>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348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5375"/>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0F5E"/>
    <w:rsid w:val="00B42349"/>
    <w:rsid w:val="00B448F3"/>
    <w:rsid w:val="00B51748"/>
    <w:rsid w:val="00B5258C"/>
    <w:rsid w:val="00B56935"/>
    <w:rsid w:val="00B56D08"/>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96C16"/>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29CD"/>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56937"/>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styleId="NormalWeb">
    <w:name w:val="Normal (Web)"/>
    <w:basedOn w:val="Normal"/>
    <w:uiPriority w:val="99"/>
    <w:semiHidden/>
    <w:unhideWhenUsed/>
    <w:rsid w:val="00E96C16"/>
    <w:pPr>
      <w:suppressAutoHyphens w:val="0"/>
      <w:spacing w:before="100" w:beforeAutospacing="1" w:after="100" w:afterAutospacing="1"/>
    </w:pPr>
    <w:rPr>
      <w:rFonts w:ascii="Times New Roman" w:hAnsi="Times New Roman" w:cs="Times New Roman"/>
      <w:szCs w:val="24"/>
      <w:lang w:val="es-CO" w:eastAsia="es-CO"/>
    </w:rPr>
  </w:style>
  <w:style w:type="character" w:customStyle="1" w:styleId="apple-tab-span">
    <w:name w:val="apple-tab-span"/>
    <w:basedOn w:val="Fuentedeprrafopredeter"/>
    <w:rsid w:val="00E96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819421457">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334916507">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2A31C-22B5-4ACE-90B9-2F2E2F54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Juan Martín</cp:lastModifiedBy>
  <cp:revision>2</cp:revision>
  <cp:lastPrinted>2019-01-22T00:16:00Z</cp:lastPrinted>
  <dcterms:created xsi:type="dcterms:W3CDTF">2019-08-19T04:27:00Z</dcterms:created>
  <dcterms:modified xsi:type="dcterms:W3CDTF">2019-08-19T04:27:00Z</dcterms:modified>
</cp:coreProperties>
</file>