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F4CC6" w14:textId="77777777" w:rsidR="007834AE" w:rsidRPr="007834AE" w:rsidRDefault="007834AE" w:rsidP="002D2D56">
      <w:pPr>
        <w:jc w:val="both"/>
        <w:rPr>
          <w:b/>
          <w:bCs/>
        </w:rPr>
      </w:pPr>
      <w:r w:rsidRPr="007834AE">
        <w:rPr>
          <w:b/>
          <w:bCs/>
        </w:rPr>
        <w:t>PUESTO FUNCIONAL</w:t>
      </w:r>
    </w:p>
    <w:p w14:paraId="0C8C72BB" w14:textId="77777777" w:rsidR="007834AE" w:rsidRDefault="007834AE" w:rsidP="002D2D56">
      <w:pPr>
        <w:jc w:val="both"/>
        <w:rPr>
          <w:b/>
          <w:bCs/>
        </w:rPr>
      </w:pPr>
      <w:r w:rsidRPr="007834AE">
        <w:rPr>
          <w:b/>
          <w:bCs/>
        </w:rPr>
        <w:t>GERENTA O GERENTE DE ANÁLISIS MONETARIO</w:t>
      </w:r>
    </w:p>
    <w:p w14:paraId="1BD05033" w14:textId="77777777" w:rsidR="007834AE" w:rsidRDefault="007834AE" w:rsidP="002D2D56">
      <w:pPr>
        <w:jc w:val="both"/>
        <w:rPr>
          <w:b/>
          <w:bCs/>
        </w:rPr>
      </w:pPr>
    </w:p>
    <w:p w14:paraId="6E809273" w14:textId="031A1CD2" w:rsidR="007834AE" w:rsidRPr="007834AE" w:rsidRDefault="007834AE" w:rsidP="002D2D56">
      <w:pPr>
        <w:jc w:val="both"/>
        <w:rPr>
          <w:b/>
          <w:bCs/>
        </w:rPr>
      </w:pPr>
      <w:r w:rsidRPr="007834AE">
        <w:rPr>
          <w:b/>
          <w:bCs/>
        </w:rPr>
        <w:t>I. Misión</w:t>
      </w:r>
    </w:p>
    <w:p w14:paraId="557F3DE3" w14:textId="77777777" w:rsidR="007834AE" w:rsidRPr="007834AE" w:rsidRDefault="007834AE" w:rsidP="002D2D56">
      <w:pPr>
        <w:jc w:val="both"/>
      </w:pPr>
      <w:r w:rsidRPr="007834AE">
        <w:t>Entender en el análisis y seguimiento de la coyuntura monetaria.</w:t>
      </w:r>
    </w:p>
    <w:p w14:paraId="203626F0" w14:textId="0D760DE7" w:rsidR="007834AE" w:rsidRPr="007834AE" w:rsidRDefault="007834AE" w:rsidP="002D2D56">
      <w:pPr>
        <w:jc w:val="both"/>
      </w:pPr>
      <w:r w:rsidRPr="007834AE">
        <w:t>Entender en el análisis y pronóstico de la liquidez del mercado monetario.</w:t>
      </w:r>
    </w:p>
    <w:p w14:paraId="54963870" w14:textId="77777777" w:rsidR="007834AE" w:rsidRDefault="007834AE" w:rsidP="002D2D56">
      <w:pPr>
        <w:jc w:val="both"/>
        <w:rPr>
          <w:b/>
          <w:bCs/>
        </w:rPr>
      </w:pPr>
    </w:p>
    <w:p w14:paraId="18E60B92" w14:textId="58807F08" w:rsidR="007834AE" w:rsidRPr="007834AE" w:rsidRDefault="007834AE" w:rsidP="002D2D56">
      <w:pPr>
        <w:jc w:val="both"/>
        <w:rPr>
          <w:b/>
          <w:bCs/>
        </w:rPr>
      </w:pPr>
      <w:r w:rsidRPr="007834AE">
        <w:rPr>
          <w:b/>
          <w:bCs/>
        </w:rPr>
        <w:t>II. Funciones</w:t>
      </w:r>
    </w:p>
    <w:p w14:paraId="3EAB7547" w14:textId="0437D5E2" w:rsidR="007834AE" w:rsidRPr="007834AE" w:rsidRDefault="007834AE" w:rsidP="002D2D56">
      <w:pPr>
        <w:jc w:val="both"/>
      </w:pPr>
      <w:r w:rsidRPr="007834AE">
        <w:t>1. Entender en el análisis y pronóstico de la liquidez del mercado monetario y en la estimación de</w:t>
      </w:r>
      <w:r>
        <w:t xml:space="preserve"> </w:t>
      </w:r>
      <w:r w:rsidRPr="007834AE">
        <w:t>la posición de efectivo mínimo de las entidades, como asimismo en el comportamiento de las</w:t>
      </w:r>
      <w:r>
        <w:t xml:space="preserve"> </w:t>
      </w:r>
      <w:r w:rsidRPr="007834AE">
        <w:t>tasas de interés, brindando los resultados obtenidos a la Subgerencia General de Operaciones.</w:t>
      </w:r>
    </w:p>
    <w:p w14:paraId="52BEFEC8" w14:textId="77777777" w:rsidR="007834AE" w:rsidRPr="007834AE" w:rsidRDefault="007834AE" w:rsidP="002D2D56">
      <w:pPr>
        <w:jc w:val="both"/>
      </w:pPr>
      <w:r w:rsidRPr="007834AE">
        <w:t>2. Entender en el análisis del comportamiento de los agregados monetarios y sus componentes.</w:t>
      </w:r>
    </w:p>
    <w:p w14:paraId="04411E45" w14:textId="77777777" w:rsidR="007834AE" w:rsidRPr="007834AE" w:rsidRDefault="007834AE" w:rsidP="002D2D56">
      <w:pPr>
        <w:jc w:val="both"/>
      </w:pPr>
      <w:r w:rsidRPr="007834AE">
        <w:t>3. Entender en el análisis de la estructura de los mercados de crédito.</w:t>
      </w:r>
    </w:p>
    <w:p w14:paraId="5132E7DA" w14:textId="77777777" w:rsidR="007834AE" w:rsidRPr="007834AE" w:rsidRDefault="007834AE" w:rsidP="002D2D56">
      <w:pPr>
        <w:jc w:val="both"/>
      </w:pPr>
      <w:r w:rsidRPr="007834AE">
        <w:t>4. Entender en la elaboración de los ejercicios de programación monetaria y crediticia.</w:t>
      </w:r>
    </w:p>
    <w:p w14:paraId="69370DB1" w14:textId="57015111" w:rsidR="007834AE" w:rsidRPr="007834AE" w:rsidRDefault="007834AE" w:rsidP="002D2D56">
      <w:pPr>
        <w:jc w:val="both"/>
      </w:pPr>
      <w:r w:rsidRPr="007834AE">
        <w:t>5. Entender en el análisis y diseño de políticas de intervención en los mercados monetarios y</w:t>
      </w:r>
      <w:r>
        <w:t xml:space="preserve"> </w:t>
      </w:r>
      <w:r w:rsidRPr="007834AE">
        <w:t>crediticios con fines de regulación monetaria.</w:t>
      </w:r>
    </w:p>
    <w:p w14:paraId="47B10660" w14:textId="7281FC65" w:rsidR="007834AE" w:rsidRPr="007834AE" w:rsidRDefault="007834AE" w:rsidP="002D2D56">
      <w:pPr>
        <w:jc w:val="both"/>
      </w:pPr>
      <w:r w:rsidRPr="007834AE">
        <w:t>6. Promover la elaboración de presentaciones, estudios, notas técnicas, documentos de trabajo,</w:t>
      </w:r>
      <w:r>
        <w:t xml:space="preserve"> </w:t>
      </w:r>
      <w:r w:rsidRPr="007834AE">
        <w:t>discursos e informes especiales sobre las temáticas a su cargo.</w:t>
      </w:r>
    </w:p>
    <w:p w14:paraId="6D4E688A" w14:textId="77777777" w:rsidR="007834AE" w:rsidRPr="007834AE" w:rsidRDefault="007834AE" w:rsidP="002D2D56">
      <w:pPr>
        <w:jc w:val="both"/>
      </w:pPr>
      <w:r w:rsidRPr="007834AE">
        <w:t>7. Intervenir en la elaboración del Informe de Política Monetaria en los temas de su competencia.</w:t>
      </w:r>
    </w:p>
    <w:p w14:paraId="42C99B44" w14:textId="04381CD2" w:rsidR="007834AE" w:rsidRPr="007834AE" w:rsidRDefault="007834AE" w:rsidP="002D2D56">
      <w:pPr>
        <w:jc w:val="both"/>
      </w:pPr>
      <w:r w:rsidRPr="007834AE">
        <w:t>8. Dar respuesta a las recomendaciones formuladas por la Auditoría General y disponer, respecto</w:t>
      </w:r>
      <w:r>
        <w:t xml:space="preserve"> </w:t>
      </w:r>
      <w:r w:rsidRPr="007834AE">
        <w:t>de aquellas que resulten pertinentes, las acciones inherentes a su cumplimiento.</w:t>
      </w:r>
    </w:p>
    <w:p w14:paraId="190B6764" w14:textId="42115B63" w:rsidR="007834AE" w:rsidRPr="007834AE" w:rsidRDefault="007834AE" w:rsidP="002D2D56">
      <w:pPr>
        <w:jc w:val="both"/>
      </w:pPr>
      <w:r w:rsidRPr="007834AE">
        <w:t>9. Establecer los objetivos para la Gerencia para cada ejercicio, formular el plan anual de trabajo</w:t>
      </w:r>
      <w:r>
        <w:t xml:space="preserve"> </w:t>
      </w:r>
      <w:r w:rsidRPr="007834AE">
        <w:t>de acuerdo con los objetivos establecidos, controlar su implementación e informar sobre su</w:t>
      </w:r>
      <w:r>
        <w:t xml:space="preserve"> </w:t>
      </w:r>
      <w:r w:rsidRPr="007834AE">
        <w:t>cumplimiento.</w:t>
      </w:r>
    </w:p>
    <w:p w14:paraId="7DCE8708" w14:textId="2587F090" w:rsidR="007834AE" w:rsidRPr="007834AE" w:rsidRDefault="007834AE" w:rsidP="002D2D56">
      <w:pPr>
        <w:jc w:val="both"/>
      </w:pPr>
      <w:r w:rsidRPr="007834AE">
        <w:t>10. Promover los cambios en las normas de procedimiento y en los programas de capacitación y</w:t>
      </w:r>
      <w:r>
        <w:t xml:space="preserve"> </w:t>
      </w:r>
      <w:r w:rsidRPr="007834AE">
        <w:t>entrenamiento necesarios para un eficiente cumplimiento de sus funciones.</w:t>
      </w:r>
    </w:p>
    <w:p w14:paraId="3FA560C7" w14:textId="6E24A73A" w:rsidR="007834AE" w:rsidRDefault="007834AE" w:rsidP="002D2D56">
      <w:pPr>
        <w:jc w:val="both"/>
      </w:pPr>
      <w:r w:rsidRPr="007834AE">
        <w:lastRenderedPageBreak/>
        <w:t>11. Administrar los recursos de la Gerencia con el fin de promover y asegurar la correcta</w:t>
      </w:r>
      <w:r>
        <w:t xml:space="preserve"> </w:t>
      </w:r>
      <w:r w:rsidRPr="007834AE">
        <w:t>implementación de las políticas y procedimientos y supervisar el cumplimiento de las funciones</w:t>
      </w:r>
      <w:r>
        <w:t xml:space="preserve"> </w:t>
      </w:r>
      <w:r w:rsidRPr="007834AE">
        <w:t>de las subgerencias a su cargo:</w:t>
      </w:r>
    </w:p>
    <w:p w14:paraId="49D88336" w14:textId="77777777" w:rsidR="007834AE" w:rsidRPr="007834AE" w:rsidRDefault="007834AE" w:rsidP="002D2D56">
      <w:pPr>
        <w:jc w:val="both"/>
      </w:pPr>
    </w:p>
    <w:p w14:paraId="467E9BA5" w14:textId="77777777" w:rsidR="007834AE" w:rsidRPr="007834AE" w:rsidRDefault="007834AE" w:rsidP="002D2D56">
      <w:pPr>
        <w:jc w:val="both"/>
        <w:rPr>
          <w:i/>
          <w:iCs/>
        </w:rPr>
      </w:pPr>
      <w:r w:rsidRPr="007834AE">
        <w:rPr>
          <w:i/>
          <w:iCs/>
        </w:rPr>
        <w:t>Subgerencia de Análisis de Coyuntura Monetaria</w:t>
      </w:r>
    </w:p>
    <w:p w14:paraId="0225E243" w14:textId="77777777" w:rsidR="007834AE" w:rsidRPr="007834AE" w:rsidRDefault="007834AE" w:rsidP="002D2D56">
      <w:pPr>
        <w:jc w:val="both"/>
      </w:pPr>
      <w:r w:rsidRPr="007834AE">
        <w:t>Intervenir en el análisis y seguimiento de la coyuntura monetaria.</w:t>
      </w:r>
    </w:p>
    <w:p w14:paraId="0265C53D" w14:textId="77777777" w:rsidR="007834AE" w:rsidRPr="007834AE" w:rsidRDefault="007834AE" w:rsidP="002D2D56">
      <w:pPr>
        <w:jc w:val="both"/>
        <w:rPr>
          <w:i/>
          <w:iCs/>
        </w:rPr>
      </w:pPr>
      <w:r w:rsidRPr="007834AE">
        <w:rPr>
          <w:i/>
          <w:iCs/>
        </w:rPr>
        <w:t>Subgerencia de Análisis y Gestión de la Liquidez</w:t>
      </w:r>
    </w:p>
    <w:p w14:paraId="5734FC45" w14:textId="154C5EAD" w:rsidR="007834AE" w:rsidRDefault="007834AE" w:rsidP="002D2D56">
      <w:pPr>
        <w:jc w:val="both"/>
      </w:pPr>
      <w:r w:rsidRPr="007834AE">
        <w:t>Intervenir en el análisis y pronóstico de la liquidez del mercado monetario.</w:t>
      </w:r>
    </w:p>
    <w:sectPr w:rsidR="007834A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4AE"/>
    <w:rsid w:val="002D2D56"/>
    <w:rsid w:val="007834AE"/>
    <w:rsid w:val="008D6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974D8"/>
  <w15:chartTrackingRefBased/>
  <w15:docId w15:val="{BA3837D9-9EA0-4251-88DC-EADBCD051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834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834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834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834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834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834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834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834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834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834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834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834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834A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834A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834A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834A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834A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834A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834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834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834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834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834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834A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834A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834A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834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834A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834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333</Words>
  <Characters>1832</Characters>
  <Application>Microsoft Office Word</Application>
  <DocSecurity>0</DocSecurity>
  <Lines>15</Lines>
  <Paragraphs>4</Paragraphs>
  <ScaleCrop>false</ScaleCrop>
  <Company/>
  <LinksUpToDate>false</LinksUpToDate>
  <CharactersWithSpaces>2161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Sangiacomo, Maximo</dc:creator>
  <cp:keywords/>
  <dc:description/>
  <cp:lastModifiedBy>Sangiacomo, Maximo</cp:lastModifiedBy>
  <cp:revision>2</cp:revision>
  <dcterms:created xsi:type="dcterms:W3CDTF">2026-10-22T14:05:00Z</dcterms:created>
  <dcterms:modified xsi:type="dcterms:W3CDTF">2026-10-22T14:07:00Z</dcterms:modified>
</cp:coreProperties>
</file>