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ind w:left="720" w:hanging="360"/>
        <w:rPr>
          <w:b w:val="1"/>
          <w:color w:val="1f1f1f"/>
          <w:sz w:val="34"/>
          <w:szCs w:val="34"/>
        </w:rPr>
      </w:pPr>
      <w:bookmarkStart w:colFirst="0" w:colLast="0" w:name="_2xsr4wg0d1ve" w:id="0"/>
      <w:bookmarkEnd w:id="0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Reinforcement Learning from Human-Feedback (RLHF)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Training language models to follow instructions with human feedback</w:t>
        </w:r>
      </w:hyperlink>
      <w:r w:rsidDel="00000000" w:rsidR="00000000" w:rsidRPr="00000000">
        <w:rPr>
          <w:b w:val="1"/>
          <w:color w:val="1f1f1f"/>
          <w:rtl w:val="0"/>
        </w:rPr>
        <w:t xml:space="preserve"> - </w:t>
      </w:r>
      <w:r w:rsidDel="00000000" w:rsidR="00000000" w:rsidRPr="00000000">
        <w:rPr>
          <w:color w:val="1f1f1f"/>
          <w:rtl w:val="0"/>
        </w:rPr>
        <w:t xml:space="preserve">Paper by OpenAI introducing a human-in-the-loop process to create a model that is better at following instructions (InstructGPT).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Learning to summarize from human feedback</w:t>
        </w:r>
      </w:hyperlink>
      <w:r w:rsidDel="00000000" w:rsidR="00000000" w:rsidRPr="00000000">
        <w:rPr>
          <w:color w:val="1f1f1f"/>
          <w:rtl w:val="0"/>
        </w:rPr>
        <w:t xml:space="preserve"> - This paper presents a method for improving language model-generated summaries using a reward-based approach, surpassing human reference summaries.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4"/>
          <w:szCs w:val="34"/>
        </w:rPr>
      </w:pPr>
      <w:bookmarkStart w:colFirst="0" w:colLast="0" w:name="_3hlsrvev711b" w:id="1"/>
      <w:bookmarkEnd w:id="1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Proximal Policy Optimization (PPO)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Proximal Policy Optimization Algorithms</w:t>
        </w:r>
      </w:hyperlink>
      <w:r w:rsidDel="00000000" w:rsidR="00000000" w:rsidRPr="00000000">
        <w:rPr>
          <w:color w:val="1f1f1f"/>
          <w:rtl w:val="0"/>
        </w:rPr>
        <w:t xml:space="preserve"> - The paper from researchers at OpenAI that first proposed the PPO algorithm. The paper discusses the performance of the algorithm on a number of benchmark tasks including robotic locomotion and game play.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after="160" w:lineRule="auto"/>
        <w:ind w:left="720" w:hanging="360"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Direct Preference Optimization: Your Language Model is Secretly a Reward Model</w:t>
        </w:r>
      </w:hyperlink>
      <w:r w:rsidDel="00000000" w:rsidR="00000000" w:rsidRPr="00000000">
        <w:rPr>
          <w:color w:val="1f1f1f"/>
          <w:rtl w:val="0"/>
        </w:rPr>
        <w:t xml:space="preserve"> - This paper presents a simpler and effective method for precise control of large-scale unsupervised language models by aligning them with human preferences.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4"/>
          <w:szCs w:val="34"/>
        </w:rPr>
      </w:pPr>
      <w:bookmarkStart w:colFirst="0" w:colLast="0" w:name="_ght4g99lhr88" w:id="2"/>
      <w:bookmarkEnd w:id="2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Scaling human feedback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160" w:lineRule="auto"/>
        <w:ind w:left="720" w:hanging="360"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Constitutional AI: Harmlessness from AI Feedback</w:t>
        </w:r>
      </w:hyperlink>
      <w:r w:rsidDel="00000000" w:rsidR="00000000" w:rsidRPr="00000000">
        <w:rPr>
          <w:b w:val="1"/>
          <w:color w:val="1f1f1f"/>
          <w:rtl w:val="0"/>
        </w:rPr>
        <w:t xml:space="preserve"> </w:t>
      </w:r>
      <w:r w:rsidDel="00000000" w:rsidR="00000000" w:rsidRPr="00000000">
        <w:rPr>
          <w:color w:val="1f1f1f"/>
          <w:rtl w:val="0"/>
        </w:rPr>
        <w:t xml:space="preserve">-</w:t>
      </w:r>
      <w:r w:rsidDel="00000000" w:rsidR="00000000" w:rsidRPr="00000000">
        <w:rPr>
          <w:b w:val="1"/>
          <w:color w:val="1f1f1f"/>
          <w:rtl w:val="0"/>
        </w:rPr>
        <w:t xml:space="preserve"> </w:t>
      </w:r>
      <w:r w:rsidDel="00000000" w:rsidR="00000000" w:rsidRPr="00000000">
        <w:rPr>
          <w:color w:val="1f1f1f"/>
          <w:rtl w:val="0"/>
        </w:rPr>
        <w:t xml:space="preserve">This paper introduces a method for training a harmless AI assistant without human labels, allowing better control of AI behavior with minimal human input.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4"/>
          <w:szCs w:val="34"/>
        </w:rPr>
      </w:pPr>
      <w:bookmarkStart w:colFirst="0" w:colLast="0" w:name="_1s1kyhy1d0jo" w:id="3"/>
      <w:bookmarkEnd w:id="3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Advanced Prompting Techniques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Chain-of-thought Prompting Elicits Reasoning in Large Language Models</w:t>
        </w:r>
      </w:hyperlink>
      <w:r w:rsidDel="00000000" w:rsidR="00000000" w:rsidRPr="00000000">
        <w:rPr>
          <w:color w:val="1f1f1f"/>
          <w:rtl w:val="0"/>
        </w:rPr>
        <w:t xml:space="preserve"> - Paper by researchers at Google exploring how chain-of-thought prompting improves the ability of LLMs to perform complex reasoning.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PAL: Program-aided Language Models</w:t>
        </w:r>
      </w:hyperlink>
      <w:r w:rsidDel="00000000" w:rsidR="00000000" w:rsidRPr="00000000">
        <w:rPr>
          <w:color w:val="1f1f1f"/>
          <w:rtl w:val="0"/>
        </w:rPr>
        <w:t xml:space="preserve"> - This paper proposes an approach that uses the LLM to read natural language problems and generate programs as the intermediate reasoning steps.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ReAct: Synergizing Reasoning and Acting in Language Models</w:t>
        </w:r>
      </w:hyperlink>
      <w:r w:rsidDel="00000000" w:rsidR="00000000" w:rsidRPr="00000000">
        <w:rPr>
          <w:color w:val="1f1f1f"/>
          <w:rtl w:val="0"/>
        </w:rPr>
        <w:t xml:space="preserve"> This paper presents an advanced prompting technique that allows an LLM to make decisions about how to interact with external applications.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4"/>
          <w:szCs w:val="34"/>
        </w:rPr>
      </w:pPr>
      <w:bookmarkStart w:colFirst="0" w:colLast="0" w:name="_v6t5s95tizqk" w:id="4"/>
      <w:bookmarkEnd w:id="4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LLM powered application architectures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LangChain Library (GitHub)</w:t>
        </w:r>
      </w:hyperlink>
      <w:r w:rsidDel="00000000" w:rsidR="00000000" w:rsidRPr="00000000">
        <w:rPr>
          <w:b w:val="1"/>
          <w:color w:val="1f1f1f"/>
          <w:rtl w:val="0"/>
        </w:rPr>
        <w:t xml:space="preserve"> </w:t>
      </w:r>
      <w:r w:rsidDel="00000000" w:rsidR="00000000" w:rsidRPr="00000000">
        <w:rPr>
          <w:color w:val="1f1f1f"/>
          <w:rtl w:val="0"/>
        </w:rPr>
        <w:t xml:space="preserve">- This library is aimed at assisting in the development of those types of applications, such as Question Answering, Chatbots and other Agents. You can read the documentation</w:t>
      </w:r>
      <w:hyperlink r:id="rId15">
        <w:r w:rsidDel="00000000" w:rsidR="00000000" w:rsidRPr="00000000">
          <w:rPr>
            <w:color w:val="1f1f1f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1f1f1f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Who Owns the Generative AI Platform?</w:t>
        </w:r>
      </w:hyperlink>
      <w:r w:rsidDel="00000000" w:rsidR="00000000" w:rsidRPr="00000000">
        <w:rPr>
          <w:b w:val="1"/>
          <w:color w:val="1f1f1f"/>
          <w:rtl w:val="0"/>
        </w:rPr>
        <w:t xml:space="preserve"> </w:t>
      </w:r>
      <w:r w:rsidDel="00000000" w:rsidR="00000000" w:rsidRPr="00000000">
        <w:rPr>
          <w:color w:val="1f1f1f"/>
          <w:rtl w:val="0"/>
        </w:rPr>
        <w:t xml:space="preserve">- The article examines the market dynamics and business models of generative AI.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160" w:lineRule="auto"/>
        <w:ind w:left="720" w:hanging="360"/>
        <w:rPr>
          <w:color w:val="1f1f1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pdf/2201.11903.pdf" TargetMode="External"/><Relationship Id="rId10" Type="http://schemas.openxmlformats.org/officeDocument/2006/relationships/hyperlink" Target="https://arxiv.org/pdf/2212.08073.pdf" TargetMode="External"/><Relationship Id="rId13" Type="http://schemas.openxmlformats.org/officeDocument/2006/relationships/hyperlink" Target="https://arxiv.org/abs/2210.03629" TargetMode="External"/><Relationship Id="rId12" Type="http://schemas.openxmlformats.org/officeDocument/2006/relationships/hyperlink" Target="https://arxiv.org/abs/2211.1043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2305.18290.pdf" TargetMode="External"/><Relationship Id="rId15" Type="http://schemas.openxmlformats.org/officeDocument/2006/relationships/hyperlink" Target="https://docs.langchain.com/docs/" TargetMode="External"/><Relationship Id="rId14" Type="http://schemas.openxmlformats.org/officeDocument/2006/relationships/hyperlink" Target="https://github.com/hwchase17/langchain" TargetMode="External"/><Relationship Id="rId17" Type="http://schemas.openxmlformats.org/officeDocument/2006/relationships/hyperlink" Target="https://a16z.com/2023/01/19/who-owns-the-generative-ai-platform/" TargetMode="External"/><Relationship Id="rId16" Type="http://schemas.openxmlformats.org/officeDocument/2006/relationships/hyperlink" Target="https://docs.langchain.com/docs/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pdf/2203.02155.pdf" TargetMode="External"/><Relationship Id="rId7" Type="http://schemas.openxmlformats.org/officeDocument/2006/relationships/hyperlink" Target="https://arxiv.org/pdf/2009.01325.pdf" TargetMode="External"/><Relationship Id="rId8" Type="http://schemas.openxmlformats.org/officeDocument/2006/relationships/hyperlink" Target="https://arxiv.org/pdf/1707.0634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