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69382A">
      <w:pPr>
        <w:jc w:val="center"/>
        <w:rPr>
          <w:rFonts w:hint="default" w:ascii="Times New Roman" w:hAnsi="Times New Roman" w:cs="Times New Roman"/>
          <w:b/>
          <w:bCs/>
          <w:sz w:val="32"/>
          <w:szCs w:val="32"/>
        </w:rPr>
      </w:pPr>
      <w:bookmarkStart w:id="0" w:name="_GoBack"/>
    </w:p>
    <w:p w14:paraId="54F869D6">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GOAFREEDOM</w:t>
      </w:r>
    </w:p>
    <w:p w14:paraId="4C28BBC7">
      <w:pPr>
        <w:jc w:val="center"/>
        <w:rPr>
          <w:rFonts w:hint="default" w:ascii="Times New Roman" w:hAnsi="Times New Roman" w:cs="Times New Roman"/>
          <w:sz w:val="28"/>
          <w:szCs w:val="28"/>
        </w:rPr>
      </w:pPr>
      <w:r>
        <w:rPr>
          <w:rFonts w:hint="default" w:ascii="Times New Roman" w:hAnsi="Times New Roman" w:cs="Times New Roman"/>
          <w:b/>
          <w:bCs/>
          <w:sz w:val="32"/>
          <w:szCs w:val="32"/>
        </w:rPr>
        <w:t>Plateforme africaine de transformation citoyenne, de leadership des jeunes et de développement durable</w:t>
      </w:r>
    </w:p>
    <w:p w14:paraId="1C6BDCDB">
      <w:pPr>
        <w:rPr>
          <w:rFonts w:hint="default" w:ascii="Times New Roman" w:hAnsi="Times New Roman" w:cs="Times New Roman"/>
          <w:sz w:val="28"/>
          <w:szCs w:val="28"/>
        </w:rPr>
      </w:pPr>
    </w:p>
    <w:p w14:paraId="3F22AB99">
      <w:pPr>
        <w:jc w:val="center"/>
        <w:rPr>
          <w:rFonts w:hint="default" w:ascii="Times New Roman" w:hAnsi="Times New Roman" w:cs="Times New Roman"/>
          <w:sz w:val="28"/>
          <w:szCs w:val="28"/>
        </w:rPr>
      </w:pPr>
      <w:r>
        <w:rPr>
          <w:rFonts w:hint="default" w:ascii="Times New Roman" w:hAnsi="Times New Roman" w:cs="Times New Roman"/>
          <w:b/>
          <w:bCs/>
          <w:sz w:val="28"/>
          <w:szCs w:val="28"/>
        </w:rPr>
        <w:t>Note conceptuelle institutionnelle</w:t>
      </w:r>
    </w:p>
    <w:p w14:paraId="7022BCA2">
      <w:pPr>
        <w:rPr>
          <w:rFonts w:hint="default" w:ascii="Times New Roman" w:hAnsi="Times New Roman" w:cs="Times New Roman"/>
          <w:sz w:val="28"/>
          <w:szCs w:val="28"/>
        </w:rPr>
      </w:pPr>
    </w:p>
    <w:p w14:paraId="4340019D">
      <w:pPr>
        <w:rPr>
          <w:rFonts w:hint="default" w:ascii="Times New Roman" w:hAnsi="Times New Roman" w:cs="Times New Roman"/>
          <w:sz w:val="28"/>
          <w:szCs w:val="28"/>
        </w:rPr>
      </w:pPr>
      <w:r>
        <w:rPr>
          <w:rFonts w:hint="default" w:ascii="Times New Roman" w:hAnsi="Times New Roman" w:cs="Times New Roman"/>
          <w:sz w:val="28"/>
          <w:szCs w:val="28"/>
        </w:rPr>
        <w:t>Siège social : Kinshasa, Commune de Mont-Ngafula, Quartier Mitendi, Avenue Kaval n°05</w:t>
      </w:r>
    </w:p>
    <w:p w14:paraId="7CE7E4D5">
      <w:pPr>
        <w:rPr>
          <w:rFonts w:hint="default" w:ascii="Times New Roman" w:hAnsi="Times New Roman" w:cs="Times New Roman"/>
          <w:sz w:val="28"/>
          <w:szCs w:val="28"/>
        </w:rPr>
      </w:pPr>
      <w:r>
        <w:rPr>
          <w:rFonts w:hint="default" w:ascii="Times New Roman" w:hAnsi="Times New Roman" w:cs="Times New Roman"/>
          <w:sz w:val="28"/>
          <w:szCs w:val="28"/>
        </w:rPr>
        <w:t>République Démocratique du Congo</w:t>
      </w:r>
    </w:p>
    <w:p w14:paraId="1E3D1B0D">
      <w:pPr>
        <w:rPr>
          <w:rFonts w:hint="default" w:ascii="Times New Roman" w:hAnsi="Times New Roman" w:cs="Times New Roman"/>
          <w:sz w:val="28"/>
          <w:szCs w:val="28"/>
        </w:rPr>
      </w:pPr>
    </w:p>
    <w:p w14:paraId="3134F21C">
      <w:pPr>
        <w:rPr>
          <w:rFonts w:hint="default" w:ascii="Times New Roman" w:hAnsi="Times New Roman" w:cs="Times New Roman"/>
          <w:sz w:val="28"/>
          <w:szCs w:val="28"/>
        </w:rPr>
      </w:pPr>
    </w:p>
    <w:p w14:paraId="3159A8B3">
      <w:pPr>
        <w:rPr>
          <w:rFonts w:hint="default" w:ascii="Times New Roman" w:hAnsi="Times New Roman" w:cs="Times New Roman"/>
          <w:sz w:val="28"/>
          <w:szCs w:val="28"/>
        </w:rPr>
      </w:pPr>
      <w:r>
        <w:rPr>
          <w:rFonts w:hint="default" w:ascii="Times New Roman" w:hAnsi="Times New Roman" w:cs="Times New Roman"/>
          <w:sz w:val="28"/>
          <w:szCs w:val="28"/>
        </w:rPr>
        <w:t>RÉSUMÉ EXÉCUTIF</w:t>
      </w:r>
    </w:p>
    <w:p w14:paraId="2BEB2965">
      <w:pPr>
        <w:rPr>
          <w:rFonts w:hint="default" w:ascii="Times New Roman" w:hAnsi="Times New Roman" w:cs="Times New Roman"/>
          <w:sz w:val="28"/>
          <w:szCs w:val="28"/>
        </w:rPr>
      </w:pPr>
    </w:p>
    <w:p w14:paraId="08243AA0">
      <w:pPr>
        <w:jc w:val="both"/>
        <w:rPr>
          <w:rFonts w:hint="default" w:ascii="Times New Roman" w:hAnsi="Times New Roman" w:cs="Times New Roman"/>
          <w:sz w:val="28"/>
          <w:szCs w:val="28"/>
        </w:rPr>
      </w:pPr>
      <w:r>
        <w:rPr>
          <w:rFonts w:hint="default" w:ascii="Times New Roman" w:hAnsi="Times New Roman" w:cs="Times New Roman"/>
          <w:sz w:val="28"/>
          <w:szCs w:val="28"/>
        </w:rPr>
        <w:t>La République Démocratique du Congo (RDC) possède l’une des populations les plus jeunes au monde. Cette dynamique démographique représente une opportunité historique pour accélérer le développement économique, renforcer la gouvernance démocratique et consolider la paix sociale. Cependant, ce potentiel demeure largement sous-exploité en raison de défis persistants liés au chômage, à l’exclusion sociale, à l’insuffisance des mécanismes d’encadrement, à la faible participation citoyenne, à la désinformation, aux inégalités éducatives et à la dégradation progressive de l’environnement.</w:t>
      </w:r>
    </w:p>
    <w:p w14:paraId="38767CB8">
      <w:pPr>
        <w:rPr>
          <w:rFonts w:hint="default" w:ascii="Times New Roman" w:hAnsi="Times New Roman" w:cs="Times New Roman"/>
          <w:sz w:val="28"/>
          <w:szCs w:val="28"/>
        </w:rPr>
      </w:pPr>
    </w:p>
    <w:p w14:paraId="4E4BA17A">
      <w:pPr>
        <w:jc w:val="both"/>
        <w:rPr>
          <w:rFonts w:hint="default" w:ascii="Times New Roman" w:hAnsi="Times New Roman" w:cs="Times New Roman"/>
          <w:sz w:val="28"/>
          <w:szCs w:val="28"/>
        </w:rPr>
      </w:pPr>
      <w:r>
        <w:rPr>
          <w:rFonts w:hint="default" w:ascii="Times New Roman" w:hAnsi="Times New Roman" w:cs="Times New Roman"/>
          <w:sz w:val="28"/>
          <w:szCs w:val="28"/>
        </w:rPr>
        <w:t>Face à ces enjeux, GOAfreedom émerge comme une organisation citoyenne innovante portée par la jeunesse, dont la vocation est de transformer le potentiel humain des jeunes en un puissant levier de développement durable, de cohésion sociale et de gouvernance inclusive.</w:t>
      </w:r>
    </w:p>
    <w:p w14:paraId="1A7A5350">
      <w:pPr>
        <w:rPr>
          <w:rFonts w:hint="default" w:ascii="Times New Roman" w:hAnsi="Times New Roman" w:cs="Times New Roman"/>
          <w:sz w:val="28"/>
          <w:szCs w:val="28"/>
        </w:rPr>
      </w:pPr>
    </w:p>
    <w:p w14:paraId="0DB2C354">
      <w:pPr>
        <w:jc w:val="both"/>
        <w:rPr>
          <w:rFonts w:hint="default" w:ascii="Times New Roman" w:hAnsi="Times New Roman" w:cs="Times New Roman"/>
          <w:sz w:val="28"/>
          <w:szCs w:val="28"/>
        </w:rPr>
      </w:pPr>
      <w:r>
        <w:rPr>
          <w:rFonts w:hint="default" w:ascii="Times New Roman" w:hAnsi="Times New Roman" w:cs="Times New Roman"/>
          <w:sz w:val="28"/>
          <w:szCs w:val="28"/>
        </w:rPr>
        <w:t>GOAfreedom développe une approche intégrée reposant sur le renforcement des capacités, la participation citoyenne, l’éducation, le leadership transformationnel, l’autonomisation économique, l’action climatique et l’innovation sociale.</w:t>
      </w:r>
    </w:p>
    <w:p w14:paraId="0CE63C7C">
      <w:pPr>
        <w:rPr>
          <w:rFonts w:hint="default" w:ascii="Times New Roman" w:hAnsi="Times New Roman" w:cs="Times New Roman"/>
          <w:sz w:val="28"/>
          <w:szCs w:val="28"/>
        </w:rPr>
      </w:pPr>
    </w:p>
    <w:p w14:paraId="03ACB541">
      <w:pPr>
        <w:jc w:val="both"/>
        <w:rPr>
          <w:rFonts w:hint="default" w:ascii="Times New Roman" w:hAnsi="Times New Roman" w:cs="Times New Roman"/>
          <w:sz w:val="28"/>
          <w:szCs w:val="28"/>
        </w:rPr>
      </w:pPr>
      <w:r>
        <w:rPr>
          <w:rFonts w:hint="default" w:ascii="Times New Roman" w:hAnsi="Times New Roman" w:cs="Times New Roman"/>
          <w:sz w:val="28"/>
          <w:szCs w:val="28"/>
        </w:rPr>
        <w:t>L’organisation agit comme une plateforme de mobilisation, d’accompagnement et de mise en réseau permettant aux jeunes de devenir des acteurs de changement capables d’influencer positivement leurs communautés et de contribuer à la construction d’une société plus juste, plus résiliente et plus prospère.</w:t>
      </w:r>
    </w:p>
    <w:p w14:paraId="2706279F">
      <w:pPr>
        <w:rPr>
          <w:rFonts w:hint="default" w:ascii="Times New Roman" w:hAnsi="Times New Roman" w:cs="Times New Roman"/>
          <w:sz w:val="28"/>
          <w:szCs w:val="28"/>
        </w:rPr>
      </w:pPr>
    </w:p>
    <w:p w14:paraId="558E457D">
      <w:pPr>
        <w:jc w:val="both"/>
        <w:rPr>
          <w:rFonts w:hint="default" w:ascii="Times New Roman" w:hAnsi="Times New Roman" w:cs="Times New Roman"/>
          <w:sz w:val="28"/>
          <w:szCs w:val="28"/>
        </w:rPr>
      </w:pPr>
      <w:r>
        <w:rPr>
          <w:rFonts w:hint="default" w:ascii="Times New Roman" w:hAnsi="Times New Roman" w:cs="Times New Roman"/>
          <w:sz w:val="28"/>
          <w:szCs w:val="28"/>
        </w:rPr>
        <w:t>À travers ses interventions, GOAfreedom ambitionne de contribuer à l’émergence d’une nouvelle génération de citoyens responsables, de leaders éthiques, d’entrepreneurs sociaux et d’acteurs engagés dans la réalisation des Objectifs de Développement Durable (ODD), de l’Agenda 2063 de l’Union africaine et des priorités nationales de développement de la RDC.</w:t>
      </w:r>
    </w:p>
    <w:p w14:paraId="58DBFE01">
      <w:pPr>
        <w:rPr>
          <w:rFonts w:hint="default" w:ascii="Times New Roman" w:hAnsi="Times New Roman" w:cs="Times New Roman"/>
          <w:sz w:val="28"/>
          <w:szCs w:val="28"/>
        </w:rPr>
      </w:pPr>
    </w:p>
    <w:p w14:paraId="307BE005">
      <w:pPr>
        <w:jc w:val="both"/>
        <w:rPr>
          <w:rFonts w:hint="default" w:ascii="Times New Roman" w:hAnsi="Times New Roman" w:cs="Times New Roman"/>
          <w:sz w:val="28"/>
          <w:szCs w:val="28"/>
        </w:rPr>
      </w:pPr>
      <w:r>
        <w:rPr>
          <w:rFonts w:hint="default" w:ascii="Times New Roman" w:hAnsi="Times New Roman" w:cs="Times New Roman"/>
          <w:sz w:val="28"/>
          <w:szCs w:val="28"/>
        </w:rPr>
        <w:t>L’organisation se positionne progressivement comme une plateforme de référence pour la jeunesse en République démocratique du Congo, avec une vision d’expansion à l’échelle de l’Afrique centrale et du continent africain.</w:t>
      </w:r>
    </w:p>
    <w:p w14:paraId="2EE27F6B">
      <w:pPr>
        <w:rPr>
          <w:rFonts w:hint="default" w:ascii="Times New Roman" w:hAnsi="Times New Roman" w:cs="Times New Roman"/>
          <w:sz w:val="28"/>
          <w:szCs w:val="28"/>
        </w:rPr>
      </w:pPr>
    </w:p>
    <w:p w14:paraId="5FCAC375">
      <w:pPr>
        <w:rPr>
          <w:rFonts w:hint="default" w:ascii="Times New Roman" w:hAnsi="Times New Roman" w:cs="Times New Roman"/>
          <w:sz w:val="28"/>
          <w:szCs w:val="28"/>
        </w:rPr>
      </w:pPr>
      <w:r>
        <w:rPr>
          <w:rFonts w:hint="default" w:ascii="Times New Roman" w:hAnsi="Times New Roman" w:cs="Times New Roman"/>
          <w:sz w:val="28"/>
          <w:szCs w:val="28"/>
        </w:rPr>
        <w:t>PRÉSENTATION INSTITUTIONNELLE</w:t>
      </w:r>
    </w:p>
    <w:p w14:paraId="79F63154">
      <w:pPr>
        <w:rPr>
          <w:rFonts w:hint="default" w:ascii="Times New Roman" w:hAnsi="Times New Roman" w:cs="Times New Roman"/>
          <w:sz w:val="28"/>
          <w:szCs w:val="28"/>
        </w:rPr>
      </w:pPr>
    </w:p>
    <w:p w14:paraId="1170DA44">
      <w:pPr>
        <w:jc w:val="both"/>
        <w:rPr>
          <w:rFonts w:hint="default" w:ascii="Times New Roman" w:hAnsi="Times New Roman" w:cs="Times New Roman"/>
          <w:sz w:val="28"/>
          <w:szCs w:val="28"/>
        </w:rPr>
      </w:pPr>
      <w:r>
        <w:rPr>
          <w:rFonts w:hint="default" w:ascii="Times New Roman" w:hAnsi="Times New Roman" w:cs="Times New Roman"/>
          <w:sz w:val="28"/>
          <w:szCs w:val="28"/>
        </w:rPr>
        <w:t>GOAfreedom est une organisation de la société civile créée pour répondre aux défis structurels auxquels fait face la jeunesse congolaise.</w:t>
      </w:r>
      <w:r>
        <w:rPr>
          <w:rFonts w:hint="default" w:ascii="Times New Roman" w:hAnsi="Times New Roman" w:cs="Times New Roman"/>
          <w:sz w:val="28"/>
          <w:szCs w:val="28"/>
          <w:lang w:val="fr-FR"/>
        </w:rPr>
        <w:t xml:space="preserve"> </w:t>
      </w:r>
      <w:r>
        <w:rPr>
          <w:rFonts w:hint="default" w:ascii="Times New Roman" w:hAnsi="Times New Roman" w:cs="Times New Roman"/>
          <w:sz w:val="28"/>
          <w:szCs w:val="28"/>
        </w:rPr>
        <w:t>Fondée sur les principes de participation citoyenne, de responsabilité collective et d’innovation sociale, l’organisation œuvre pour renforcer la capacité des jeunes à devenir des acteurs de transformation dans leurs communautés.</w:t>
      </w:r>
    </w:p>
    <w:p w14:paraId="4D1A6FF8">
      <w:pPr>
        <w:rPr>
          <w:rFonts w:hint="default" w:ascii="Times New Roman" w:hAnsi="Times New Roman" w:cs="Times New Roman"/>
          <w:sz w:val="28"/>
          <w:szCs w:val="28"/>
        </w:rPr>
      </w:pPr>
    </w:p>
    <w:p w14:paraId="518F2533">
      <w:pPr>
        <w:jc w:val="both"/>
        <w:rPr>
          <w:rFonts w:hint="default" w:ascii="Times New Roman" w:hAnsi="Times New Roman" w:cs="Times New Roman"/>
          <w:sz w:val="28"/>
          <w:szCs w:val="28"/>
        </w:rPr>
      </w:pPr>
      <w:r>
        <w:rPr>
          <w:rFonts w:hint="default" w:ascii="Times New Roman" w:hAnsi="Times New Roman" w:cs="Times New Roman"/>
          <w:sz w:val="28"/>
          <w:szCs w:val="28"/>
        </w:rPr>
        <w:t>GOAfreedom considère la jeunesse non pas comme une catégorie vulnérable à assister, mais comme une ressource stratégique à investir pour assurer la stabilité, la prospérité et le développement durable.</w:t>
      </w:r>
    </w:p>
    <w:p w14:paraId="4005309C">
      <w:pPr>
        <w:rPr>
          <w:rFonts w:hint="default" w:ascii="Times New Roman" w:hAnsi="Times New Roman" w:cs="Times New Roman"/>
          <w:sz w:val="28"/>
          <w:szCs w:val="28"/>
        </w:rPr>
      </w:pPr>
    </w:p>
    <w:p w14:paraId="4CF80507">
      <w:pPr>
        <w:rPr>
          <w:rFonts w:hint="default" w:ascii="Times New Roman" w:hAnsi="Times New Roman" w:cs="Times New Roman"/>
          <w:sz w:val="28"/>
          <w:szCs w:val="28"/>
        </w:rPr>
      </w:pPr>
      <w:r>
        <w:rPr>
          <w:rFonts w:hint="default" w:ascii="Times New Roman" w:hAnsi="Times New Roman" w:cs="Times New Roman"/>
          <w:sz w:val="28"/>
          <w:szCs w:val="28"/>
        </w:rPr>
        <w:t>L’organisation intervient à l’intersection de plusieurs domaines essentiels :</w:t>
      </w:r>
    </w:p>
    <w:p w14:paraId="50C809C4">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Gouvernance démocratique ;</w:t>
      </w:r>
    </w:p>
    <w:p w14:paraId="33556EF8">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Citoyenneté active ;</w:t>
      </w:r>
    </w:p>
    <w:p w14:paraId="4328913D">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Leadership des jeunes ;</w:t>
      </w:r>
    </w:p>
    <w:p w14:paraId="00976D4C">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Éducation et développement des compétences ;</w:t>
      </w:r>
    </w:p>
    <w:p w14:paraId="3AC011B7">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Cohésion sociale ;</w:t>
      </w:r>
    </w:p>
    <w:p w14:paraId="2D466161">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Employabilité et entrepreneuriat ;</w:t>
      </w:r>
    </w:p>
    <w:p w14:paraId="5D60F364">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Innovation et transformation numérique ;</w:t>
      </w:r>
    </w:p>
    <w:p w14:paraId="56BDB9C5">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Protection de l’environnement et de la biodiversité.</w:t>
      </w:r>
    </w:p>
    <w:p w14:paraId="0053518D">
      <w:pPr>
        <w:rPr>
          <w:rFonts w:hint="default" w:ascii="Times New Roman" w:hAnsi="Times New Roman" w:cs="Times New Roman"/>
          <w:sz w:val="28"/>
          <w:szCs w:val="28"/>
        </w:rPr>
      </w:pPr>
    </w:p>
    <w:p w14:paraId="2EE3F818">
      <w:pPr>
        <w:jc w:val="both"/>
        <w:rPr>
          <w:rFonts w:hint="default" w:ascii="Times New Roman" w:hAnsi="Times New Roman" w:cs="Times New Roman"/>
          <w:sz w:val="28"/>
          <w:szCs w:val="28"/>
        </w:rPr>
      </w:pPr>
      <w:r>
        <w:rPr>
          <w:rFonts w:hint="default" w:ascii="Times New Roman" w:hAnsi="Times New Roman" w:cs="Times New Roman"/>
          <w:sz w:val="28"/>
          <w:szCs w:val="28"/>
        </w:rPr>
        <w:t>À travers ses programmes, GOAfreedom développe des solutions adaptées aux réalités des jeunes vivant dans les milieux urbains, périurbains et ruraux, tout en favorisant leur participation aux processus de développement local et national.</w:t>
      </w:r>
    </w:p>
    <w:p w14:paraId="16F4BA9F">
      <w:pPr>
        <w:rPr>
          <w:rFonts w:hint="default" w:ascii="Times New Roman" w:hAnsi="Times New Roman" w:cs="Times New Roman"/>
          <w:sz w:val="28"/>
          <w:szCs w:val="28"/>
        </w:rPr>
      </w:pPr>
    </w:p>
    <w:p w14:paraId="74DE3114">
      <w:pPr>
        <w:rPr>
          <w:rFonts w:hint="default" w:ascii="Times New Roman" w:hAnsi="Times New Roman" w:cs="Times New Roman"/>
          <w:sz w:val="28"/>
          <w:szCs w:val="28"/>
        </w:rPr>
      </w:pPr>
      <w:r>
        <w:rPr>
          <w:rFonts w:hint="default" w:ascii="Times New Roman" w:hAnsi="Times New Roman" w:cs="Times New Roman"/>
          <w:sz w:val="28"/>
          <w:szCs w:val="28"/>
        </w:rPr>
        <w:t>ANALYSE DU CONTEXTE</w:t>
      </w:r>
    </w:p>
    <w:p w14:paraId="07B5D152">
      <w:pPr>
        <w:rPr>
          <w:rFonts w:hint="default" w:ascii="Times New Roman" w:hAnsi="Times New Roman" w:cs="Times New Roman"/>
          <w:sz w:val="28"/>
          <w:szCs w:val="28"/>
        </w:rPr>
      </w:pPr>
    </w:p>
    <w:p w14:paraId="3D066055">
      <w:pPr>
        <w:rPr>
          <w:rFonts w:hint="default" w:ascii="Times New Roman" w:hAnsi="Times New Roman" w:cs="Times New Roman"/>
          <w:sz w:val="28"/>
          <w:szCs w:val="28"/>
        </w:rPr>
      </w:pPr>
      <w:r>
        <w:rPr>
          <w:rFonts w:hint="default" w:ascii="Times New Roman" w:hAnsi="Times New Roman" w:cs="Times New Roman"/>
          <w:sz w:val="28"/>
          <w:szCs w:val="28"/>
        </w:rPr>
        <w:t>La RDC compte plus de cent millions d’habitants, dont une majorité est constituée de jeunes de moins de trente-cinq ans.</w:t>
      </w:r>
      <w:r>
        <w:rPr>
          <w:rFonts w:hint="default" w:ascii="Times New Roman" w:hAnsi="Times New Roman" w:cs="Times New Roman"/>
          <w:sz w:val="28"/>
          <w:szCs w:val="28"/>
          <w:lang w:val="fr-FR"/>
        </w:rPr>
        <w:t xml:space="preserve"> </w:t>
      </w:r>
      <w:r>
        <w:rPr>
          <w:rFonts w:hint="default" w:ascii="Times New Roman" w:hAnsi="Times New Roman" w:cs="Times New Roman"/>
          <w:sz w:val="28"/>
          <w:szCs w:val="28"/>
        </w:rPr>
        <w:t>Cette jeunesse représente un potentiel exceptionnel pour le développement du pays mais demeure confrontée à plusieurs obstacles majeurs :</w:t>
      </w:r>
    </w:p>
    <w:p w14:paraId="3DAA462F">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un accès limité à des opportunités économiques durables ;</w:t>
      </w:r>
    </w:p>
    <w:p w14:paraId="5FBF1456">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un taux élevé de chômage et de sous-emploi ;</w:t>
      </w:r>
    </w:p>
    <w:p w14:paraId="37FD67EA">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une faible implication dans les processus décisionnels ;</w:t>
      </w:r>
    </w:p>
    <w:p w14:paraId="1F589225">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une exposition croissante à la désinformation et aux manipulations ;</w:t>
      </w:r>
    </w:p>
    <w:p w14:paraId="6994CCAE">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des insuffisances dans l’accès à une éducation de qualité ;</w:t>
      </w:r>
    </w:p>
    <w:p w14:paraId="4C73A492">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une vulnérabilité accrue face aux risques environnementaux et climatiques.</w:t>
      </w:r>
    </w:p>
    <w:p w14:paraId="502A9F32">
      <w:pPr>
        <w:rPr>
          <w:rFonts w:hint="default" w:ascii="Times New Roman" w:hAnsi="Times New Roman" w:cs="Times New Roman"/>
          <w:sz w:val="28"/>
          <w:szCs w:val="28"/>
        </w:rPr>
      </w:pPr>
    </w:p>
    <w:p w14:paraId="14FD81B0">
      <w:pPr>
        <w:jc w:val="both"/>
        <w:rPr>
          <w:rFonts w:hint="default" w:ascii="Times New Roman" w:hAnsi="Times New Roman" w:cs="Times New Roman"/>
          <w:sz w:val="28"/>
          <w:szCs w:val="28"/>
        </w:rPr>
      </w:pPr>
      <w:r>
        <w:rPr>
          <w:rFonts w:hint="default" w:ascii="Times New Roman" w:hAnsi="Times New Roman" w:cs="Times New Roman"/>
          <w:sz w:val="28"/>
          <w:szCs w:val="28"/>
        </w:rPr>
        <w:t>Dans les grands centres urbains tels que Kinshasa, ces défis se traduisent par une précarité sociale importante, une montée du décrochage scolaire, la prolifération des activités informelles de survie, ainsi qu’une faible confiance envers les institutions.</w:t>
      </w:r>
    </w:p>
    <w:p w14:paraId="33005848">
      <w:pPr>
        <w:rPr>
          <w:rFonts w:hint="default" w:ascii="Times New Roman" w:hAnsi="Times New Roman" w:cs="Times New Roman"/>
          <w:sz w:val="28"/>
          <w:szCs w:val="28"/>
        </w:rPr>
      </w:pPr>
    </w:p>
    <w:p w14:paraId="604F98CC">
      <w:pPr>
        <w:jc w:val="both"/>
        <w:rPr>
          <w:rFonts w:hint="default" w:ascii="Times New Roman" w:hAnsi="Times New Roman" w:cs="Times New Roman"/>
          <w:sz w:val="28"/>
          <w:szCs w:val="28"/>
        </w:rPr>
      </w:pPr>
      <w:r>
        <w:rPr>
          <w:rFonts w:hint="default" w:ascii="Times New Roman" w:hAnsi="Times New Roman" w:cs="Times New Roman"/>
          <w:sz w:val="28"/>
          <w:szCs w:val="28"/>
        </w:rPr>
        <w:t>Parallèlement, les jeunes démontrent une remarquable capacité de résilience, d’innovation et de créativité, notamment dans les domaines de l’entrepreneuriat, de la culture, du numérique et de l’engagement communautaire.</w:t>
      </w:r>
    </w:p>
    <w:p w14:paraId="286E4879">
      <w:pPr>
        <w:rPr>
          <w:rFonts w:hint="default" w:ascii="Times New Roman" w:hAnsi="Times New Roman" w:cs="Times New Roman"/>
          <w:sz w:val="28"/>
          <w:szCs w:val="28"/>
        </w:rPr>
      </w:pPr>
    </w:p>
    <w:p w14:paraId="129C4D81">
      <w:pPr>
        <w:jc w:val="both"/>
        <w:rPr>
          <w:rFonts w:hint="default" w:ascii="Times New Roman" w:hAnsi="Times New Roman" w:cs="Times New Roman"/>
          <w:sz w:val="28"/>
          <w:szCs w:val="28"/>
        </w:rPr>
      </w:pPr>
      <w:r>
        <w:rPr>
          <w:rFonts w:hint="default" w:ascii="Times New Roman" w:hAnsi="Times New Roman" w:cs="Times New Roman"/>
          <w:sz w:val="28"/>
          <w:szCs w:val="28"/>
        </w:rPr>
        <w:t>Cette réalité constitue une opportunité majeure pour mettre en place des mécanismes structurés d’accompagnement permettant de transformer ces potentiels en moteurs de développement.</w:t>
      </w:r>
    </w:p>
    <w:p w14:paraId="0A65D52C">
      <w:pPr>
        <w:rPr>
          <w:rFonts w:hint="default" w:ascii="Times New Roman" w:hAnsi="Times New Roman" w:cs="Times New Roman"/>
          <w:sz w:val="28"/>
          <w:szCs w:val="28"/>
        </w:rPr>
      </w:pPr>
    </w:p>
    <w:p w14:paraId="19001E27">
      <w:pPr>
        <w:rPr>
          <w:rFonts w:hint="default" w:ascii="Times New Roman" w:hAnsi="Times New Roman" w:cs="Times New Roman"/>
          <w:sz w:val="28"/>
          <w:szCs w:val="28"/>
        </w:rPr>
      </w:pPr>
    </w:p>
    <w:p w14:paraId="101F78F5">
      <w:pPr>
        <w:rPr>
          <w:rFonts w:hint="default" w:ascii="Times New Roman" w:hAnsi="Times New Roman" w:cs="Times New Roman"/>
          <w:sz w:val="28"/>
          <w:szCs w:val="28"/>
        </w:rPr>
      </w:pPr>
      <w:r>
        <w:rPr>
          <w:rFonts w:hint="default" w:ascii="Times New Roman" w:hAnsi="Times New Roman" w:cs="Times New Roman"/>
          <w:sz w:val="28"/>
          <w:szCs w:val="28"/>
        </w:rPr>
        <w:t>PROBLÉMATIQUE</w:t>
      </w:r>
    </w:p>
    <w:p w14:paraId="51D80377">
      <w:pPr>
        <w:rPr>
          <w:rFonts w:hint="default" w:ascii="Times New Roman" w:hAnsi="Times New Roman" w:cs="Times New Roman"/>
          <w:sz w:val="28"/>
          <w:szCs w:val="28"/>
        </w:rPr>
      </w:pPr>
    </w:p>
    <w:p w14:paraId="011619B5">
      <w:pPr>
        <w:jc w:val="both"/>
        <w:rPr>
          <w:rFonts w:hint="default" w:ascii="Times New Roman" w:hAnsi="Times New Roman" w:cs="Times New Roman"/>
          <w:sz w:val="28"/>
          <w:szCs w:val="28"/>
        </w:rPr>
      </w:pPr>
      <w:r>
        <w:rPr>
          <w:rFonts w:hint="default" w:ascii="Times New Roman" w:hAnsi="Times New Roman" w:cs="Times New Roman"/>
          <w:sz w:val="28"/>
          <w:szCs w:val="28"/>
        </w:rPr>
        <w:t>Malgré leur poids démographique considérable, les jeunes demeurent insuffisamment intégrés dans les dynamiques de gouvernance, de développement économique et de transformation sociale.</w:t>
      </w:r>
    </w:p>
    <w:p w14:paraId="60620D3A">
      <w:pPr>
        <w:rPr>
          <w:rFonts w:hint="default" w:ascii="Times New Roman" w:hAnsi="Times New Roman" w:cs="Times New Roman"/>
          <w:sz w:val="28"/>
          <w:szCs w:val="28"/>
        </w:rPr>
      </w:pPr>
    </w:p>
    <w:p w14:paraId="373182CB">
      <w:pPr>
        <w:jc w:val="both"/>
        <w:rPr>
          <w:rFonts w:hint="default" w:ascii="Times New Roman" w:hAnsi="Times New Roman" w:cs="Times New Roman"/>
          <w:sz w:val="28"/>
          <w:szCs w:val="28"/>
        </w:rPr>
      </w:pPr>
      <w:r>
        <w:rPr>
          <w:rFonts w:hint="default" w:ascii="Times New Roman" w:hAnsi="Times New Roman" w:cs="Times New Roman"/>
          <w:sz w:val="28"/>
          <w:szCs w:val="28"/>
        </w:rPr>
        <w:t>L’absence d’espaces adéquats de participation, le déficit de compétences adaptées aux exigences du marché du travail, la faiblesse de l’éducation civique et la fragilité des systèmes d’accompagnement contribuent à limiter leur contribution au développement national.</w:t>
      </w:r>
    </w:p>
    <w:p w14:paraId="6A2D7B46">
      <w:pPr>
        <w:rPr>
          <w:rFonts w:hint="default" w:ascii="Times New Roman" w:hAnsi="Times New Roman" w:cs="Times New Roman"/>
          <w:sz w:val="28"/>
          <w:szCs w:val="28"/>
        </w:rPr>
      </w:pPr>
    </w:p>
    <w:p w14:paraId="642F4294">
      <w:pPr>
        <w:jc w:val="both"/>
        <w:rPr>
          <w:rFonts w:hint="default" w:ascii="Times New Roman" w:hAnsi="Times New Roman" w:cs="Times New Roman"/>
          <w:sz w:val="28"/>
          <w:szCs w:val="28"/>
        </w:rPr>
      </w:pPr>
      <w:r>
        <w:rPr>
          <w:rFonts w:hint="default" w:ascii="Times New Roman" w:hAnsi="Times New Roman" w:cs="Times New Roman"/>
          <w:sz w:val="28"/>
          <w:szCs w:val="28"/>
        </w:rPr>
        <w:t>Sans investissements significatifs dans le développement du capital humain, la participation citoyenne et l’inclusion économique, le dividende démographique de la RDC risque de se transformer en facteur d’instabilité plutôt qu’en moteur de croissance.</w:t>
      </w:r>
    </w:p>
    <w:p w14:paraId="1A6A6547">
      <w:pPr>
        <w:rPr>
          <w:rFonts w:hint="default" w:ascii="Times New Roman" w:hAnsi="Times New Roman" w:cs="Times New Roman"/>
          <w:sz w:val="28"/>
          <w:szCs w:val="28"/>
        </w:rPr>
      </w:pPr>
    </w:p>
    <w:p w14:paraId="5B4AE355">
      <w:pPr>
        <w:jc w:val="both"/>
        <w:rPr>
          <w:rFonts w:hint="default" w:ascii="Times New Roman" w:hAnsi="Times New Roman" w:cs="Times New Roman"/>
          <w:sz w:val="28"/>
          <w:szCs w:val="28"/>
        </w:rPr>
      </w:pPr>
      <w:r>
        <w:rPr>
          <w:rFonts w:hint="default" w:ascii="Times New Roman" w:hAnsi="Times New Roman" w:cs="Times New Roman"/>
          <w:sz w:val="28"/>
          <w:szCs w:val="28"/>
        </w:rPr>
        <w:t>GOAfreedom répond à cette problématique en développant des programmes visant à renforcer les capacités, les opportunités et le pouvoir d’agir des jeunes afin qu’ils deviennent des acteurs clés de la transformation de leurs communautés.</w:t>
      </w:r>
    </w:p>
    <w:p w14:paraId="03670394">
      <w:pPr>
        <w:rPr>
          <w:rFonts w:hint="default" w:ascii="Times New Roman" w:hAnsi="Times New Roman" w:cs="Times New Roman"/>
          <w:sz w:val="28"/>
          <w:szCs w:val="28"/>
        </w:rPr>
      </w:pPr>
    </w:p>
    <w:p w14:paraId="2BA8A6AB">
      <w:pPr>
        <w:rPr>
          <w:rFonts w:hint="default" w:ascii="Times New Roman" w:hAnsi="Times New Roman" w:cs="Times New Roman"/>
          <w:sz w:val="28"/>
          <w:szCs w:val="28"/>
        </w:rPr>
      </w:pPr>
    </w:p>
    <w:p w14:paraId="40D422CA">
      <w:pPr>
        <w:rPr>
          <w:rFonts w:hint="default" w:ascii="Times New Roman" w:hAnsi="Times New Roman" w:cs="Times New Roman"/>
          <w:sz w:val="28"/>
          <w:szCs w:val="28"/>
        </w:rPr>
      </w:pPr>
      <w:r>
        <w:rPr>
          <w:rFonts w:hint="default" w:ascii="Times New Roman" w:hAnsi="Times New Roman" w:cs="Times New Roman"/>
          <w:sz w:val="28"/>
          <w:szCs w:val="28"/>
        </w:rPr>
        <w:t>THÉORIE DU CHANGEMENT</w:t>
      </w:r>
    </w:p>
    <w:p w14:paraId="4C6A50C3">
      <w:pPr>
        <w:rPr>
          <w:rFonts w:hint="default" w:ascii="Times New Roman" w:hAnsi="Times New Roman" w:cs="Times New Roman"/>
          <w:sz w:val="28"/>
          <w:szCs w:val="28"/>
        </w:rPr>
      </w:pPr>
    </w:p>
    <w:p w14:paraId="5ACAE2E1">
      <w:pPr>
        <w:rPr>
          <w:rFonts w:hint="default" w:ascii="Times New Roman" w:hAnsi="Times New Roman" w:cs="Times New Roman"/>
          <w:sz w:val="28"/>
          <w:szCs w:val="28"/>
        </w:rPr>
      </w:pPr>
      <w:r>
        <w:rPr>
          <w:rFonts w:hint="default" w:ascii="Times New Roman" w:hAnsi="Times New Roman" w:cs="Times New Roman"/>
          <w:sz w:val="28"/>
          <w:szCs w:val="28"/>
        </w:rPr>
        <w:t>GOAfreedom part du principe que :</w:t>
      </w:r>
    </w:p>
    <w:p w14:paraId="317E878E">
      <w:pPr>
        <w:rPr>
          <w:rFonts w:hint="default" w:ascii="Times New Roman" w:hAnsi="Times New Roman" w:cs="Times New Roman"/>
          <w:sz w:val="28"/>
          <w:szCs w:val="28"/>
        </w:rPr>
      </w:pPr>
    </w:p>
    <w:p w14:paraId="7DE9E3F4">
      <w:pPr>
        <w:rPr>
          <w:rFonts w:hint="default" w:ascii="Times New Roman" w:hAnsi="Times New Roman" w:cs="Times New Roman"/>
          <w:sz w:val="28"/>
          <w:szCs w:val="28"/>
        </w:rPr>
      </w:pPr>
      <w:r>
        <w:rPr>
          <w:rFonts w:hint="default" w:ascii="Times New Roman" w:hAnsi="Times New Roman" w:cs="Times New Roman"/>
          <w:sz w:val="28"/>
          <w:szCs w:val="28"/>
        </w:rPr>
        <w:t>Si les jeunes disposent d’un accès équitable à l’éducation, aux compétences, au leadership, aux opportunités économiques, aux technologies et aux mécanismes de participation citoyenne ;</w:t>
      </w:r>
    </w:p>
    <w:p w14:paraId="3390E5FA">
      <w:pPr>
        <w:rPr>
          <w:rFonts w:hint="default" w:ascii="Times New Roman" w:hAnsi="Times New Roman" w:cs="Times New Roman"/>
          <w:sz w:val="28"/>
          <w:szCs w:val="28"/>
        </w:rPr>
      </w:pPr>
    </w:p>
    <w:p w14:paraId="49C8DB61">
      <w:pPr>
        <w:rPr>
          <w:rFonts w:hint="default" w:ascii="Times New Roman" w:hAnsi="Times New Roman" w:cs="Times New Roman"/>
          <w:sz w:val="28"/>
          <w:szCs w:val="28"/>
        </w:rPr>
      </w:pPr>
      <w:r>
        <w:rPr>
          <w:rFonts w:hint="default" w:ascii="Times New Roman" w:hAnsi="Times New Roman" w:cs="Times New Roman"/>
          <w:sz w:val="28"/>
          <w:szCs w:val="28"/>
        </w:rPr>
        <w:t>et si les communautés, les institutions publiques, le secteur privé et les organisations de la société civile créent un environnement favorable à leur engagement ;</w:t>
      </w:r>
    </w:p>
    <w:p w14:paraId="327D64AC">
      <w:pPr>
        <w:rPr>
          <w:rFonts w:hint="default" w:ascii="Times New Roman" w:hAnsi="Times New Roman" w:cs="Times New Roman"/>
          <w:sz w:val="28"/>
          <w:szCs w:val="28"/>
        </w:rPr>
      </w:pPr>
    </w:p>
    <w:p w14:paraId="456E5757">
      <w:pPr>
        <w:rPr>
          <w:rFonts w:hint="default" w:ascii="Times New Roman" w:hAnsi="Times New Roman" w:cs="Times New Roman"/>
          <w:sz w:val="28"/>
          <w:szCs w:val="28"/>
        </w:rPr>
      </w:pPr>
      <w:r>
        <w:rPr>
          <w:rFonts w:hint="default" w:ascii="Times New Roman" w:hAnsi="Times New Roman" w:cs="Times New Roman"/>
          <w:sz w:val="28"/>
          <w:szCs w:val="28"/>
        </w:rPr>
        <w:t>alors les jeunes seront capables de devenir des acteurs de changement contribuant activement à la gouvernance démocratique, à la cohésion sociale, à la croissance économique inclusive et au développement durable.</w:t>
      </w:r>
    </w:p>
    <w:p w14:paraId="42C59E99">
      <w:pPr>
        <w:rPr>
          <w:rFonts w:hint="default" w:ascii="Times New Roman" w:hAnsi="Times New Roman" w:cs="Times New Roman"/>
          <w:sz w:val="28"/>
          <w:szCs w:val="28"/>
        </w:rPr>
      </w:pPr>
    </w:p>
    <w:p w14:paraId="19919B81">
      <w:pPr>
        <w:rPr>
          <w:rFonts w:hint="default" w:ascii="Times New Roman" w:hAnsi="Times New Roman" w:cs="Times New Roman"/>
          <w:sz w:val="28"/>
          <w:szCs w:val="28"/>
        </w:rPr>
      </w:pPr>
      <w:r>
        <w:rPr>
          <w:rFonts w:hint="default" w:ascii="Times New Roman" w:hAnsi="Times New Roman" w:cs="Times New Roman"/>
          <w:sz w:val="28"/>
          <w:szCs w:val="28"/>
        </w:rPr>
        <w:t>Cette transformation permettra :</w:t>
      </w:r>
    </w:p>
    <w:p w14:paraId="6925A766">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l’amélioration de la participation citoyenne ;</w:t>
      </w:r>
    </w:p>
    <w:p w14:paraId="21ECBBC0">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la réduction de l’incivisme ;</w:t>
      </w:r>
    </w:p>
    <w:p w14:paraId="74DEBB4F">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le renforcement de la cohésion sociale ;</w:t>
      </w:r>
    </w:p>
    <w:p w14:paraId="2CDFB8CF">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l’augmentation de l’employabilité ;</w:t>
      </w:r>
    </w:p>
    <w:p w14:paraId="24E9376D">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l’émergence d’un leadership responsable ;</w:t>
      </w:r>
    </w:p>
    <w:p w14:paraId="70FAA0DF">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le développement d’initiatives innovantes à fort impact communautaire ;</w:t>
      </w:r>
    </w:p>
    <w:p w14:paraId="32C23127">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une meilleure protection de l’environnement.</w:t>
      </w:r>
    </w:p>
    <w:p w14:paraId="77957E23">
      <w:pPr>
        <w:rPr>
          <w:rFonts w:hint="default" w:ascii="Times New Roman" w:hAnsi="Times New Roman" w:cs="Times New Roman"/>
          <w:sz w:val="28"/>
          <w:szCs w:val="28"/>
        </w:rPr>
      </w:pPr>
    </w:p>
    <w:p w14:paraId="41B66F2D">
      <w:pPr>
        <w:rPr>
          <w:rFonts w:hint="default" w:ascii="Times New Roman" w:hAnsi="Times New Roman" w:cs="Times New Roman"/>
          <w:sz w:val="28"/>
          <w:szCs w:val="28"/>
        </w:rPr>
      </w:pPr>
    </w:p>
    <w:p w14:paraId="39330AA3">
      <w:pPr>
        <w:rPr>
          <w:rFonts w:hint="default" w:ascii="Times New Roman" w:hAnsi="Times New Roman" w:cs="Times New Roman"/>
          <w:sz w:val="28"/>
          <w:szCs w:val="28"/>
        </w:rPr>
      </w:pPr>
    </w:p>
    <w:p w14:paraId="310749A3">
      <w:pPr>
        <w:rPr>
          <w:rFonts w:hint="default" w:ascii="Times New Roman" w:hAnsi="Times New Roman" w:cs="Times New Roman"/>
          <w:sz w:val="28"/>
          <w:szCs w:val="28"/>
        </w:rPr>
      </w:pPr>
      <w:r>
        <w:rPr>
          <w:rFonts w:hint="default" w:ascii="Times New Roman" w:hAnsi="Times New Roman" w:cs="Times New Roman"/>
          <w:sz w:val="28"/>
          <w:szCs w:val="28"/>
        </w:rPr>
        <w:t>VISION</w:t>
      </w:r>
    </w:p>
    <w:p w14:paraId="2CDA2412">
      <w:pPr>
        <w:rPr>
          <w:rFonts w:hint="default" w:ascii="Times New Roman" w:hAnsi="Times New Roman" w:cs="Times New Roman"/>
          <w:sz w:val="28"/>
          <w:szCs w:val="28"/>
        </w:rPr>
      </w:pPr>
    </w:p>
    <w:p w14:paraId="49877BD9">
      <w:pPr>
        <w:rPr>
          <w:rFonts w:hint="default" w:ascii="Times New Roman" w:hAnsi="Times New Roman" w:cs="Times New Roman"/>
          <w:sz w:val="28"/>
          <w:szCs w:val="28"/>
        </w:rPr>
      </w:pPr>
      <w:r>
        <w:rPr>
          <w:rFonts w:hint="default" w:ascii="Times New Roman" w:hAnsi="Times New Roman" w:cs="Times New Roman"/>
          <w:sz w:val="28"/>
          <w:szCs w:val="28"/>
        </w:rPr>
        <w:t xml:space="preserve">Construire </w:t>
      </w:r>
      <w:r>
        <w:rPr>
          <w:rFonts w:hint="default" w:ascii="Times New Roman" w:hAnsi="Times New Roman" w:cs="Times New Roman"/>
          <w:sz w:val="28"/>
          <w:szCs w:val="28"/>
          <w:lang w:val="fr-FR"/>
        </w:rPr>
        <w:t xml:space="preserve"> une Rdc ainsi qu’</w:t>
      </w:r>
      <w:r>
        <w:rPr>
          <w:rFonts w:hint="default" w:ascii="Times New Roman" w:hAnsi="Times New Roman" w:cs="Times New Roman"/>
          <w:sz w:val="28"/>
          <w:szCs w:val="28"/>
        </w:rPr>
        <w:t>une Afrique où chaque jeune dispose des compétences, des opportunités et du pouvoir d’agir nécessaires pour contribuer à une société démocratique, inclusive, prospère, pacifique et durable.</w:t>
      </w:r>
    </w:p>
    <w:p w14:paraId="53071F42">
      <w:pPr>
        <w:rPr>
          <w:rFonts w:hint="default" w:ascii="Times New Roman" w:hAnsi="Times New Roman" w:cs="Times New Roman"/>
          <w:sz w:val="28"/>
          <w:szCs w:val="28"/>
        </w:rPr>
      </w:pPr>
    </w:p>
    <w:p w14:paraId="72DE0359">
      <w:pPr>
        <w:rPr>
          <w:rFonts w:hint="default" w:ascii="Times New Roman" w:hAnsi="Times New Roman" w:cs="Times New Roman"/>
          <w:sz w:val="28"/>
          <w:szCs w:val="28"/>
        </w:rPr>
      </w:pPr>
      <w:r>
        <w:rPr>
          <w:rFonts w:hint="default" w:ascii="Times New Roman" w:hAnsi="Times New Roman" w:cs="Times New Roman"/>
          <w:sz w:val="28"/>
          <w:szCs w:val="28"/>
        </w:rPr>
        <w:t>MISSION</w:t>
      </w:r>
    </w:p>
    <w:p w14:paraId="4A17F4C2">
      <w:pPr>
        <w:rPr>
          <w:rFonts w:hint="default" w:ascii="Times New Roman" w:hAnsi="Times New Roman" w:cs="Times New Roman"/>
          <w:sz w:val="28"/>
          <w:szCs w:val="28"/>
        </w:rPr>
      </w:pPr>
    </w:p>
    <w:p w14:paraId="61F2C813">
      <w:pPr>
        <w:rPr>
          <w:rFonts w:hint="default" w:ascii="Times New Roman" w:hAnsi="Times New Roman" w:cs="Times New Roman"/>
          <w:sz w:val="28"/>
          <w:szCs w:val="28"/>
        </w:rPr>
      </w:pPr>
      <w:r>
        <w:rPr>
          <w:rFonts w:hint="default" w:ascii="Times New Roman" w:hAnsi="Times New Roman" w:cs="Times New Roman"/>
          <w:sz w:val="28"/>
          <w:szCs w:val="28"/>
        </w:rPr>
        <w:t>Former, accompagner et mobiliser les jeunes afin de renforcer leur leadership, leur participation citoyenne, leur autonomisation socio-économique et leur engagement en faveur du développement durable.</w:t>
      </w:r>
    </w:p>
    <w:p w14:paraId="0AE59F2D">
      <w:pPr>
        <w:rPr>
          <w:rFonts w:hint="default" w:ascii="Times New Roman" w:hAnsi="Times New Roman" w:cs="Times New Roman"/>
          <w:sz w:val="28"/>
          <w:szCs w:val="28"/>
        </w:rPr>
      </w:pPr>
    </w:p>
    <w:p w14:paraId="7D7AD4D7">
      <w:pPr>
        <w:rPr>
          <w:rFonts w:hint="default" w:ascii="Times New Roman" w:hAnsi="Times New Roman" w:cs="Times New Roman"/>
          <w:sz w:val="28"/>
          <w:szCs w:val="28"/>
        </w:rPr>
      </w:pPr>
      <w:r>
        <w:rPr>
          <w:rFonts w:hint="default" w:ascii="Times New Roman" w:hAnsi="Times New Roman" w:cs="Times New Roman"/>
          <w:sz w:val="28"/>
          <w:szCs w:val="28"/>
        </w:rPr>
        <w:t>VALEURS INSTITUTIONNELLES</w:t>
      </w:r>
    </w:p>
    <w:p w14:paraId="29383663">
      <w:pPr>
        <w:rPr>
          <w:rFonts w:hint="default" w:ascii="Times New Roman" w:hAnsi="Times New Roman" w:cs="Times New Roman"/>
          <w:sz w:val="28"/>
          <w:szCs w:val="28"/>
        </w:rPr>
      </w:pPr>
    </w:p>
    <w:p w14:paraId="5CDE4F39">
      <w:pPr>
        <w:rPr>
          <w:rFonts w:hint="default" w:ascii="Times New Roman" w:hAnsi="Times New Roman" w:cs="Times New Roman"/>
          <w:sz w:val="28"/>
          <w:szCs w:val="28"/>
        </w:rPr>
      </w:pPr>
      <w:r>
        <w:rPr>
          <w:rFonts w:hint="default" w:ascii="Times New Roman" w:hAnsi="Times New Roman" w:cs="Times New Roman"/>
          <w:sz w:val="28"/>
          <w:szCs w:val="28"/>
        </w:rPr>
        <w:t>Intégrité</w:t>
      </w:r>
    </w:p>
    <w:p w14:paraId="1C70EE43">
      <w:pPr>
        <w:rPr>
          <w:rFonts w:hint="default" w:ascii="Times New Roman" w:hAnsi="Times New Roman" w:cs="Times New Roman"/>
          <w:sz w:val="28"/>
          <w:szCs w:val="28"/>
        </w:rPr>
      </w:pPr>
    </w:p>
    <w:p w14:paraId="3EB1795D">
      <w:pPr>
        <w:rPr>
          <w:rFonts w:hint="default" w:ascii="Times New Roman" w:hAnsi="Times New Roman" w:cs="Times New Roman"/>
          <w:sz w:val="28"/>
          <w:szCs w:val="28"/>
        </w:rPr>
      </w:pPr>
      <w:r>
        <w:rPr>
          <w:rFonts w:hint="default" w:ascii="Times New Roman" w:hAnsi="Times New Roman" w:cs="Times New Roman"/>
          <w:sz w:val="28"/>
          <w:szCs w:val="28"/>
        </w:rPr>
        <w:t>Agir avec honnêteté, transparence et responsabilité dans toutes les actions menées.</w:t>
      </w:r>
    </w:p>
    <w:p w14:paraId="04443BB7">
      <w:pPr>
        <w:rPr>
          <w:rFonts w:hint="default" w:ascii="Times New Roman" w:hAnsi="Times New Roman" w:cs="Times New Roman"/>
          <w:sz w:val="28"/>
          <w:szCs w:val="28"/>
        </w:rPr>
      </w:pPr>
    </w:p>
    <w:p w14:paraId="3A96F05D">
      <w:pPr>
        <w:rPr>
          <w:rFonts w:hint="default" w:ascii="Times New Roman" w:hAnsi="Times New Roman" w:cs="Times New Roman"/>
          <w:sz w:val="28"/>
          <w:szCs w:val="28"/>
        </w:rPr>
      </w:pPr>
      <w:r>
        <w:rPr>
          <w:rFonts w:hint="default" w:ascii="Times New Roman" w:hAnsi="Times New Roman" w:cs="Times New Roman"/>
          <w:sz w:val="28"/>
          <w:szCs w:val="28"/>
        </w:rPr>
        <w:t>Leadership de service</w:t>
      </w:r>
    </w:p>
    <w:p w14:paraId="06F685AA">
      <w:pPr>
        <w:rPr>
          <w:rFonts w:hint="default" w:ascii="Times New Roman" w:hAnsi="Times New Roman" w:cs="Times New Roman"/>
          <w:sz w:val="28"/>
          <w:szCs w:val="28"/>
        </w:rPr>
      </w:pPr>
    </w:p>
    <w:p w14:paraId="39A9EEA7">
      <w:pPr>
        <w:rPr>
          <w:rFonts w:hint="default" w:ascii="Times New Roman" w:hAnsi="Times New Roman" w:cs="Times New Roman"/>
          <w:sz w:val="28"/>
          <w:szCs w:val="28"/>
        </w:rPr>
      </w:pPr>
      <w:r>
        <w:rPr>
          <w:rFonts w:hint="default" w:ascii="Times New Roman" w:hAnsi="Times New Roman" w:cs="Times New Roman"/>
          <w:sz w:val="28"/>
          <w:szCs w:val="28"/>
        </w:rPr>
        <w:t>Promouvoir un leadership fondé sur l’éthique, l’engagement communautaire et l’intérêt général.</w:t>
      </w:r>
    </w:p>
    <w:p w14:paraId="0AB95141">
      <w:pPr>
        <w:rPr>
          <w:rFonts w:hint="default" w:ascii="Times New Roman" w:hAnsi="Times New Roman" w:cs="Times New Roman"/>
          <w:sz w:val="28"/>
          <w:szCs w:val="28"/>
        </w:rPr>
      </w:pPr>
    </w:p>
    <w:p w14:paraId="5614BC06">
      <w:pPr>
        <w:rPr>
          <w:rFonts w:hint="default" w:ascii="Times New Roman" w:hAnsi="Times New Roman" w:cs="Times New Roman"/>
          <w:sz w:val="28"/>
          <w:szCs w:val="28"/>
        </w:rPr>
      </w:pPr>
      <w:r>
        <w:rPr>
          <w:rFonts w:hint="default" w:ascii="Times New Roman" w:hAnsi="Times New Roman" w:cs="Times New Roman"/>
          <w:sz w:val="28"/>
          <w:szCs w:val="28"/>
        </w:rPr>
        <w:t>Inclusion</w:t>
      </w:r>
    </w:p>
    <w:p w14:paraId="0AE8C5ED">
      <w:pPr>
        <w:rPr>
          <w:rFonts w:hint="default" w:ascii="Times New Roman" w:hAnsi="Times New Roman" w:cs="Times New Roman"/>
          <w:sz w:val="28"/>
          <w:szCs w:val="28"/>
        </w:rPr>
      </w:pPr>
    </w:p>
    <w:p w14:paraId="72234A0D">
      <w:pPr>
        <w:rPr>
          <w:rFonts w:hint="default" w:ascii="Times New Roman" w:hAnsi="Times New Roman" w:cs="Times New Roman"/>
          <w:sz w:val="28"/>
          <w:szCs w:val="28"/>
        </w:rPr>
      </w:pPr>
      <w:r>
        <w:rPr>
          <w:rFonts w:hint="default" w:ascii="Times New Roman" w:hAnsi="Times New Roman" w:cs="Times New Roman"/>
          <w:sz w:val="28"/>
          <w:szCs w:val="28"/>
        </w:rPr>
        <w:t>Garantir l’accès équitable aux opportunités pour tous les jeunes sans discrimination.</w:t>
      </w:r>
    </w:p>
    <w:p w14:paraId="46BE40B0">
      <w:pPr>
        <w:rPr>
          <w:rFonts w:hint="default" w:ascii="Times New Roman" w:hAnsi="Times New Roman" w:cs="Times New Roman"/>
          <w:sz w:val="28"/>
          <w:szCs w:val="28"/>
        </w:rPr>
      </w:pPr>
    </w:p>
    <w:p w14:paraId="1222A546">
      <w:pPr>
        <w:rPr>
          <w:rFonts w:hint="default" w:ascii="Times New Roman" w:hAnsi="Times New Roman" w:cs="Times New Roman"/>
          <w:sz w:val="28"/>
          <w:szCs w:val="28"/>
        </w:rPr>
      </w:pPr>
      <w:r>
        <w:rPr>
          <w:rFonts w:hint="default" w:ascii="Times New Roman" w:hAnsi="Times New Roman" w:cs="Times New Roman"/>
          <w:sz w:val="28"/>
          <w:szCs w:val="28"/>
        </w:rPr>
        <w:t>Innovation</w:t>
      </w:r>
    </w:p>
    <w:p w14:paraId="7E72AE08">
      <w:pPr>
        <w:rPr>
          <w:rFonts w:hint="default" w:ascii="Times New Roman" w:hAnsi="Times New Roman" w:cs="Times New Roman"/>
          <w:sz w:val="28"/>
          <w:szCs w:val="28"/>
        </w:rPr>
      </w:pPr>
    </w:p>
    <w:p w14:paraId="52561753">
      <w:pPr>
        <w:rPr>
          <w:rFonts w:hint="default" w:ascii="Times New Roman" w:hAnsi="Times New Roman" w:cs="Times New Roman"/>
          <w:sz w:val="28"/>
          <w:szCs w:val="28"/>
        </w:rPr>
      </w:pPr>
      <w:r>
        <w:rPr>
          <w:rFonts w:hint="default" w:ascii="Times New Roman" w:hAnsi="Times New Roman" w:cs="Times New Roman"/>
          <w:sz w:val="28"/>
          <w:szCs w:val="28"/>
        </w:rPr>
        <w:t>Encourager la créativité et le développement de solutions adaptées aux réalités locales.</w:t>
      </w:r>
    </w:p>
    <w:p w14:paraId="6FCC6FF2">
      <w:pPr>
        <w:rPr>
          <w:rFonts w:hint="default" w:ascii="Times New Roman" w:hAnsi="Times New Roman" w:cs="Times New Roman"/>
          <w:sz w:val="28"/>
          <w:szCs w:val="28"/>
        </w:rPr>
      </w:pPr>
    </w:p>
    <w:p w14:paraId="5A6D7C65">
      <w:pPr>
        <w:rPr>
          <w:rFonts w:hint="default" w:ascii="Times New Roman" w:hAnsi="Times New Roman" w:cs="Times New Roman"/>
          <w:sz w:val="28"/>
          <w:szCs w:val="28"/>
        </w:rPr>
      </w:pPr>
      <w:r>
        <w:rPr>
          <w:rFonts w:hint="default" w:ascii="Times New Roman" w:hAnsi="Times New Roman" w:cs="Times New Roman"/>
          <w:sz w:val="28"/>
          <w:szCs w:val="28"/>
        </w:rPr>
        <w:t>Participation</w:t>
      </w:r>
    </w:p>
    <w:p w14:paraId="091E2723">
      <w:pPr>
        <w:rPr>
          <w:rFonts w:hint="default" w:ascii="Times New Roman" w:hAnsi="Times New Roman" w:cs="Times New Roman"/>
          <w:sz w:val="28"/>
          <w:szCs w:val="28"/>
        </w:rPr>
      </w:pPr>
    </w:p>
    <w:p w14:paraId="446FA845">
      <w:pPr>
        <w:rPr>
          <w:rFonts w:hint="default" w:ascii="Times New Roman" w:hAnsi="Times New Roman" w:cs="Times New Roman"/>
          <w:sz w:val="28"/>
          <w:szCs w:val="28"/>
        </w:rPr>
      </w:pPr>
      <w:r>
        <w:rPr>
          <w:rFonts w:hint="default" w:ascii="Times New Roman" w:hAnsi="Times New Roman" w:cs="Times New Roman"/>
          <w:sz w:val="28"/>
          <w:szCs w:val="28"/>
        </w:rPr>
        <w:t>Favoriser l’implication active des bénéficiaires dans toutes les étapes des programmes.</w:t>
      </w:r>
    </w:p>
    <w:p w14:paraId="6A5AFAFA">
      <w:pPr>
        <w:rPr>
          <w:rFonts w:hint="default" w:ascii="Times New Roman" w:hAnsi="Times New Roman" w:cs="Times New Roman"/>
          <w:sz w:val="28"/>
          <w:szCs w:val="28"/>
        </w:rPr>
      </w:pPr>
    </w:p>
    <w:p w14:paraId="2934A88C">
      <w:pPr>
        <w:rPr>
          <w:rFonts w:hint="default" w:ascii="Times New Roman" w:hAnsi="Times New Roman" w:cs="Times New Roman"/>
          <w:sz w:val="28"/>
          <w:szCs w:val="28"/>
        </w:rPr>
      </w:pPr>
      <w:r>
        <w:rPr>
          <w:rFonts w:hint="default" w:ascii="Times New Roman" w:hAnsi="Times New Roman" w:cs="Times New Roman"/>
          <w:sz w:val="28"/>
          <w:szCs w:val="28"/>
        </w:rPr>
        <w:t>Durabilité</w:t>
      </w:r>
    </w:p>
    <w:p w14:paraId="0CFD9EA4">
      <w:pPr>
        <w:rPr>
          <w:rFonts w:hint="default" w:ascii="Times New Roman" w:hAnsi="Times New Roman" w:cs="Times New Roman"/>
          <w:sz w:val="28"/>
          <w:szCs w:val="28"/>
        </w:rPr>
      </w:pPr>
    </w:p>
    <w:p w14:paraId="29F57247">
      <w:pPr>
        <w:rPr>
          <w:rFonts w:hint="default" w:ascii="Times New Roman" w:hAnsi="Times New Roman" w:cs="Times New Roman"/>
          <w:sz w:val="28"/>
          <w:szCs w:val="28"/>
        </w:rPr>
      </w:pPr>
      <w:r>
        <w:rPr>
          <w:rFonts w:hint="default" w:ascii="Times New Roman" w:hAnsi="Times New Roman" w:cs="Times New Roman"/>
          <w:sz w:val="28"/>
          <w:szCs w:val="28"/>
        </w:rPr>
        <w:t>Assurer des impacts durables sur les communautés et les générations futures.</w:t>
      </w:r>
    </w:p>
    <w:p w14:paraId="479CF6CE">
      <w:pPr>
        <w:rPr>
          <w:rFonts w:hint="default" w:ascii="Times New Roman" w:hAnsi="Times New Roman" w:cs="Times New Roman"/>
          <w:sz w:val="28"/>
          <w:szCs w:val="28"/>
        </w:rPr>
      </w:pPr>
    </w:p>
    <w:p w14:paraId="3E9C5897">
      <w:pPr>
        <w:rPr>
          <w:rFonts w:hint="default" w:ascii="Times New Roman" w:hAnsi="Times New Roman" w:cs="Times New Roman"/>
          <w:sz w:val="28"/>
          <w:szCs w:val="28"/>
        </w:rPr>
      </w:pPr>
      <w:r>
        <w:rPr>
          <w:rFonts w:hint="default" w:ascii="Times New Roman" w:hAnsi="Times New Roman" w:cs="Times New Roman"/>
          <w:sz w:val="28"/>
          <w:szCs w:val="28"/>
        </w:rPr>
        <w:t>OBJECTIF GLOBAL</w:t>
      </w:r>
    </w:p>
    <w:p w14:paraId="206512D7">
      <w:pPr>
        <w:rPr>
          <w:rFonts w:hint="default" w:ascii="Times New Roman" w:hAnsi="Times New Roman" w:cs="Times New Roman"/>
          <w:sz w:val="28"/>
          <w:szCs w:val="28"/>
        </w:rPr>
      </w:pPr>
    </w:p>
    <w:p w14:paraId="33FDCA50">
      <w:pPr>
        <w:rPr>
          <w:rFonts w:hint="default" w:ascii="Times New Roman" w:hAnsi="Times New Roman" w:cs="Times New Roman"/>
          <w:sz w:val="28"/>
          <w:szCs w:val="28"/>
        </w:rPr>
      </w:pPr>
      <w:r>
        <w:rPr>
          <w:rFonts w:hint="default" w:ascii="Times New Roman" w:hAnsi="Times New Roman" w:cs="Times New Roman"/>
          <w:sz w:val="28"/>
          <w:szCs w:val="28"/>
        </w:rPr>
        <w:t>Contribuer à l’émergence d’une jeunesse congolaise et africaine autonome, engagée et responsable, capable de participer activement à la gouvernance démocratique, au développement économique inclusif, à la cohésion sociale et à la préservation de l’environnement.</w:t>
      </w:r>
    </w:p>
    <w:p w14:paraId="5AC0ED1B">
      <w:pPr>
        <w:rPr>
          <w:rFonts w:hint="default" w:ascii="Times New Roman" w:hAnsi="Times New Roman" w:cs="Times New Roman"/>
          <w:sz w:val="28"/>
          <w:szCs w:val="28"/>
        </w:rPr>
      </w:pPr>
    </w:p>
    <w:p w14:paraId="539585AA">
      <w:pPr>
        <w:rPr>
          <w:rFonts w:hint="default" w:ascii="Times New Roman" w:hAnsi="Times New Roman" w:cs="Times New Roman"/>
          <w:sz w:val="28"/>
          <w:szCs w:val="28"/>
        </w:rPr>
      </w:pPr>
      <w:r>
        <w:rPr>
          <w:rFonts w:hint="default" w:ascii="Times New Roman" w:hAnsi="Times New Roman" w:cs="Times New Roman"/>
          <w:sz w:val="28"/>
          <w:szCs w:val="28"/>
        </w:rPr>
        <w:t>OBJECTIFS STRATÉGIQUES</w:t>
      </w:r>
    </w:p>
    <w:p w14:paraId="6BAADD3E">
      <w:pPr>
        <w:rPr>
          <w:rFonts w:hint="default" w:ascii="Times New Roman" w:hAnsi="Times New Roman" w:cs="Times New Roman"/>
          <w:sz w:val="28"/>
          <w:szCs w:val="28"/>
        </w:rPr>
      </w:pPr>
    </w:p>
    <w:p w14:paraId="4BC86B5E">
      <w:pPr>
        <w:rPr>
          <w:rFonts w:hint="default" w:ascii="Times New Roman" w:hAnsi="Times New Roman" w:cs="Times New Roman"/>
          <w:sz w:val="28"/>
          <w:szCs w:val="28"/>
        </w:rPr>
      </w:pPr>
      <w:r>
        <w:rPr>
          <w:rFonts w:hint="default" w:ascii="Times New Roman" w:hAnsi="Times New Roman" w:cs="Times New Roman"/>
          <w:sz w:val="28"/>
          <w:szCs w:val="28"/>
        </w:rPr>
        <w:t>GOAfreedom poursuit les objectifs stratégiques suivants :</w:t>
      </w:r>
    </w:p>
    <w:p w14:paraId="5F0E237B">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Renforcer la participation citoyenne et démocratique des jeunes ;</w:t>
      </w:r>
    </w:p>
    <w:p w14:paraId="2EBA774E">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Développer le leadership transformationnel et l’engagement communautaire ;</w:t>
      </w:r>
    </w:p>
    <w:p w14:paraId="19B66997">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Améliorer l’accès des jeunes à l’éducation, à la formation et aux opportunités de développement ;</w:t>
      </w:r>
    </w:p>
    <w:p w14:paraId="724B0A89">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Favoriser l’employabilité, l’entrepreneuriat et l’autonomisation économique ;</w:t>
      </w:r>
    </w:p>
    <w:p w14:paraId="2599C7A2">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Promouvoir la protection de l’environnement et l’action climatique ;</w:t>
      </w:r>
    </w:p>
    <w:p w14:paraId="44A7763E">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Accélérer l’inclusion numérique et l’innovation sociale ;</w:t>
      </w:r>
    </w:p>
    <w:p w14:paraId="452E6037">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Consolider la cohésion sociale, la paix et le vivre-ensemble.</w:t>
      </w:r>
    </w:p>
    <w:p w14:paraId="2C22DE1C">
      <w:pPr>
        <w:rPr>
          <w:rFonts w:hint="default" w:ascii="Times New Roman" w:hAnsi="Times New Roman" w:cs="Times New Roman"/>
          <w:sz w:val="28"/>
          <w:szCs w:val="28"/>
        </w:rPr>
      </w:pPr>
    </w:p>
    <w:p w14:paraId="2BA8B63A">
      <w:pPr>
        <w:rPr>
          <w:rFonts w:hint="default" w:ascii="Times New Roman" w:hAnsi="Times New Roman" w:cs="Times New Roman"/>
          <w:sz w:val="28"/>
          <w:szCs w:val="28"/>
        </w:rPr>
      </w:pPr>
    </w:p>
    <w:p w14:paraId="19AB6149">
      <w:pPr>
        <w:rPr>
          <w:rFonts w:hint="default" w:ascii="Times New Roman" w:hAnsi="Times New Roman" w:cs="Times New Roman"/>
          <w:sz w:val="28"/>
          <w:szCs w:val="28"/>
        </w:rPr>
      </w:pPr>
      <w:r>
        <w:rPr>
          <w:rFonts w:hint="default" w:ascii="Times New Roman" w:hAnsi="Times New Roman" w:cs="Times New Roman"/>
          <w:sz w:val="28"/>
          <w:szCs w:val="28"/>
        </w:rPr>
        <w:t>AXE STRATÉGIQUE 1</w:t>
      </w:r>
    </w:p>
    <w:p w14:paraId="4555E3EE">
      <w:pPr>
        <w:rPr>
          <w:rFonts w:hint="default" w:ascii="Times New Roman" w:hAnsi="Times New Roman" w:cs="Times New Roman"/>
          <w:sz w:val="28"/>
          <w:szCs w:val="28"/>
        </w:rPr>
      </w:pPr>
    </w:p>
    <w:p w14:paraId="23E6BEE1">
      <w:pPr>
        <w:rPr>
          <w:rFonts w:hint="default" w:ascii="Times New Roman" w:hAnsi="Times New Roman" w:cs="Times New Roman"/>
          <w:sz w:val="28"/>
          <w:szCs w:val="28"/>
        </w:rPr>
      </w:pPr>
      <w:r>
        <w:rPr>
          <w:rFonts w:hint="default" w:ascii="Times New Roman" w:hAnsi="Times New Roman" w:cs="Times New Roman"/>
          <w:sz w:val="28"/>
          <w:szCs w:val="28"/>
        </w:rPr>
        <w:t>CITOYENNETÉ ACTIVE, GOUVERNANCE DÉMOCRATIQUE ET PARTICIPATION DES JEUNES</w:t>
      </w:r>
    </w:p>
    <w:p w14:paraId="01F1E18E">
      <w:pPr>
        <w:rPr>
          <w:rFonts w:hint="default" w:ascii="Times New Roman" w:hAnsi="Times New Roman" w:cs="Times New Roman"/>
          <w:sz w:val="28"/>
          <w:szCs w:val="28"/>
        </w:rPr>
      </w:pPr>
    </w:p>
    <w:p w14:paraId="44CB6228">
      <w:pPr>
        <w:rPr>
          <w:rFonts w:hint="default" w:ascii="Times New Roman" w:hAnsi="Times New Roman" w:cs="Times New Roman"/>
          <w:sz w:val="28"/>
          <w:szCs w:val="28"/>
        </w:rPr>
      </w:pPr>
      <w:r>
        <w:rPr>
          <w:rFonts w:hint="default" w:ascii="Times New Roman" w:hAnsi="Times New Roman" w:cs="Times New Roman"/>
          <w:sz w:val="28"/>
          <w:szCs w:val="28"/>
        </w:rPr>
        <w:t>Vision du changement</w:t>
      </w:r>
    </w:p>
    <w:p w14:paraId="077692DA">
      <w:pPr>
        <w:rPr>
          <w:rFonts w:hint="default" w:ascii="Times New Roman" w:hAnsi="Times New Roman" w:cs="Times New Roman"/>
          <w:sz w:val="28"/>
          <w:szCs w:val="28"/>
        </w:rPr>
      </w:pPr>
    </w:p>
    <w:p w14:paraId="73C94038">
      <w:pPr>
        <w:rPr>
          <w:rFonts w:hint="default" w:ascii="Times New Roman" w:hAnsi="Times New Roman" w:cs="Times New Roman"/>
          <w:sz w:val="28"/>
          <w:szCs w:val="28"/>
        </w:rPr>
      </w:pPr>
      <w:r>
        <w:rPr>
          <w:rFonts w:hint="default" w:ascii="Times New Roman" w:hAnsi="Times New Roman" w:cs="Times New Roman"/>
          <w:sz w:val="28"/>
          <w:szCs w:val="28"/>
        </w:rPr>
        <w:t>Une jeunesse informée, responsable et engagée constitue le socle d’une démocratie durable et d’une gouvernance inclusive.</w:t>
      </w:r>
    </w:p>
    <w:p w14:paraId="2569B7B0">
      <w:pPr>
        <w:rPr>
          <w:rFonts w:hint="default" w:ascii="Times New Roman" w:hAnsi="Times New Roman" w:cs="Times New Roman"/>
          <w:sz w:val="28"/>
          <w:szCs w:val="28"/>
        </w:rPr>
      </w:pPr>
    </w:p>
    <w:p w14:paraId="24990226">
      <w:pPr>
        <w:rPr>
          <w:rFonts w:hint="default" w:ascii="Times New Roman" w:hAnsi="Times New Roman" w:cs="Times New Roman"/>
          <w:sz w:val="28"/>
          <w:szCs w:val="28"/>
        </w:rPr>
      </w:pPr>
      <w:r>
        <w:rPr>
          <w:rFonts w:hint="default" w:ascii="Times New Roman" w:hAnsi="Times New Roman" w:cs="Times New Roman"/>
          <w:sz w:val="28"/>
          <w:szCs w:val="28"/>
        </w:rPr>
        <w:t>Priorités d’intervention</w:t>
      </w:r>
    </w:p>
    <w:p w14:paraId="4C3C9463">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Éducation civique et électorale ;</w:t>
      </w:r>
    </w:p>
    <w:p w14:paraId="00BED379">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Sensibilisation aux droits et devoirs citoyens ;</w:t>
      </w:r>
    </w:p>
    <w:p w14:paraId="18B12E36">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Promotion de la participation des jeunes aux politiques publiques ;</w:t>
      </w:r>
    </w:p>
    <w:p w14:paraId="7AD1E8C7">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Lutte contre la désinformation et les discours de haine ;</w:t>
      </w:r>
    </w:p>
    <w:p w14:paraId="187DBC89">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Renforcement de la culture démocratique.</w:t>
      </w:r>
    </w:p>
    <w:p w14:paraId="648428B6">
      <w:pPr>
        <w:rPr>
          <w:rFonts w:hint="default" w:ascii="Times New Roman" w:hAnsi="Times New Roman" w:cs="Times New Roman"/>
          <w:sz w:val="28"/>
          <w:szCs w:val="28"/>
        </w:rPr>
      </w:pPr>
    </w:p>
    <w:p w14:paraId="7D64F0DA">
      <w:pPr>
        <w:rPr>
          <w:rFonts w:hint="default" w:ascii="Times New Roman" w:hAnsi="Times New Roman" w:cs="Times New Roman"/>
          <w:sz w:val="28"/>
          <w:szCs w:val="28"/>
        </w:rPr>
      </w:pPr>
      <w:r>
        <w:rPr>
          <w:rFonts w:hint="default" w:ascii="Times New Roman" w:hAnsi="Times New Roman" w:cs="Times New Roman"/>
          <w:sz w:val="28"/>
          <w:szCs w:val="28"/>
        </w:rPr>
        <w:t>Résultats attendus</w:t>
      </w:r>
    </w:p>
    <w:p w14:paraId="3B699CBD">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Augmentation du niveau de connaissance civique des jeunes ;</w:t>
      </w:r>
    </w:p>
    <w:p w14:paraId="590F8C05">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Participation accrue aux processus démocratiques ;</w:t>
      </w:r>
    </w:p>
    <w:p w14:paraId="147986E1">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Renforcement du dialogue entre citoyens et institutions ;</w:t>
      </w:r>
    </w:p>
    <w:p w14:paraId="04CFFCFF">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Émergence d’ambassadeurs communautaires de la citoyenneté.</w:t>
      </w:r>
    </w:p>
    <w:p w14:paraId="432A6D21">
      <w:pPr>
        <w:rPr>
          <w:rFonts w:hint="default" w:ascii="Times New Roman" w:hAnsi="Times New Roman" w:cs="Times New Roman"/>
          <w:sz w:val="28"/>
          <w:szCs w:val="28"/>
        </w:rPr>
      </w:pPr>
    </w:p>
    <w:p w14:paraId="5A02B3BB">
      <w:pPr>
        <w:rPr>
          <w:rFonts w:hint="default" w:ascii="Times New Roman" w:hAnsi="Times New Roman" w:cs="Times New Roman"/>
          <w:sz w:val="28"/>
          <w:szCs w:val="28"/>
        </w:rPr>
      </w:pPr>
      <w:r>
        <w:rPr>
          <w:rFonts w:hint="default" w:ascii="Times New Roman" w:hAnsi="Times New Roman" w:cs="Times New Roman"/>
          <w:sz w:val="28"/>
          <w:szCs w:val="28"/>
        </w:rPr>
        <w:t>AXE STRATÉGIQUE 2</w:t>
      </w:r>
    </w:p>
    <w:p w14:paraId="517BC045">
      <w:pPr>
        <w:rPr>
          <w:rFonts w:hint="default" w:ascii="Times New Roman" w:hAnsi="Times New Roman" w:cs="Times New Roman"/>
          <w:sz w:val="28"/>
          <w:szCs w:val="28"/>
        </w:rPr>
      </w:pPr>
    </w:p>
    <w:p w14:paraId="58A30802">
      <w:pPr>
        <w:rPr>
          <w:rFonts w:hint="default" w:ascii="Times New Roman" w:hAnsi="Times New Roman" w:cs="Times New Roman"/>
          <w:sz w:val="28"/>
          <w:szCs w:val="28"/>
        </w:rPr>
      </w:pPr>
      <w:r>
        <w:rPr>
          <w:rFonts w:hint="default" w:ascii="Times New Roman" w:hAnsi="Times New Roman" w:cs="Times New Roman"/>
          <w:sz w:val="28"/>
          <w:szCs w:val="28"/>
        </w:rPr>
        <w:t>ÉDUCATION, DÉVELOPPEMENT DU CAPITAL HUMAIN ET COHÉSION SOCIALE</w:t>
      </w:r>
    </w:p>
    <w:p w14:paraId="74F619AA">
      <w:pPr>
        <w:rPr>
          <w:rFonts w:hint="default" w:ascii="Times New Roman" w:hAnsi="Times New Roman" w:cs="Times New Roman"/>
          <w:sz w:val="28"/>
          <w:szCs w:val="28"/>
        </w:rPr>
      </w:pPr>
    </w:p>
    <w:p w14:paraId="3E2C0F59">
      <w:pPr>
        <w:rPr>
          <w:rFonts w:hint="default" w:ascii="Times New Roman" w:hAnsi="Times New Roman" w:cs="Times New Roman"/>
          <w:sz w:val="28"/>
          <w:szCs w:val="28"/>
        </w:rPr>
      </w:pPr>
      <w:r>
        <w:rPr>
          <w:rFonts w:hint="default" w:ascii="Times New Roman" w:hAnsi="Times New Roman" w:cs="Times New Roman"/>
          <w:sz w:val="28"/>
          <w:szCs w:val="28"/>
        </w:rPr>
        <w:t>Vision du changement</w:t>
      </w:r>
    </w:p>
    <w:p w14:paraId="467EF865">
      <w:pPr>
        <w:rPr>
          <w:rFonts w:hint="default" w:ascii="Times New Roman" w:hAnsi="Times New Roman" w:cs="Times New Roman"/>
          <w:sz w:val="28"/>
          <w:szCs w:val="28"/>
        </w:rPr>
      </w:pPr>
    </w:p>
    <w:p w14:paraId="24DD3CD4">
      <w:pPr>
        <w:rPr>
          <w:rFonts w:hint="default" w:ascii="Times New Roman" w:hAnsi="Times New Roman" w:cs="Times New Roman"/>
          <w:sz w:val="28"/>
          <w:szCs w:val="28"/>
        </w:rPr>
      </w:pPr>
      <w:r>
        <w:rPr>
          <w:rFonts w:hint="default" w:ascii="Times New Roman" w:hAnsi="Times New Roman" w:cs="Times New Roman"/>
          <w:sz w:val="28"/>
          <w:szCs w:val="28"/>
        </w:rPr>
        <w:t>Une jeunesse bien formée et éduquée est mieux préparée à contribuer au développement de sa communauté.</w:t>
      </w:r>
    </w:p>
    <w:p w14:paraId="63AEECC0">
      <w:pPr>
        <w:rPr>
          <w:rFonts w:hint="default" w:ascii="Times New Roman" w:hAnsi="Times New Roman" w:cs="Times New Roman"/>
          <w:sz w:val="28"/>
          <w:szCs w:val="28"/>
        </w:rPr>
      </w:pPr>
    </w:p>
    <w:p w14:paraId="01D86A3F">
      <w:pPr>
        <w:rPr>
          <w:rFonts w:hint="default" w:ascii="Times New Roman" w:hAnsi="Times New Roman" w:cs="Times New Roman"/>
          <w:sz w:val="28"/>
          <w:szCs w:val="28"/>
        </w:rPr>
      </w:pPr>
      <w:r>
        <w:rPr>
          <w:rFonts w:hint="default" w:ascii="Times New Roman" w:hAnsi="Times New Roman" w:cs="Times New Roman"/>
          <w:sz w:val="28"/>
          <w:szCs w:val="28"/>
        </w:rPr>
        <w:t>Priorités d’intervention</w:t>
      </w:r>
    </w:p>
    <w:p w14:paraId="7F03CADE">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Soutien scolaire ;</w:t>
      </w:r>
    </w:p>
    <w:p w14:paraId="6CA792C5">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Orientation académique et professionnelle ;</w:t>
      </w:r>
    </w:p>
    <w:p w14:paraId="335CD3A7">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Programmes de mentorat ;</w:t>
      </w:r>
    </w:p>
    <w:p w14:paraId="316E4EB1">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Promotion de la lecture ;</w:t>
      </w:r>
    </w:p>
    <w:p w14:paraId="098CD070">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Activités sportives, culturelles et artistiques ;</w:t>
      </w:r>
    </w:p>
    <w:p w14:paraId="5304D2D2">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Éducation à la paix et au vivre-ensemble.</w:t>
      </w:r>
    </w:p>
    <w:p w14:paraId="1D914C09">
      <w:pPr>
        <w:rPr>
          <w:rFonts w:hint="default" w:ascii="Times New Roman" w:hAnsi="Times New Roman" w:cs="Times New Roman"/>
          <w:sz w:val="28"/>
          <w:szCs w:val="28"/>
        </w:rPr>
      </w:pPr>
    </w:p>
    <w:p w14:paraId="0307C622">
      <w:pPr>
        <w:rPr>
          <w:rFonts w:hint="default" w:ascii="Times New Roman" w:hAnsi="Times New Roman" w:cs="Times New Roman"/>
          <w:sz w:val="28"/>
          <w:szCs w:val="28"/>
        </w:rPr>
      </w:pPr>
      <w:r>
        <w:rPr>
          <w:rFonts w:hint="default" w:ascii="Times New Roman" w:hAnsi="Times New Roman" w:cs="Times New Roman"/>
          <w:sz w:val="28"/>
          <w:szCs w:val="28"/>
        </w:rPr>
        <w:t>Résultats attendus</w:t>
      </w:r>
    </w:p>
    <w:p w14:paraId="1DF72BFB">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Amélioration des performances scolaires ;</w:t>
      </w:r>
    </w:p>
    <w:p w14:paraId="7ECF894A">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Réduction du décrochage scolaire ;</w:t>
      </w:r>
    </w:p>
    <w:p w14:paraId="0AF6B756">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Renforcement de la cohésion sociale ;</w:t>
      </w:r>
    </w:p>
    <w:p w14:paraId="20FE653F">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Développement des compétences de vie.</w:t>
      </w:r>
    </w:p>
    <w:p w14:paraId="0385CEEC">
      <w:pPr>
        <w:rPr>
          <w:rFonts w:hint="default" w:ascii="Times New Roman" w:hAnsi="Times New Roman" w:cs="Times New Roman"/>
          <w:sz w:val="28"/>
          <w:szCs w:val="28"/>
        </w:rPr>
      </w:pPr>
    </w:p>
    <w:p w14:paraId="7274819A">
      <w:pPr>
        <w:rPr>
          <w:rFonts w:hint="default" w:ascii="Times New Roman" w:hAnsi="Times New Roman" w:cs="Times New Roman"/>
          <w:sz w:val="28"/>
          <w:szCs w:val="28"/>
        </w:rPr>
      </w:pPr>
      <w:r>
        <w:rPr>
          <w:rFonts w:hint="default" w:ascii="Times New Roman" w:hAnsi="Times New Roman" w:cs="Times New Roman"/>
          <w:sz w:val="28"/>
          <w:szCs w:val="28"/>
        </w:rPr>
        <w:t>⸻</w:t>
      </w:r>
    </w:p>
    <w:p w14:paraId="03119FAF">
      <w:pPr>
        <w:rPr>
          <w:rFonts w:hint="default" w:ascii="Times New Roman" w:hAnsi="Times New Roman" w:cs="Times New Roman"/>
          <w:sz w:val="28"/>
          <w:szCs w:val="28"/>
        </w:rPr>
      </w:pPr>
    </w:p>
    <w:p w14:paraId="0066548B">
      <w:pPr>
        <w:rPr>
          <w:rFonts w:hint="default" w:ascii="Times New Roman" w:hAnsi="Times New Roman" w:cs="Times New Roman"/>
          <w:sz w:val="28"/>
          <w:szCs w:val="28"/>
        </w:rPr>
      </w:pPr>
      <w:r>
        <w:rPr>
          <w:rFonts w:hint="default" w:ascii="Times New Roman" w:hAnsi="Times New Roman" w:cs="Times New Roman"/>
          <w:sz w:val="28"/>
          <w:szCs w:val="28"/>
        </w:rPr>
        <w:t>AXE STRATÉGIQUE 3</w:t>
      </w:r>
    </w:p>
    <w:p w14:paraId="369BBD63">
      <w:pPr>
        <w:rPr>
          <w:rFonts w:hint="default" w:ascii="Times New Roman" w:hAnsi="Times New Roman" w:cs="Times New Roman"/>
          <w:sz w:val="28"/>
          <w:szCs w:val="28"/>
        </w:rPr>
      </w:pPr>
    </w:p>
    <w:p w14:paraId="05173D1A">
      <w:pPr>
        <w:rPr>
          <w:rFonts w:hint="default" w:ascii="Times New Roman" w:hAnsi="Times New Roman" w:cs="Times New Roman"/>
          <w:sz w:val="28"/>
          <w:szCs w:val="28"/>
        </w:rPr>
      </w:pPr>
      <w:r>
        <w:rPr>
          <w:rFonts w:hint="default" w:ascii="Times New Roman" w:hAnsi="Times New Roman" w:cs="Times New Roman"/>
          <w:sz w:val="28"/>
          <w:szCs w:val="28"/>
        </w:rPr>
        <w:t>ENVIRONNEMENT, CLIMAT ET B</w:t>
      </w:r>
    </w:p>
    <w:p w14:paraId="508C8F22">
      <w:pPr>
        <w:rPr>
          <w:rFonts w:hint="default" w:ascii="Times New Roman" w:hAnsi="Times New Roman" w:cs="Times New Roman"/>
          <w:sz w:val="28"/>
          <w:szCs w:val="28"/>
        </w:rPr>
      </w:pPr>
    </w:p>
    <w:p w14:paraId="199280F2">
      <w:pPr>
        <w:rPr>
          <w:rFonts w:hint="default" w:ascii="Times New Roman" w:hAnsi="Times New Roman" w:cs="Times New Roman"/>
          <w:sz w:val="28"/>
          <w:szCs w:val="28"/>
        </w:rPr>
      </w:pPr>
      <w:r>
        <w:rPr>
          <w:rFonts w:hint="default" w:ascii="Times New Roman" w:hAnsi="Times New Roman" w:cs="Times New Roman"/>
          <w:sz w:val="28"/>
          <w:szCs w:val="28"/>
        </w:rPr>
        <w:t>Vision du changement</w:t>
      </w:r>
    </w:p>
    <w:p w14:paraId="67BF992B">
      <w:pPr>
        <w:rPr>
          <w:rFonts w:hint="default" w:ascii="Times New Roman" w:hAnsi="Times New Roman" w:cs="Times New Roman"/>
          <w:sz w:val="28"/>
          <w:szCs w:val="28"/>
        </w:rPr>
      </w:pPr>
    </w:p>
    <w:p w14:paraId="66E4D72A">
      <w:pPr>
        <w:rPr>
          <w:rFonts w:hint="default" w:ascii="Times New Roman" w:hAnsi="Times New Roman" w:cs="Times New Roman"/>
          <w:sz w:val="28"/>
          <w:szCs w:val="28"/>
        </w:rPr>
      </w:pPr>
      <w:r>
        <w:rPr>
          <w:rFonts w:hint="default" w:ascii="Times New Roman" w:hAnsi="Times New Roman" w:cs="Times New Roman"/>
          <w:sz w:val="28"/>
          <w:szCs w:val="28"/>
        </w:rPr>
        <w:t>Les jeunes deviennent des acteurs de premier plan dans la protection des ressources naturelles et la lutte contre les effets du changement climatique.</w:t>
      </w:r>
    </w:p>
    <w:p w14:paraId="67147BA5">
      <w:pPr>
        <w:rPr>
          <w:rFonts w:hint="default" w:ascii="Times New Roman" w:hAnsi="Times New Roman" w:cs="Times New Roman"/>
          <w:sz w:val="28"/>
          <w:szCs w:val="28"/>
        </w:rPr>
      </w:pPr>
    </w:p>
    <w:p w14:paraId="7756DCFE">
      <w:pPr>
        <w:rPr>
          <w:rFonts w:hint="default" w:ascii="Times New Roman" w:hAnsi="Times New Roman" w:cs="Times New Roman"/>
          <w:sz w:val="28"/>
          <w:szCs w:val="28"/>
        </w:rPr>
      </w:pPr>
      <w:r>
        <w:rPr>
          <w:rFonts w:hint="default" w:ascii="Times New Roman" w:hAnsi="Times New Roman" w:cs="Times New Roman"/>
          <w:sz w:val="28"/>
          <w:szCs w:val="28"/>
        </w:rPr>
        <w:t>Priorités d’intervention</w:t>
      </w:r>
    </w:p>
    <w:p w14:paraId="27474F33">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Reboisement communautaire ;</w:t>
      </w:r>
    </w:p>
    <w:p w14:paraId="4671F6EE">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Éducation environnementale ;</w:t>
      </w:r>
    </w:p>
    <w:p w14:paraId="24DF5513">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Gestion durable des déchets ;</w:t>
      </w:r>
    </w:p>
    <w:p w14:paraId="0F1A2FA2">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Promotion de l’économie verte ;</w:t>
      </w:r>
    </w:p>
    <w:p w14:paraId="50A8042B">
      <w:pPr>
        <w:rPr>
          <w:rFonts w:hint="default" w:ascii="Times New Roman" w:hAnsi="Times New Roman" w:cs="Times New"/>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Protection des écosystèmes ;</w:t>
      </w:r>
    </w:p>
    <w:p w14:paraId="21C18281">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Mobilisation citoyenne pour le climat.</w:t>
      </w:r>
    </w:p>
    <w:p w14:paraId="541A152A">
      <w:pPr>
        <w:rPr>
          <w:rFonts w:hint="default" w:ascii="Times New Roman" w:hAnsi="Times New Roman" w:cs="Times New Roman"/>
          <w:sz w:val="28"/>
          <w:szCs w:val="28"/>
        </w:rPr>
      </w:pPr>
    </w:p>
    <w:p w14:paraId="1031568B">
      <w:pPr>
        <w:rPr>
          <w:rFonts w:hint="default" w:ascii="Times New Roman" w:hAnsi="Times New Roman" w:cs="Times New Roman"/>
          <w:sz w:val="28"/>
          <w:szCs w:val="28"/>
        </w:rPr>
      </w:pPr>
      <w:r>
        <w:rPr>
          <w:rFonts w:hint="default" w:ascii="Times New Roman" w:hAnsi="Times New Roman" w:cs="Times New Roman"/>
          <w:sz w:val="28"/>
          <w:szCs w:val="28"/>
        </w:rPr>
        <w:t>Résultats attendus</w:t>
      </w:r>
    </w:p>
    <w:p w14:paraId="56356258">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Amélioration de la conscience écologique ;</w:t>
      </w:r>
    </w:p>
    <w:p w14:paraId="25F649D6">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Augmentation des initiatives vertes portées par les jeunes ;</w:t>
      </w:r>
    </w:p>
    <w:p w14:paraId="06F68DD4">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Contribution à la restauration des espaces dégradés ;</w:t>
      </w:r>
    </w:p>
    <w:p w14:paraId="018C7C34">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Participation accrue aux actions climatiques locales.</w:t>
      </w:r>
    </w:p>
    <w:p w14:paraId="5107D645">
      <w:pPr>
        <w:rPr>
          <w:rFonts w:hint="default" w:ascii="Times New Roman" w:hAnsi="Times New Roman" w:cs="Times New Roman"/>
          <w:sz w:val="28"/>
          <w:szCs w:val="28"/>
        </w:rPr>
      </w:pPr>
    </w:p>
    <w:p w14:paraId="7D725B88">
      <w:pPr>
        <w:rPr>
          <w:rFonts w:hint="default" w:ascii="Times New Roman" w:hAnsi="Times New Roman" w:cs="Times New Roman"/>
          <w:sz w:val="28"/>
          <w:szCs w:val="28"/>
        </w:rPr>
      </w:pPr>
      <w:r>
        <w:rPr>
          <w:rFonts w:hint="default" w:ascii="Times New Roman" w:hAnsi="Times New Roman" w:cs="Times New Roman"/>
          <w:sz w:val="28"/>
          <w:szCs w:val="28"/>
        </w:rPr>
        <w:t>AXE STRATÉGIQUE 4</w:t>
      </w:r>
    </w:p>
    <w:p w14:paraId="783B6FC6">
      <w:pPr>
        <w:rPr>
          <w:rFonts w:hint="default" w:ascii="Times New Roman" w:hAnsi="Times New Roman" w:cs="Times New Roman"/>
          <w:sz w:val="28"/>
          <w:szCs w:val="28"/>
        </w:rPr>
      </w:pPr>
    </w:p>
    <w:p w14:paraId="588E940F">
      <w:pPr>
        <w:rPr>
          <w:rFonts w:hint="default" w:ascii="Times New Roman" w:hAnsi="Times New Roman" w:cs="Times New Roman"/>
          <w:sz w:val="28"/>
          <w:szCs w:val="28"/>
        </w:rPr>
      </w:pPr>
      <w:r>
        <w:rPr>
          <w:rFonts w:hint="default" w:ascii="Times New Roman" w:hAnsi="Times New Roman" w:cs="Times New Roman"/>
          <w:sz w:val="28"/>
          <w:szCs w:val="28"/>
        </w:rPr>
        <w:t>LEADERSHIP TRANSFORMATIONNEL ET BONNE GOUVERNANCE</w:t>
      </w:r>
    </w:p>
    <w:p w14:paraId="1D319F91">
      <w:pPr>
        <w:rPr>
          <w:rFonts w:hint="default" w:ascii="Times New Roman" w:hAnsi="Times New Roman" w:cs="Times New Roman"/>
          <w:sz w:val="28"/>
          <w:szCs w:val="28"/>
        </w:rPr>
      </w:pPr>
    </w:p>
    <w:p w14:paraId="58BA95E7">
      <w:pPr>
        <w:rPr>
          <w:rFonts w:hint="default" w:ascii="Times New Roman" w:hAnsi="Times New Roman" w:cs="Times New Roman"/>
          <w:sz w:val="28"/>
          <w:szCs w:val="28"/>
        </w:rPr>
      </w:pPr>
      <w:r>
        <w:rPr>
          <w:rFonts w:hint="default" w:ascii="Times New Roman" w:hAnsi="Times New Roman" w:cs="Times New Roman"/>
          <w:sz w:val="28"/>
          <w:szCs w:val="28"/>
        </w:rPr>
        <w:t>Vision du changement</w:t>
      </w:r>
    </w:p>
    <w:p w14:paraId="0EE80686">
      <w:pPr>
        <w:rPr>
          <w:rFonts w:hint="default" w:ascii="Times New Roman" w:hAnsi="Times New Roman" w:cs="Times New Roman"/>
          <w:sz w:val="28"/>
          <w:szCs w:val="28"/>
        </w:rPr>
      </w:pPr>
    </w:p>
    <w:p w14:paraId="6B5BDF86">
      <w:pPr>
        <w:rPr>
          <w:rFonts w:hint="default" w:ascii="Times New Roman" w:hAnsi="Times New Roman" w:cs="Times New Roman"/>
          <w:sz w:val="28"/>
          <w:szCs w:val="28"/>
        </w:rPr>
      </w:pPr>
      <w:r>
        <w:rPr>
          <w:rFonts w:hint="default" w:ascii="Times New Roman" w:hAnsi="Times New Roman" w:cs="Times New Roman"/>
          <w:sz w:val="28"/>
          <w:szCs w:val="28"/>
        </w:rPr>
        <w:t>Le développement durable nécessite des leaders éthiques, compétents et engagés au service de l’intérêt général.</w:t>
      </w:r>
    </w:p>
    <w:p w14:paraId="240C6E17">
      <w:pPr>
        <w:rPr>
          <w:rFonts w:hint="default" w:ascii="Times New Roman" w:hAnsi="Times New Roman" w:cs="Times New Roman"/>
          <w:sz w:val="28"/>
          <w:szCs w:val="28"/>
        </w:rPr>
      </w:pPr>
    </w:p>
    <w:p w14:paraId="2ECC628C">
      <w:pPr>
        <w:rPr>
          <w:rFonts w:hint="default" w:ascii="Times New Roman" w:hAnsi="Times New Roman" w:cs="Times New Roman"/>
          <w:sz w:val="28"/>
          <w:szCs w:val="28"/>
        </w:rPr>
      </w:pPr>
      <w:r>
        <w:rPr>
          <w:rFonts w:hint="default" w:ascii="Times New Roman" w:hAnsi="Times New Roman" w:cs="Times New Roman"/>
          <w:sz w:val="28"/>
          <w:szCs w:val="28"/>
        </w:rPr>
        <w:t>Priorités d’intervention</w:t>
      </w:r>
    </w:p>
    <w:p w14:paraId="6643CAF6">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Académies de leadership ;</w:t>
      </w:r>
    </w:p>
    <w:p w14:paraId="62523024">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Formation à la gouvernance participative ;</w:t>
      </w:r>
    </w:p>
    <w:p w14:paraId="6E7051DE">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Promotion de la redevabilité citoyenne ;</w:t>
      </w:r>
    </w:p>
    <w:p w14:paraId="69AB1433">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Renforcement des capacités des organisations de jeunes ;</w:t>
      </w:r>
    </w:p>
    <w:p w14:paraId="72E53CDA">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Dialogue multipartite entre citoyens et décideurs.</w:t>
      </w:r>
    </w:p>
    <w:p w14:paraId="22FD256D">
      <w:pPr>
        <w:rPr>
          <w:rFonts w:hint="default" w:ascii="Times New Roman" w:hAnsi="Times New Roman" w:cs="Times New Roman"/>
          <w:sz w:val="28"/>
          <w:szCs w:val="28"/>
        </w:rPr>
      </w:pPr>
    </w:p>
    <w:p w14:paraId="7CC6EEA9">
      <w:pPr>
        <w:rPr>
          <w:rFonts w:hint="default" w:ascii="Times New Roman" w:hAnsi="Times New Roman" w:cs="Times New Roman"/>
          <w:sz w:val="28"/>
          <w:szCs w:val="28"/>
        </w:rPr>
      </w:pPr>
      <w:r>
        <w:rPr>
          <w:rFonts w:hint="default" w:ascii="Times New Roman" w:hAnsi="Times New Roman" w:cs="Times New Roman"/>
          <w:sz w:val="28"/>
          <w:szCs w:val="28"/>
        </w:rPr>
        <w:t>Résultats attendus</w:t>
      </w:r>
    </w:p>
    <w:p w14:paraId="190D6F00">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Renforcement du leadership des jeunes ;</w:t>
      </w:r>
    </w:p>
    <w:p w14:paraId="2A92D9AD">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Meilleure participation aux mécanismes de gouvernance ;</w:t>
      </w:r>
    </w:p>
    <w:p w14:paraId="5F497A81">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Développement d’une culture de transparence ;</w:t>
      </w:r>
    </w:p>
    <w:p w14:paraId="3F1DF50C">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Augmentation de l’engagement communautaire.</w:t>
      </w:r>
    </w:p>
    <w:p w14:paraId="190A80AF">
      <w:pPr>
        <w:rPr>
          <w:rFonts w:hint="default" w:ascii="Times New Roman" w:hAnsi="Times New Roman" w:cs="Times New Roman"/>
          <w:sz w:val="28"/>
          <w:szCs w:val="28"/>
        </w:rPr>
      </w:pPr>
    </w:p>
    <w:p w14:paraId="1FB2DB81">
      <w:pPr>
        <w:rPr>
          <w:rFonts w:hint="default" w:ascii="Times New Roman" w:hAnsi="Times New Roman" w:cs="Times New Roman"/>
          <w:sz w:val="28"/>
          <w:szCs w:val="28"/>
        </w:rPr>
      </w:pPr>
      <w:r>
        <w:rPr>
          <w:rFonts w:hint="default" w:ascii="Times New Roman" w:hAnsi="Times New Roman" w:cs="Times New Roman"/>
          <w:sz w:val="28"/>
          <w:szCs w:val="28"/>
        </w:rPr>
        <w:t>AXE STRATÉGIQUE 5</w:t>
      </w:r>
    </w:p>
    <w:p w14:paraId="49E72E0C">
      <w:pPr>
        <w:rPr>
          <w:rFonts w:hint="default" w:ascii="Times New Roman" w:hAnsi="Times New Roman" w:cs="Times New Roman"/>
          <w:sz w:val="28"/>
          <w:szCs w:val="28"/>
        </w:rPr>
      </w:pPr>
    </w:p>
    <w:p w14:paraId="2E9041F8">
      <w:pPr>
        <w:rPr>
          <w:rFonts w:hint="default" w:ascii="Times New Roman" w:hAnsi="Times New Roman" w:cs="Times New Roman"/>
          <w:sz w:val="28"/>
          <w:szCs w:val="28"/>
        </w:rPr>
      </w:pPr>
      <w:r>
        <w:rPr>
          <w:rFonts w:hint="default" w:ascii="Times New Roman" w:hAnsi="Times New Roman" w:cs="Times New Roman"/>
          <w:sz w:val="28"/>
          <w:szCs w:val="28"/>
        </w:rPr>
        <w:t>EMPLOYABILITÉ, ENTREPRENEURIAT ET AUTONOMISATION ÉCONOMIQUE</w:t>
      </w:r>
    </w:p>
    <w:p w14:paraId="0D673E47">
      <w:pPr>
        <w:rPr>
          <w:rFonts w:hint="default" w:ascii="Times New Roman" w:hAnsi="Times New Roman" w:cs="Times New Roman"/>
          <w:sz w:val="28"/>
          <w:szCs w:val="28"/>
        </w:rPr>
      </w:pPr>
    </w:p>
    <w:p w14:paraId="4BE28900">
      <w:pPr>
        <w:rPr>
          <w:rFonts w:hint="default" w:ascii="Times New Roman" w:hAnsi="Times New Roman" w:cs="Times New Roman"/>
          <w:sz w:val="28"/>
          <w:szCs w:val="28"/>
        </w:rPr>
      </w:pPr>
      <w:r>
        <w:rPr>
          <w:rFonts w:hint="default" w:ascii="Times New Roman" w:hAnsi="Times New Roman" w:cs="Times New Roman"/>
          <w:sz w:val="28"/>
          <w:szCs w:val="28"/>
        </w:rPr>
        <w:t>Vision du changement</w:t>
      </w:r>
    </w:p>
    <w:p w14:paraId="6BFB39AB">
      <w:pPr>
        <w:rPr>
          <w:rFonts w:hint="default" w:ascii="Times New Roman" w:hAnsi="Times New Roman" w:cs="Times New Roman"/>
          <w:sz w:val="28"/>
          <w:szCs w:val="28"/>
        </w:rPr>
      </w:pPr>
    </w:p>
    <w:p w14:paraId="6B6B420B">
      <w:pPr>
        <w:rPr>
          <w:rFonts w:hint="default" w:ascii="Times New Roman" w:hAnsi="Times New Roman" w:cs="Times New Roman"/>
          <w:sz w:val="28"/>
          <w:szCs w:val="28"/>
        </w:rPr>
      </w:pPr>
      <w:r>
        <w:rPr>
          <w:rFonts w:hint="default" w:ascii="Times New Roman" w:hAnsi="Times New Roman" w:cs="Times New Roman"/>
          <w:sz w:val="28"/>
          <w:szCs w:val="28"/>
        </w:rPr>
        <w:t>L’autonomie économique constitue un levier essentiel de dignité, d’inclusion et de stabilité sociale.</w:t>
      </w:r>
    </w:p>
    <w:p w14:paraId="252FB2A2">
      <w:pPr>
        <w:rPr>
          <w:rFonts w:hint="default" w:ascii="Times New Roman" w:hAnsi="Times New Roman" w:cs="Times New Roman"/>
          <w:sz w:val="28"/>
          <w:szCs w:val="28"/>
        </w:rPr>
      </w:pPr>
    </w:p>
    <w:p w14:paraId="6F187DB9">
      <w:pPr>
        <w:rPr>
          <w:rFonts w:hint="default" w:ascii="Times New Roman" w:hAnsi="Times New Roman" w:cs="Times New Roman"/>
          <w:sz w:val="28"/>
          <w:szCs w:val="28"/>
        </w:rPr>
      </w:pPr>
      <w:r>
        <w:rPr>
          <w:rFonts w:hint="default" w:ascii="Times New Roman" w:hAnsi="Times New Roman" w:cs="Times New Roman"/>
          <w:sz w:val="28"/>
          <w:szCs w:val="28"/>
        </w:rPr>
        <w:t>Priorités d’intervention</w:t>
      </w:r>
    </w:p>
    <w:p w14:paraId="3C874343">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Formation professionnelle ;</w:t>
      </w:r>
    </w:p>
    <w:p w14:paraId="408FFC2E">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Développement entrepreneurial ;</w:t>
      </w:r>
    </w:p>
    <w:p w14:paraId="5F47B9B8">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Incubation de projets ;</w:t>
      </w:r>
    </w:p>
    <w:p w14:paraId="5747EC43">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Éducation financière ;</w:t>
      </w:r>
    </w:p>
    <w:p w14:paraId="75780771">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Accompagnement vers l’emploi ;</w:t>
      </w:r>
    </w:p>
    <w:p w14:paraId="34A75B81">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Promotion des chaînes de valeur locales.</w:t>
      </w:r>
    </w:p>
    <w:p w14:paraId="05F0E775">
      <w:pPr>
        <w:rPr>
          <w:rFonts w:hint="default" w:ascii="Times New Roman" w:hAnsi="Times New Roman" w:cs="Times New Roman"/>
          <w:sz w:val="28"/>
          <w:szCs w:val="28"/>
        </w:rPr>
      </w:pPr>
    </w:p>
    <w:p w14:paraId="682D61F8">
      <w:pPr>
        <w:rPr>
          <w:rFonts w:hint="default" w:ascii="Times New Roman" w:hAnsi="Times New Roman" w:cs="Times New Roman"/>
          <w:sz w:val="28"/>
          <w:szCs w:val="28"/>
        </w:rPr>
      </w:pPr>
      <w:r>
        <w:rPr>
          <w:rFonts w:hint="default" w:ascii="Times New Roman" w:hAnsi="Times New Roman" w:cs="Times New Roman"/>
          <w:sz w:val="28"/>
          <w:szCs w:val="28"/>
        </w:rPr>
        <w:t>Résultats attendus</w:t>
      </w:r>
    </w:p>
    <w:p w14:paraId="02F46987">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Augmentation des compétences professionnelles ;</w:t>
      </w:r>
    </w:p>
    <w:p w14:paraId="2CA95B6A">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Création de microentreprises ;</w:t>
      </w:r>
    </w:p>
    <w:p w14:paraId="5E5878B1">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Renforcement de l’employabilité ;</w:t>
      </w:r>
    </w:p>
    <w:p w14:paraId="13C068F5">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Amélioration des revenus des jeunes bénéficiaires.</w:t>
      </w:r>
    </w:p>
    <w:p w14:paraId="4072D113">
      <w:pPr>
        <w:rPr>
          <w:rFonts w:hint="default" w:ascii="Times New Roman" w:hAnsi="Times New Roman" w:cs="Times New Roman"/>
          <w:sz w:val="28"/>
          <w:szCs w:val="28"/>
        </w:rPr>
      </w:pPr>
    </w:p>
    <w:p w14:paraId="54185253">
      <w:pPr>
        <w:rPr>
          <w:rFonts w:hint="default" w:ascii="Times New Roman" w:hAnsi="Times New Roman" w:cs="Times New Roman"/>
          <w:sz w:val="28"/>
          <w:szCs w:val="28"/>
        </w:rPr>
      </w:pPr>
      <w:r>
        <w:rPr>
          <w:rFonts w:hint="default" w:ascii="Times New Roman" w:hAnsi="Times New Roman" w:cs="Times New Roman"/>
          <w:sz w:val="28"/>
          <w:szCs w:val="28"/>
        </w:rPr>
        <w:t>AXE STRATÉGIQUE 6</w:t>
      </w:r>
    </w:p>
    <w:p w14:paraId="71FB5A28">
      <w:pPr>
        <w:rPr>
          <w:rFonts w:hint="default" w:ascii="Times New Roman" w:hAnsi="Times New Roman" w:cs="Times New Roman"/>
          <w:sz w:val="28"/>
          <w:szCs w:val="28"/>
        </w:rPr>
      </w:pPr>
    </w:p>
    <w:p w14:paraId="52CE2E72">
      <w:pPr>
        <w:rPr>
          <w:rFonts w:hint="default" w:ascii="Times New Roman" w:hAnsi="Times New Roman" w:cs="Times New Roman"/>
          <w:sz w:val="28"/>
          <w:szCs w:val="28"/>
        </w:rPr>
      </w:pPr>
      <w:r>
        <w:rPr>
          <w:rFonts w:hint="default" w:ascii="Times New Roman" w:hAnsi="Times New Roman" w:cs="Times New Roman"/>
          <w:sz w:val="28"/>
          <w:szCs w:val="28"/>
        </w:rPr>
        <w:t>INNOVATION, TRANSFORMATION NUMÉRIQUE ET TECHNOLOGIES POUR LE DÉVELOPPEMENT</w:t>
      </w:r>
    </w:p>
    <w:p w14:paraId="6360D79F">
      <w:pPr>
        <w:rPr>
          <w:rFonts w:hint="default" w:ascii="Times New Roman" w:hAnsi="Times New Roman" w:cs="Times New Roman"/>
          <w:sz w:val="28"/>
          <w:szCs w:val="28"/>
        </w:rPr>
      </w:pPr>
    </w:p>
    <w:p w14:paraId="5D141914">
      <w:pPr>
        <w:rPr>
          <w:rFonts w:hint="default" w:ascii="Times New Roman" w:hAnsi="Times New Roman" w:cs="Times New Roman"/>
          <w:sz w:val="28"/>
          <w:szCs w:val="28"/>
        </w:rPr>
      </w:pPr>
      <w:r>
        <w:rPr>
          <w:rFonts w:hint="default" w:ascii="Times New Roman" w:hAnsi="Times New Roman" w:cs="Times New Roman"/>
          <w:sz w:val="28"/>
          <w:szCs w:val="28"/>
        </w:rPr>
        <w:t>Vision du changement</w:t>
      </w:r>
    </w:p>
    <w:p w14:paraId="3C47CEEC">
      <w:pPr>
        <w:rPr>
          <w:rFonts w:hint="default" w:ascii="Times New Roman" w:hAnsi="Times New Roman" w:cs="Times New Roman"/>
          <w:sz w:val="28"/>
          <w:szCs w:val="28"/>
        </w:rPr>
      </w:pPr>
    </w:p>
    <w:p w14:paraId="66E63910">
      <w:pPr>
        <w:rPr>
          <w:rFonts w:hint="default" w:ascii="Times New Roman" w:hAnsi="Times New Roman" w:cs="Times New Roman"/>
          <w:sz w:val="28"/>
          <w:szCs w:val="28"/>
        </w:rPr>
      </w:pPr>
      <w:r>
        <w:rPr>
          <w:rFonts w:hint="default" w:ascii="Times New Roman" w:hAnsi="Times New Roman" w:cs="Times New Roman"/>
          <w:sz w:val="28"/>
          <w:szCs w:val="28"/>
        </w:rPr>
        <w:t>Le numérique constitue un accélérateur de développement, d’inclusion et de création d’opportunités.</w:t>
      </w:r>
    </w:p>
    <w:p w14:paraId="7BBA4502">
      <w:pPr>
        <w:rPr>
          <w:rFonts w:hint="default" w:ascii="Times New Roman" w:hAnsi="Times New Roman" w:cs="Times New Roman"/>
          <w:sz w:val="28"/>
          <w:szCs w:val="28"/>
        </w:rPr>
      </w:pPr>
    </w:p>
    <w:p w14:paraId="73891B5C">
      <w:pPr>
        <w:rPr>
          <w:rFonts w:hint="default" w:ascii="Times New Roman" w:hAnsi="Times New Roman" w:cs="Times New Roman"/>
          <w:sz w:val="28"/>
          <w:szCs w:val="28"/>
        </w:rPr>
      </w:pPr>
      <w:r>
        <w:rPr>
          <w:rFonts w:hint="default" w:ascii="Times New Roman" w:hAnsi="Times New Roman" w:cs="Times New Roman"/>
          <w:sz w:val="28"/>
          <w:szCs w:val="28"/>
        </w:rPr>
        <w:t>Priorités d’intervention</w:t>
      </w:r>
    </w:p>
    <w:p w14:paraId="439BD668">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Alphabétisation numérique ;</w:t>
      </w:r>
    </w:p>
    <w:p w14:paraId="3065F4E7">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Développement des compétences STEM ;</w:t>
      </w:r>
    </w:p>
    <w:p w14:paraId="673F9C15">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Innovation sociale ;</w:t>
      </w:r>
    </w:p>
    <w:p w14:paraId="1998E4FD">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Formation aux outils digitaux ;</w:t>
      </w:r>
    </w:p>
    <w:p w14:paraId="794B9D10">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Utilisation du numérique dans l’éducation ;</w:t>
      </w:r>
    </w:p>
    <w:p w14:paraId="772F5F14">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Création de laboratoires d’innovation jeunesse.</w:t>
      </w:r>
    </w:p>
    <w:p w14:paraId="05F7D49D">
      <w:pPr>
        <w:rPr>
          <w:rFonts w:hint="default" w:ascii="Times New Roman" w:hAnsi="Times New Roman" w:cs="Times New Roman"/>
          <w:sz w:val="28"/>
          <w:szCs w:val="28"/>
        </w:rPr>
      </w:pPr>
    </w:p>
    <w:p w14:paraId="20F26D84">
      <w:pPr>
        <w:rPr>
          <w:rFonts w:hint="default" w:ascii="Times New Roman" w:hAnsi="Times New Roman" w:cs="Times New Roman"/>
          <w:sz w:val="28"/>
          <w:szCs w:val="28"/>
        </w:rPr>
      </w:pPr>
      <w:r>
        <w:rPr>
          <w:rFonts w:hint="default" w:ascii="Times New Roman" w:hAnsi="Times New Roman" w:cs="Times New Roman"/>
          <w:sz w:val="28"/>
          <w:szCs w:val="28"/>
        </w:rPr>
        <w:t>Résultats attendus</w:t>
      </w:r>
    </w:p>
    <w:p w14:paraId="63816440">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Réduction de la fracture numérique ;</w:t>
      </w:r>
    </w:p>
    <w:p w14:paraId="39158C6F">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Renforcement des compétences technologiques ;</w:t>
      </w:r>
    </w:p>
    <w:p w14:paraId="46629069">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Développement de solutions innovantes locales ;</w:t>
      </w:r>
    </w:p>
    <w:p w14:paraId="77331966">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Meilleure insertion dans l’économie numérique.</w:t>
      </w:r>
    </w:p>
    <w:p w14:paraId="23F7C394">
      <w:pPr>
        <w:rPr>
          <w:rFonts w:hint="default" w:ascii="Times New Roman" w:hAnsi="Times New Roman" w:cs="Times New Roman"/>
          <w:sz w:val="28"/>
          <w:szCs w:val="28"/>
        </w:rPr>
      </w:pPr>
    </w:p>
    <w:p w14:paraId="0FF1E1F3">
      <w:pPr>
        <w:rPr>
          <w:rFonts w:hint="default" w:ascii="Times New Roman" w:hAnsi="Times New Roman" w:cs="Times New Roman"/>
          <w:sz w:val="28"/>
          <w:szCs w:val="28"/>
        </w:rPr>
      </w:pPr>
      <w:r>
        <w:rPr>
          <w:rFonts w:hint="default" w:ascii="Times New Roman" w:hAnsi="Times New Roman" w:cs="Times New Roman"/>
          <w:sz w:val="28"/>
          <w:szCs w:val="28"/>
        </w:rPr>
        <w:t>AXE STRATÉGIQUE 7</w:t>
      </w:r>
    </w:p>
    <w:p w14:paraId="3757BF97">
      <w:pPr>
        <w:rPr>
          <w:rFonts w:hint="default" w:ascii="Times New Roman" w:hAnsi="Times New Roman" w:cs="Times New Roman"/>
          <w:sz w:val="28"/>
          <w:szCs w:val="28"/>
        </w:rPr>
      </w:pPr>
    </w:p>
    <w:p w14:paraId="64E31460">
      <w:pPr>
        <w:rPr>
          <w:rFonts w:hint="default" w:ascii="Times New Roman" w:hAnsi="Times New Roman" w:cs="Times New Roman"/>
          <w:sz w:val="28"/>
          <w:szCs w:val="28"/>
        </w:rPr>
      </w:pPr>
      <w:r>
        <w:rPr>
          <w:rFonts w:hint="default" w:ascii="Times New Roman" w:hAnsi="Times New Roman" w:cs="Times New Roman"/>
          <w:sz w:val="28"/>
          <w:szCs w:val="28"/>
        </w:rPr>
        <w:t>ANGLAIS, MULTILINGUISME ET OUVERTURE INTERNATIONALE</w:t>
      </w:r>
    </w:p>
    <w:p w14:paraId="0FE7FF32">
      <w:pPr>
        <w:rPr>
          <w:rFonts w:hint="default" w:ascii="Times New Roman" w:hAnsi="Times New Roman" w:cs="Times New Roman"/>
          <w:sz w:val="28"/>
          <w:szCs w:val="28"/>
        </w:rPr>
      </w:pPr>
    </w:p>
    <w:p w14:paraId="6916A01C">
      <w:pPr>
        <w:rPr>
          <w:rFonts w:hint="default" w:ascii="Times New Roman" w:hAnsi="Times New Roman" w:cs="Times New Roman"/>
          <w:sz w:val="28"/>
          <w:szCs w:val="28"/>
        </w:rPr>
      </w:pPr>
      <w:r>
        <w:rPr>
          <w:rFonts w:hint="default" w:ascii="Times New Roman" w:hAnsi="Times New Roman" w:cs="Times New Roman"/>
          <w:sz w:val="28"/>
          <w:szCs w:val="28"/>
        </w:rPr>
        <w:t>Vision du changement</w:t>
      </w:r>
    </w:p>
    <w:p w14:paraId="3B864F53">
      <w:pPr>
        <w:rPr>
          <w:rFonts w:hint="default" w:ascii="Times New Roman" w:hAnsi="Times New Roman" w:cs="Times New Roman"/>
          <w:sz w:val="28"/>
          <w:szCs w:val="28"/>
        </w:rPr>
      </w:pPr>
    </w:p>
    <w:p w14:paraId="4F7F9860">
      <w:pPr>
        <w:rPr>
          <w:rFonts w:hint="default" w:ascii="Times New Roman" w:hAnsi="Times New Roman" w:cs="Times New Roman"/>
          <w:sz w:val="28"/>
          <w:szCs w:val="28"/>
        </w:rPr>
      </w:pPr>
      <w:r>
        <w:rPr>
          <w:rFonts w:hint="default" w:ascii="Times New Roman" w:hAnsi="Times New Roman" w:cs="Times New Roman"/>
          <w:sz w:val="28"/>
          <w:szCs w:val="28"/>
        </w:rPr>
        <w:t>Dans un monde globalisé où les échanges économiques, scientifiques, technologiques et diplomatiques sont de plus en plus interconnectés, la maîtrise des langues constitue un facteur déterminant d’inclusion, de compétitivité et de mobilité.</w:t>
      </w:r>
    </w:p>
    <w:p w14:paraId="2E11ADBF">
      <w:pPr>
        <w:rPr>
          <w:rFonts w:hint="default" w:ascii="Times New Roman" w:hAnsi="Times New Roman" w:cs="Times New Roman"/>
          <w:sz w:val="28"/>
          <w:szCs w:val="28"/>
        </w:rPr>
      </w:pPr>
    </w:p>
    <w:p w14:paraId="4D1288A9">
      <w:pPr>
        <w:rPr>
          <w:rFonts w:hint="default" w:ascii="Times New Roman" w:hAnsi="Times New Roman" w:cs="Times New Roman"/>
          <w:sz w:val="28"/>
          <w:szCs w:val="28"/>
        </w:rPr>
      </w:pPr>
      <w:r>
        <w:rPr>
          <w:rFonts w:hint="default" w:ascii="Times New Roman" w:hAnsi="Times New Roman" w:cs="Times New Roman"/>
          <w:sz w:val="28"/>
          <w:szCs w:val="28"/>
        </w:rPr>
        <w:t>GOAFREEDOM considère que les jeunes Congolais doivent être préparés à évoluer aussi bien dans leur environnement local que sur les scènes régionale et internationale.</w:t>
      </w:r>
    </w:p>
    <w:p w14:paraId="259DE9BF">
      <w:pPr>
        <w:rPr>
          <w:rFonts w:hint="default" w:ascii="Times New Roman" w:hAnsi="Times New Roman" w:cs="Times New Roman"/>
          <w:sz w:val="28"/>
          <w:szCs w:val="28"/>
        </w:rPr>
      </w:pPr>
    </w:p>
    <w:p w14:paraId="31290480">
      <w:pPr>
        <w:rPr>
          <w:rFonts w:hint="default" w:ascii="Times New Roman" w:hAnsi="Times New Roman" w:cs="Times New Roman"/>
          <w:sz w:val="28"/>
          <w:szCs w:val="28"/>
        </w:rPr>
      </w:pPr>
      <w:r>
        <w:rPr>
          <w:rFonts w:hint="default" w:ascii="Times New Roman" w:hAnsi="Times New Roman" w:cs="Times New Roman"/>
          <w:sz w:val="28"/>
          <w:szCs w:val="28"/>
        </w:rPr>
        <w:t>L’organisation promeut ainsi une approche équilibrée combinant l’apprentissage de l’anglais comme langue d’ouverture internationale et la valorisation des langues nationales comme vecteurs d’identité, de cohésion sociale et de développement communautaire.</w:t>
      </w:r>
    </w:p>
    <w:p w14:paraId="31A56F34">
      <w:pPr>
        <w:rPr>
          <w:rFonts w:hint="default" w:ascii="Times New Roman" w:hAnsi="Times New Roman" w:cs="Times New Roman"/>
          <w:sz w:val="28"/>
          <w:szCs w:val="28"/>
        </w:rPr>
      </w:pPr>
    </w:p>
    <w:p w14:paraId="16C36F75">
      <w:pPr>
        <w:rPr>
          <w:rFonts w:hint="default" w:ascii="Times New Roman" w:hAnsi="Times New Roman" w:cs="Times New Roman"/>
          <w:sz w:val="28"/>
          <w:szCs w:val="28"/>
        </w:rPr>
      </w:pPr>
      <w:r>
        <w:rPr>
          <w:rFonts w:hint="default" w:ascii="Times New Roman" w:hAnsi="Times New Roman" w:cs="Times New Roman"/>
          <w:sz w:val="28"/>
          <w:szCs w:val="28"/>
        </w:rPr>
        <w:t>Contexte</w:t>
      </w:r>
    </w:p>
    <w:p w14:paraId="42106E37">
      <w:pPr>
        <w:rPr>
          <w:rFonts w:hint="default" w:ascii="Times New Roman" w:hAnsi="Times New Roman" w:cs="Times New Roman"/>
          <w:sz w:val="28"/>
          <w:szCs w:val="28"/>
        </w:rPr>
      </w:pPr>
    </w:p>
    <w:p w14:paraId="09FA9945">
      <w:pPr>
        <w:rPr>
          <w:rFonts w:hint="default" w:ascii="Times New Roman" w:hAnsi="Times New Roman" w:cs="Times New Roman"/>
          <w:sz w:val="28"/>
          <w:szCs w:val="28"/>
        </w:rPr>
      </w:pPr>
      <w:r>
        <w:rPr>
          <w:rFonts w:hint="default" w:ascii="Times New Roman" w:hAnsi="Times New Roman" w:cs="Times New Roman"/>
          <w:sz w:val="28"/>
          <w:szCs w:val="28"/>
        </w:rPr>
        <w:t>Selon les données de l’Organisation des Nations Unies et du British Council, l’anglais est aujourd’hui la langue la plus utilisée dans les échanges internationaux, le commerce mondial, les technologies numériques, la recherche scientifique et les opportunités professionnelles.</w:t>
      </w:r>
    </w:p>
    <w:p w14:paraId="70953721">
      <w:pPr>
        <w:rPr>
          <w:rFonts w:hint="default" w:ascii="Times New Roman" w:hAnsi="Times New Roman" w:cs="Times New Roman"/>
          <w:sz w:val="28"/>
          <w:szCs w:val="28"/>
        </w:rPr>
      </w:pPr>
    </w:p>
    <w:p w14:paraId="4A37C9CA">
      <w:pPr>
        <w:rPr>
          <w:rFonts w:hint="default" w:ascii="Times New Roman" w:hAnsi="Times New Roman" w:cs="Times New Roman"/>
          <w:sz w:val="28"/>
          <w:szCs w:val="28"/>
        </w:rPr>
      </w:pPr>
      <w:r>
        <w:rPr>
          <w:rFonts w:hint="default" w:ascii="Times New Roman" w:hAnsi="Times New Roman" w:cs="Times New Roman"/>
          <w:sz w:val="28"/>
          <w:szCs w:val="28"/>
        </w:rPr>
        <w:t>Plus de 1,5 milliard de personnes utilisent l’anglais dans le monde, tandis qu’une grande majorité des contenus numériques et des publications scientifiques sont accessibles principalement dans cette langue.</w:t>
      </w:r>
    </w:p>
    <w:p w14:paraId="7F8B97A1">
      <w:pPr>
        <w:rPr>
          <w:rFonts w:hint="default" w:ascii="Times New Roman" w:hAnsi="Times New Roman" w:cs="Times New Roman"/>
          <w:sz w:val="28"/>
          <w:szCs w:val="28"/>
        </w:rPr>
      </w:pPr>
    </w:p>
    <w:p w14:paraId="2B75FF14">
      <w:pPr>
        <w:rPr>
          <w:rFonts w:hint="default" w:ascii="Times New Roman" w:hAnsi="Times New Roman" w:cs="Times New Roman"/>
          <w:sz w:val="28"/>
          <w:szCs w:val="28"/>
        </w:rPr>
      </w:pPr>
      <w:r>
        <w:rPr>
          <w:rFonts w:hint="default" w:ascii="Times New Roman" w:hAnsi="Times New Roman" w:cs="Times New Roman"/>
          <w:sz w:val="28"/>
          <w:szCs w:val="28"/>
        </w:rPr>
        <w:t>Dans le contexte de la Zone de Libre-Échange Continentale Africaine (ZLECAf), la maîtrise de l’anglais représente un avantage stratégique pour l’intégration économique régionale et l’accès aux marchés africains et mondiaux.</w:t>
      </w:r>
    </w:p>
    <w:p w14:paraId="57097977">
      <w:pPr>
        <w:rPr>
          <w:rFonts w:hint="default" w:ascii="Times New Roman" w:hAnsi="Times New Roman" w:cs="Times New Roman"/>
          <w:sz w:val="28"/>
          <w:szCs w:val="28"/>
        </w:rPr>
      </w:pPr>
    </w:p>
    <w:p w14:paraId="3E9960F8">
      <w:pPr>
        <w:rPr>
          <w:rFonts w:hint="default" w:ascii="Times New Roman" w:hAnsi="Times New Roman" w:cs="Times New Roman"/>
          <w:sz w:val="28"/>
          <w:szCs w:val="28"/>
        </w:rPr>
      </w:pPr>
      <w:r>
        <w:rPr>
          <w:rFonts w:hint="default" w:ascii="Times New Roman" w:hAnsi="Times New Roman" w:cs="Times New Roman"/>
          <w:sz w:val="28"/>
          <w:szCs w:val="28"/>
        </w:rPr>
        <w:t>Parallèlement, la République Démocratique du Congo dispose d’un riche patrimoine linguistique constitué notamment du lingala, du kikongo, du tshiluba et du swahili, qui jouent un rôle essentiel dans la transmission des savoirs, l’identité culturelle et la cohésion nationale.</w:t>
      </w:r>
    </w:p>
    <w:p w14:paraId="460B23E4">
      <w:pPr>
        <w:rPr>
          <w:rFonts w:hint="default" w:ascii="Times New Roman" w:hAnsi="Times New Roman" w:cs="Times New Roman"/>
          <w:sz w:val="28"/>
          <w:szCs w:val="28"/>
        </w:rPr>
      </w:pPr>
    </w:p>
    <w:p w14:paraId="4EBD972F">
      <w:pPr>
        <w:rPr>
          <w:rFonts w:hint="default" w:ascii="Times New Roman" w:hAnsi="Times New Roman" w:cs="Times New Roman"/>
          <w:sz w:val="28"/>
          <w:szCs w:val="28"/>
        </w:rPr>
      </w:pPr>
      <w:r>
        <w:rPr>
          <w:rFonts w:hint="default" w:ascii="Times New Roman" w:hAnsi="Times New Roman" w:cs="Times New Roman"/>
          <w:sz w:val="28"/>
          <w:szCs w:val="28"/>
        </w:rPr>
        <w:t>Objectif stratégique</w:t>
      </w:r>
    </w:p>
    <w:p w14:paraId="12A0FD2F">
      <w:pPr>
        <w:rPr>
          <w:rFonts w:hint="default" w:ascii="Times New Roman" w:hAnsi="Times New Roman" w:cs="Times New Roman"/>
          <w:sz w:val="28"/>
          <w:szCs w:val="28"/>
        </w:rPr>
      </w:pPr>
    </w:p>
    <w:p w14:paraId="05279CD3">
      <w:pPr>
        <w:rPr>
          <w:rFonts w:hint="default" w:ascii="Times New Roman" w:hAnsi="Times New Roman" w:cs="Times New Roman"/>
          <w:sz w:val="28"/>
          <w:szCs w:val="28"/>
        </w:rPr>
      </w:pPr>
      <w:r>
        <w:rPr>
          <w:rFonts w:hint="default" w:ascii="Times New Roman" w:hAnsi="Times New Roman" w:cs="Times New Roman"/>
          <w:sz w:val="28"/>
          <w:szCs w:val="28"/>
        </w:rPr>
        <w:t>Renforcer les compétences linguistiques des jeunes afin de favoriser leur employabilité, leur mobilité internationale, leur participation citoyenne et leur enracinement culturel.</w:t>
      </w:r>
    </w:p>
    <w:p w14:paraId="7E4A91CA">
      <w:pPr>
        <w:rPr>
          <w:rFonts w:hint="default" w:ascii="Times New Roman" w:hAnsi="Times New Roman" w:cs="Times New Roman"/>
          <w:sz w:val="28"/>
          <w:szCs w:val="28"/>
        </w:rPr>
      </w:pPr>
    </w:p>
    <w:p w14:paraId="07292EF1">
      <w:pPr>
        <w:rPr>
          <w:rFonts w:hint="default" w:ascii="Times New Roman" w:hAnsi="Times New Roman" w:cs="Times New Roman"/>
          <w:sz w:val="28"/>
          <w:szCs w:val="28"/>
        </w:rPr>
      </w:pPr>
      <w:r>
        <w:rPr>
          <w:rFonts w:hint="default" w:ascii="Times New Roman" w:hAnsi="Times New Roman" w:cs="Times New Roman"/>
          <w:sz w:val="28"/>
          <w:szCs w:val="28"/>
        </w:rPr>
        <w:t>Priorités d’intervention</w:t>
      </w:r>
    </w:p>
    <w:p w14:paraId="0D91CA3D">
      <w:pPr>
        <w:rPr>
          <w:rFonts w:hint="default" w:ascii="Times New Roman" w:hAnsi="Times New Roman" w:cs="Times New Roman"/>
          <w:sz w:val="28"/>
          <w:szCs w:val="28"/>
        </w:rPr>
      </w:pPr>
    </w:p>
    <w:p w14:paraId="5684DD78">
      <w:pPr>
        <w:rPr>
          <w:rFonts w:hint="default" w:ascii="Times New Roman" w:hAnsi="Times New Roman" w:cs="Times New Roman"/>
          <w:sz w:val="28"/>
          <w:szCs w:val="28"/>
        </w:rPr>
      </w:pPr>
      <w:r>
        <w:rPr>
          <w:rFonts w:hint="default" w:ascii="Times New Roman" w:hAnsi="Times New Roman" w:cs="Times New Roman"/>
          <w:sz w:val="28"/>
          <w:szCs w:val="28"/>
        </w:rPr>
        <w:t>Promotion de l’anglais</w:t>
      </w:r>
    </w:p>
    <w:p w14:paraId="7F135E52">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Clubs d’anglais communautaires ;</w:t>
      </w:r>
    </w:p>
    <w:p w14:paraId="0B79BE5D">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Formations pratiques en anglais professionnel ;</w:t>
      </w:r>
    </w:p>
    <w:p w14:paraId="36CF6D9F">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Ateliers de prise de parole en anglais ;</w:t>
      </w:r>
    </w:p>
    <w:p w14:paraId="26E121B9">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Programmes d’échanges culturels ;</w:t>
      </w:r>
    </w:p>
    <w:p w14:paraId="11995D82">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Accès aux ressources numériques d’apprentissage ;</w:t>
      </w:r>
    </w:p>
    <w:p w14:paraId="184FBE52">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Préparation aux opportunités internationales ;</w:t>
      </w:r>
    </w:p>
    <w:p w14:paraId="197F6C1E">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Développement de compétences en communication internationale.</w:t>
      </w:r>
    </w:p>
    <w:p w14:paraId="13A33E20">
      <w:pPr>
        <w:rPr>
          <w:rFonts w:hint="default" w:ascii="Times New Roman" w:hAnsi="Times New Roman" w:cs="Times New Roman"/>
          <w:sz w:val="28"/>
          <w:szCs w:val="28"/>
        </w:rPr>
      </w:pPr>
    </w:p>
    <w:p w14:paraId="4A244719">
      <w:pPr>
        <w:rPr>
          <w:rFonts w:hint="default" w:ascii="Times New Roman" w:hAnsi="Times New Roman" w:cs="Times New Roman"/>
          <w:sz w:val="28"/>
          <w:szCs w:val="28"/>
        </w:rPr>
      </w:pPr>
      <w:r>
        <w:rPr>
          <w:rFonts w:hint="default" w:ascii="Times New Roman" w:hAnsi="Times New Roman" w:cs="Times New Roman"/>
          <w:sz w:val="28"/>
          <w:szCs w:val="28"/>
        </w:rPr>
        <w:t>Valorisation des langues nationales</w:t>
      </w:r>
    </w:p>
    <w:p w14:paraId="3AEB3675">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Promotion du lingala, du kikongo, du tshiluba et du swahili ;</w:t>
      </w:r>
    </w:p>
    <w:p w14:paraId="6A3A392F">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Production de contenus éducatifs multilingues ;</w:t>
      </w:r>
    </w:p>
    <w:p w14:paraId="1C414928">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Activités culturelles et artistiques ;</w:t>
      </w:r>
    </w:p>
    <w:p w14:paraId="6ACB559C">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Sensibilisation communautaire dans les langues locales ;</w:t>
      </w:r>
    </w:p>
    <w:p w14:paraId="17407878">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Documentation et transmission des patrimoines culturels ;</w:t>
      </w:r>
    </w:p>
    <w:p w14:paraId="7C2D07F4">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Appui à l’utilisation des langues nationales dans les programmes éducatifs et citoyens.</w:t>
      </w:r>
    </w:p>
    <w:p w14:paraId="45E336BC">
      <w:pPr>
        <w:rPr>
          <w:rFonts w:hint="default" w:ascii="Times New Roman" w:hAnsi="Times New Roman" w:cs="Times New Roman"/>
          <w:sz w:val="28"/>
          <w:szCs w:val="28"/>
        </w:rPr>
      </w:pPr>
    </w:p>
    <w:p w14:paraId="5484C35E">
      <w:pPr>
        <w:rPr>
          <w:rFonts w:hint="default" w:ascii="Times New Roman" w:hAnsi="Times New Roman" w:cs="Times New Roman"/>
          <w:sz w:val="28"/>
          <w:szCs w:val="28"/>
        </w:rPr>
      </w:pPr>
      <w:r>
        <w:rPr>
          <w:rFonts w:hint="default" w:ascii="Times New Roman" w:hAnsi="Times New Roman" w:cs="Times New Roman"/>
          <w:sz w:val="28"/>
          <w:szCs w:val="28"/>
        </w:rPr>
        <w:t>Résultats attendus</w:t>
      </w:r>
    </w:p>
    <w:p w14:paraId="4C0DEEBE">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Augmentation du nombre de jeunes maîtrisant l’anglais fonctionnel ;</w:t>
      </w:r>
    </w:p>
    <w:p w14:paraId="2E9F28C4">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Amélioration de l’accès aux opportunités académiques et professionnelles internationales ;</w:t>
      </w:r>
    </w:p>
    <w:p w14:paraId="5BF16E14">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Renforcement des capacités de communication interculturelle ;</w:t>
      </w:r>
    </w:p>
    <w:p w14:paraId="67B797FD">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Préservation et valorisation des langues nationales ;</w:t>
      </w:r>
    </w:p>
    <w:p w14:paraId="6DBEB708">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Renforcement de l’identité culturelle et de la cohésion sociale ;</w:t>
      </w:r>
    </w:p>
    <w:p w14:paraId="1B7D928C">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Participation accrue des jeunes aux réseaux régionaux et internationaux.</w:t>
      </w:r>
    </w:p>
    <w:p w14:paraId="117FD390">
      <w:pPr>
        <w:rPr>
          <w:rFonts w:hint="default" w:ascii="Times New Roman" w:hAnsi="Times New Roman" w:cs="Times New Roman"/>
          <w:sz w:val="28"/>
          <w:szCs w:val="28"/>
        </w:rPr>
      </w:pPr>
    </w:p>
    <w:p w14:paraId="7A8A658C">
      <w:pPr>
        <w:rPr>
          <w:rFonts w:hint="default" w:ascii="Times New Roman" w:hAnsi="Times New Roman" w:cs="Times New Roman"/>
          <w:sz w:val="28"/>
          <w:szCs w:val="28"/>
        </w:rPr>
      </w:pPr>
      <w:r>
        <w:rPr>
          <w:rFonts w:hint="default" w:ascii="Times New Roman" w:hAnsi="Times New Roman" w:cs="Times New Roman"/>
          <w:sz w:val="28"/>
          <w:szCs w:val="28"/>
        </w:rPr>
        <w:t>Approche de GOAFREEDOM</w:t>
      </w:r>
    </w:p>
    <w:p w14:paraId="103ECCDB">
      <w:pPr>
        <w:rPr>
          <w:rFonts w:hint="default" w:ascii="Times New Roman" w:hAnsi="Times New Roman" w:cs="Times New Roman"/>
          <w:sz w:val="28"/>
          <w:szCs w:val="28"/>
        </w:rPr>
      </w:pPr>
    </w:p>
    <w:p w14:paraId="00559143">
      <w:pPr>
        <w:rPr>
          <w:rFonts w:hint="default" w:ascii="Times New Roman" w:hAnsi="Times New Roman" w:cs="Times New Roman"/>
          <w:sz w:val="28"/>
          <w:szCs w:val="28"/>
        </w:rPr>
      </w:pPr>
      <w:r>
        <w:rPr>
          <w:rFonts w:hint="default" w:ascii="Times New Roman" w:hAnsi="Times New Roman" w:cs="Times New Roman"/>
          <w:sz w:val="28"/>
          <w:szCs w:val="28"/>
        </w:rPr>
        <w:t>GOAFREEDOM adopte le principe :</w:t>
      </w:r>
    </w:p>
    <w:p w14:paraId="17182521">
      <w:pPr>
        <w:rPr>
          <w:rFonts w:hint="default" w:ascii="Times New Roman" w:hAnsi="Times New Roman" w:cs="Times New Roman"/>
          <w:sz w:val="28"/>
          <w:szCs w:val="28"/>
        </w:rPr>
      </w:pPr>
    </w:p>
    <w:p w14:paraId="01762C11">
      <w:pPr>
        <w:rPr>
          <w:rFonts w:hint="default" w:ascii="Times New Roman" w:hAnsi="Times New Roman" w:cs="Times New Roman"/>
          <w:sz w:val="28"/>
          <w:szCs w:val="28"/>
        </w:rPr>
      </w:pPr>
      <w:r>
        <w:rPr>
          <w:rFonts w:hint="default" w:ascii="Times New Roman" w:hAnsi="Times New Roman" w:cs="Times New Roman"/>
          <w:sz w:val="28"/>
          <w:szCs w:val="28"/>
        </w:rPr>
        <w:t>“Anglais pour l’ouverture au monde, langues nationales pour l’enracinement culturel.”</w:t>
      </w:r>
    </w:p>
    <w:p w14:paraId="36196402">
      <w:pPr>
        <w:rPr>
          <w:rFonts w:hint="default" w:ascii="Times New Roman" w:hAnsi="Times New Roman" w:cs="Times New Roman"/>
          <w:sz w:val="28"/>
          <w:szCs w:val="28"/>
        </w:rPr>
      </w:pPr>
    </w:p>
    <w:p w14:paraId="09093FB4">
      <w:pPr>
        <w:rPr>
          <w:rFonts w:hint="default" w:ascii="Times New Roman" w:hAnsi="Times New Roman" w:cs="Times New Roman"/>
          <w:sz w:val="28"/>
          <w:szCs w:val="28"/>
        </w:rPr>
      </w:pPr>
      <w:r>
        <w:rPr>
          <w:rFonts w:hint="default" w:ascii="Times New Roman" w:hAnsi="Times New Roman" w:cs="Times New Roman"/>
          <w:sz w:val="28"/>
          <w:szCs w:val="28"/>
        </w:rPr>
        <w:t>L’organisation considère que le développement durable de la jeunesse africaine passe à la fois par l’acquisition des compétences linguistiques nécessaires à la compétitivité mondiale et par la préservation des identités culturelles locales.</w:t>
      </w:r>
    </w:p>
    <w:p w14:paraId="53D9D255">
      <w:pPr>
        <w:rPr>
          <w:rFonts w:hint="default" w:ascii="Times New Roman" w:hAnsi="Times New Roman" w:cs="Times New Roman"/>
          <w:sz w:val="28"/>
          <w:szCs w:val="28"/>
        </w:rPr>
      </w:pPr>
    </w:p>
    <w:p w14:paraId="53F1D35F">
      <w:pPr>
        <w:rPr>
          <w:rFonts w:hint="default" w:ascii="Times New Roman" w:hAnsi="Times New Roman" w:cs="Times New Roman"/>
          <w:sz w:val="28"/>
          <w:szCs w:val="28"/>
        </w:rPr>
      </w:pPr>
      <w:r>
        <w:rPr>
          <w:rFonts w:hint="default" w:ascii="Times New Roman" w:hAnsi="Times New Roman" w:cs="Times New Roman"/>
          <w:sz w:val="28"/>
          <w:szCs w:val="28"/>
        </w:rPr>
        <w:t>L’objectif n’est pas de remplacer les langues nationales par l’anglais, mais de permettre aux jeunes de devenir des citoyens du monde tout en demeurant profondément attachés à leurs cultures et à leurs communautés.</w:t>
      </w:r>
    </w:p>
    <w:p w14:paraId="6C9B074C">
      <w:pPr>
        <w:rPr>
          <w:rFonts w:hint="default" w:ascii="Times New Roman" w:hAnsi="Times New Roman" w:cs="Times New Roman"/>
          <w:sz w:val="28"/>
          <w:szCs w:val="28"/>
        </w:rPr>
      </w:pPr>
    </w:p>
    <w:p w14:paraId="4B9B71D6">
      <w:pPr>
        <w:rPr>
          <w:rFonts w:hint="default" w:ascii="Times New Roman" w:hAnsi="Times New Roman" w:cs="Times New Roman"/>
          <w:sz w:val="28"/>
          <w:szCs w:val="28"/>
        </w:rPr>
      </w:pPr>
      <w:r>
        <w:rPr>
          <w:rFonts w:hint="default" w:ascii="Times New Roman" w:hAnsi="Times New Roman" w:cs="Times New Roman"/>
          <w:sz w:val="28"/>
          <w:szCs w:val="28"/>
        </w:rPr>
        <w:t>Contribution aux Objectifs de Développement Durable</w:t>
      </w:r>
    </w:p>
    <w:p w14:paraId="4C8BB0E1">
      <w:pPr>
        <w:rPr>
          <w:rFonts w:hint="default" w:ascii="Times New Roman" w:hAnsi="Times New Roman" w:cs="Times New Roman"/>
          <w:sz w:val="28"/>
          <w:szCs w:val="28"/>
        </w:rPr>
      </w:pPr>
    </w:p>
    <w:p w14:paraId="7CF1DFDC">
      <w:pPr>
        <w:rPr>
          <w:rFonts w:hint="default" w:ascii="Times New Roman" w:hAnsi="Times New Roman" w:cs="Times New Roman"/>
          <w:sz w:val="28"/>
          <w:szCs w:val="28"/>
        </w:rPr>
      </w:pPr>
      <w:r>
        <w:rPr>
          <w:rFonts w:hint="default" w:ascii="Times New Roman" w:hAnsi="Times New Roman" w:cs="Times New Roman"/>
          <w:sz w:val="28"/>
          <w:szCs w:val="28"/>
        </w:rPr>
        <w:t>Cet axe contribue particulièrement :</w:t>
      </w:r>
    </w:p>
    <w:p w14:paraId="1E9D25E2">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ODD 4 : Éducation de qualité ;</w:t>
      </w:r>
    </w:p>
    <w:p w14:paraId="4E1E6DC3">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ODD 8 : Travail décent et croissance économique ;</w:t>
      </w:r>
    </w:p>
    <w:p w14:paraId="4382D046">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ODD 10 : Réduction des inégalités ;</w:t>
      </w:r>
    </w:p>
    <w:p w14:paraId="5492FB0F">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ODD 16 : Institutions efficaces et participation citoyenne ;</w:t>
      </w:r>
    </w:p>
    <w:p w14:paraId="0FE72BE8">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ODD 17 : Partenariats pour le développement.</w:t>
      </w:r>
    </w:p>
    <w:p w14:paraId="1CD4229B">
      <w:pPr>
        <w:rPr>
          <w:rFonts w:hint="default" w:ascii="Times New Roman" w:hAnsi="Times New Roman" w:cs="Times New Roman"/>
          <w:sz w:val="28"/>
          <w:szCs w:val="28"/>
        </w:rPr>
      </w:pPr>
    </w:p>
    <w:p w14:paraId="0D59535E">
      <w:pPr>
        <w:rPr>
          <w:rFonts w:hint="default" w:ascii="Times New Roman" w:hAnsi="Times New Roman" w:cs="Times New Roman"/>
          <w:sz w:val="28"/>
          <w:szCs w:val="28"/>
        </w:rPr>
      </w:pPr>
      <w:r>
        <w:rPr>
          <w:rFonts w:hint="default" w:ascii="Times New Roman" w:hAnsi="Times New Roman" w:cs="Times New Roman"/>
          <w:sz w:val="28"/>
          <w:szCs w:val="28"/>
        </w:rPr>
        <w:t>Contribution à l’Agenda 2063 de l’Union Africaine</w:t>
      </w:r>
    </w:p>
    <w:p w14:paraId="3337F516">
      <w:pPr>
        <w:rPr>
          <w:rFonts w:hint="default" w:ascii="Times New Roman" w:hAnsi="Times New Roman" w:cs="Times New Roman"/>
          <w:sz w:val="28"/>
          <w:szCs w:val="28"/>
        </w:rPr>
      </w:pPr>
    </w:p>
    <w:p w14:paraId="348375A9">
      <w:pPr>
        <w:rPr>
          <w:rFonts w:hint="default" w:ascii="Times New Roman" w:hAnsi="Times New Roman" w:cs="Times New Roman"/>
          <w:sz w:val="28"/>
          <w:szCs w:val="28"/>
        </w:rPr>
      </w:pPr>
      <w:r>
        <w:rPr>
          <w:rFonts w:hint="default" w:ascii="Times New Roman" w:hAnsi="Times New Roman" w:cs="Times New Roman"/>
          <w:sz w:val="28"/>
          <w:szCs w:val="28"/>
        </w:rPr>
        <w:t>Cet axe soutient :</w:t>
      </w:r>
    </w:p>
    <w:p w14:paraId="648E51EB">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Aspiration 1 : Une Afrique prospère fondée sur une croissance inclusive ;</w:t>
      </w:r>
    </w:p>
    <w:p w14:paraId="606DD67A">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Aspiration 5 : Une Afrique forte dans son identité culturelle ;</w:t>
      </w:r>
    </w:p>
    <w:p w14:paraId="066239FF">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Aspiration 6 : Une Afrique dont le développement repose sur sa jeunesse ;</w:t>
      </w:r>
    </w:p>
    <w:p w14:paraId="18464C2F">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Aspiration 7 : Une Afrique influente et pleinement intégrée dans le monde.</w:t>
      </w:r>
    </w:p>
    <w:p w14:paraId="3EBD2997">
      <w:pPr>
        <w:rPr>
          <w:rFonts w:hint="default" w:ascii="Times New Roman" w:hAnsi="Times New Roman" w:cs="Times New Roman"/>
          <w:sz w:val="28"/>
          <w:szCs w:val="28"/>
        </w:rPr>
      </w:pPr>
    </w:p>
    <w:p w14:paraId="074D3E13">
      <w:pPr>
        <w:rPr>
          <w:rFonts w:hint="default" w:ascii="Times New Roman" w:hAnsi="Times New Roman" w:cs="Times New Roman"/>
          <w:sz w:val="28"/>
          <w:szCs w:val="28"/>
        </w:rPr>
      </w:pPr>
      <w:r>
        <w:rPr>
          <w:rFonts w:hint="default" w:ascii="Times New Roman" w:hAnsi="Times New Roman" w:cs="Times New Roman"/>
          <w:sz w:val="28"/>
          <w:szCs w:val="28"/>
        </w:rPr>
        <w:t>APPROCHE PROGRAMMATIQUE</w:t>
      </w:r>
    </w:p>
    <w:p w14:paraId="4A8D143D">
      <w:pPr>
        <w:rPr>
          <w:rFonts w:hint="default" w:ascii="Times New Roman" w:hAnsi="Times New Roman" w:cs="Times New Roman"/>
          <w:sz w:val="28"/>
          <w:szCs w:val="28"/>
        </w:rPr>
      </w:pPr>
    </w:p>
    <w:p w14:paraId="2DDC7E00">
      <w:pPr>
        <w:rPr>
          <w:rFonts w:hint="default" w:ascii="Times New Roman" w:hAnsi="Times New Roman" w:cs="Times New Roman"/>
          <w:sz w:val="28"/>
          <w:szCs w:val="28"/>
        </w:rPr>
      </w:pPr>
      <w:r>
        <w:rPr>
          <w:rFonts w:hint="default" w:ascii="Times New Roman" w:hAnsi="Times New Roman" w:cs="Times New Roman"/>
          <w:sz w:val="28"/>
          <w:szCs w:val="28"/>
        </w:rPr>
        <w:t>GOAfreedom met en œuvre une approche intégrée reposant sur cinq piliers complémentaires :</w:t>
      </w:r>
    </w:p>
    <w:p w14:paraId="01D28173">
      <w:pPr>
        <w:rPr>
          <w:rFonts w:hint="default" w:ascii="Times New Roman" w:hAnsi="Times New Roman" w:cs="Times New Roman"/>
          <w:sz w:val="28"/>
          <w:szCs w:val="28"/>
        </w:rPr>
      </w:pPr>
    </w:p>
    <w:p w14:paraId="3A9F9298">
      <w:pPr>
        <w:rPr>
          <w:rFonts w:hint="default" w:ascii="Times New Roman" w:hAnsi="Times New Roman" w:cs="Times New Roman"/>
          <w:sz w:val="28"/>
          <w:szCs w:val="28"/>
        </w:rPr>
      </w:pPr>
      <w:r>
        <w:rPr>
          <w:rFonts w:hint="default" w:ascii="Times New Roman" w:hAnsi="Times New Roman" w:cs="Times New Roman"/>
          <w:sz w:val="28"/>
          <w:szCs w:val="28"/>
        </w:rPr>
        <w:t>1. Approche centrée sur les jeunes</w:t>
      </w:r>
    </w:p>
    <w:p w14:paraId="637C4DEA">
      <w:pPr>
        <w:rPr>
          <w:rFonts w:hint="default" w:ascii="Times New Roman" w:hAnsi="Times New Roman" w:cs="Times New Roman"/>
          <w:sz w:val="28"/>
          <w:szCs w:val="28"/>
        </w:rPr>
      </w:pPr>
    </w:p>
    <w:p w14:paraId="6FDBFCA9">
      <w:pPr>
        <w:rPr>
          <w:rFonts w:hint="default" w:ascii="Times New Roman" w:hAnsi="Times New Roman" w:cs="Times New Roman"/>
          <w:sz w:val="28"/>
          <w:szCs w:val="28"/>
        </w:rPr>
      </w:pPr>
      <w:r>
        <w:rPr>
          <w:rFonts w:hint="default" w:ascii="Times New Roman" w:hAnsi="Times New Roman" w:cs="Times New Roman"/>
          <w:sz w:val="28"/>
          <w:szCs w:val="28"/>
        </w:rPr>
        <w:t>Les jeunes sont considérés comme des acteurs du changement et non comme de simples bénéficiaires.</w:t>
      </w:r>
    </w:p>
    <w:p w14:paraId="7A1F7F63">
      <w:pPr>
        <w:rPr>
          <w:rFonts w:hint="default" w:ascii="Times New Roman" w:hAnsi="Times New Roman" w:cs="Times New Roman"/>
          <w:sz w:val="28"/>
          <w:szCs w:val="28"/>
        </w:rPr>
      </w:pPr>
    </w:p>
    <w:p w14:paraId="7844DD6C">
      <w:pPr>
        <w:rPr>
          <w:rFonts w:hint="default" w:ascii="Times New Roman" w:hAnsi="Times New Roman" w:cs="Times New Roman"/>
          <w:sz w:val="28"/>
          <w:szCs w:val="28"/>
        </w:rPr>
      </w:pPr>
      <w:r>
        <w:rPr>
          <w:rFonts w:hint="default" w:ascii="Times New Roman" w:hAnsi="Times New Roman" w:cs="Times New Roman"/>
          <w:sz w:val="28"/>
          <w:szCs w:val="28"/>
        </w:rPr>
        <w:t>2. Approche communautaire</w:t>
      </w:r>
    </w:p>
    <w:p w14:paraId="2E4A3353">
      <w:pPr>
        <w:rPr>
          <w:rFonts w:hint="default" w:ascii="Times New Roman" w:hAnsi="Times New Roman" w:cs="Times New Roman"/>
          <w:sz w:val="28"/>
          <w:szCs w:val="28"/>
        </w:rPr>
      </w:pPr>
    </w:p>
    <w:p w14:paraId="482A7FB3">
      <w:pPr>
        <w:rPr>
          <w:rFonts w:hint="default" w:ascii="Times New Roman" w:hAnsi="Times New Roman" w:cs="Times New Roman"/>
          <w:sz w:val="28"/>
          <w:szCs w:val="28"/>
        </w:rPr>
      </w:pPr>
      <w:r>
        <w:rPr>
          <w:rFonts w:hint="default" w:ascii="Times New Roman" w:hAnsi="Times New Roman" w:cs="Times New Roman"/>
          <w:sz w:val="28"/>
          <w:szCs w:val="28"/>
        </w:rPr>
        <w:t>Les interventions sont conçues et réalisées en partenariat avec les communautés locales.</w:t>
      </w:r>
    </w:p>
    <w:p w14:paraId="6588EAAC">
      <w:pPr>
        <w:rPr>
          <w:rFonts w:hint="default" w:ascii="Times New Roman" w:hAnsi="Times New Roman" w:cs="Times New Roman"/>
          <w:sz w:val="28"/>
          <w:szCs w:val="28"/>
        </w:rPr>
      </w:pPr>
    </w:p>
    <w:p w14:paraId="30EDB82A">
      <w:pPr>
        <w:rPr>
          <w:rFonts w:hint="default" w:ascii="Times New Roman" w:hAnsi="Times New Roman" w:cs="Times New Roman"/>
          <w:sz w:val="28"/>
          <w:szCs w:val="28"/>
        </w:rPr>
      </w:pPr>
      <w:r>
        <w:rPr>
          <w:rFonts w:hint="default" w:ascii="Times New Roman" w:hAnsi="Times New Roman" w:cs="Times New Roman"/>
          <w:sz w:val="28"/>
          <w:szCs w:val="28"/>
        </w:rPr>
        <w:t>3. Approche multisectorielle</w:t>
      </w:r>
    </w:p>
    <w:p w14:paraId="573E0351">
      <w:pPr>
        <w:rPr>
          <w:rFonts w:hint="default" w:ascii="Times New Roman" w:hAnsi="Times New Roman" w:cs="Times New Roman"/>
          <w:sz w:val="28"/>
          <w:szCs w:val="28"/>
        </w:rPr>
      </w:pPr>
    </w:p>
    <w:p w14:paraId="22393983">
      <w:pPr>
        <w:rPr>
          <w:rFonts w:hint="default" w:ascii="Times New Roman" w:hAnsi="Times New Roman" w:cs="Times New Roman"/>
          <w:sz w:val="28"/>
          <w:szCs w:val="28"/>
        </w:rPr>
      </w:pPr>
      <w:r>
        <w:rPr>
          <w:rFonts w:hint="default" w:ascii="Times New Roman" w:hAnsi="Times New Roman" w:cs="Times New Roman"/>
          <w:sz w:val="28"/>
          <w:szCs w:val="28"/>
        </w:rPr>
        <w:t>Les programmes combinent éducation, gouvernance, environnement, employabilité et innovation.</w:t>
      </w:r>
    </w:p>
    <w:p w14:paraId="7BA51858">
      <w:pPr>
        <w:rPr>
          <w:rFonts w:hint="default" w:ascii="Times New Roman" w:hAnsi="Times New Roman" w:cs="Times New Roman"/>
          <w:sz w:val="28"/>
          <w:szCs w:val="28"/>
        </w:rPr>
      </w:pPr>
    </w:p>
    <w:p w14:paraId="7D8E2F9F">
      <w:pPr>
        <w:rPr>
          <w:rFonts w:hint="default" w:ascii="Times New Roman" w:hAnsi="Times New Roman" w:cs="Times New Roman"/>
          <w:sz w:val="28"/>
          <w:szCs w:val="28"/>
        </w:rPr>
      </w:pPr>
      <w:r>
        <w:rPr>
          <w:rFonts w:hint="default" w:ascii="Times New Roman" w:hAnsi="Times New Roman" w:cs="Times New Roman"/>
          <w:sz w:val="28"/>
          <w:szCs w:val="28"/>
        </w:rPr>
        <w:t>4. Approche fondée sur les droits</w:t>
      </w:r>
    </w:p>
    <w:p w14:paraId="25F965FC">
      <w:pPr>
        <w:rPr>
          <w:rFonts w:hint="default" w:ascii="Times New Roman" w:hAnsi="Times New Roman" w:cs="Times New Roman"/>
          <w:sz w:val="28"/>
          <w:szCs w:val="28"/>
        </w:rPr>
      </w:pPr>
    </w:p>
    <w:p w14:paraId="594C8848">
      <w:pPr>
        <w:rPr>
          <w:rFonts w:hint="default" w:ascii="Times New Roman" w:hAnsi="Times New Roman" w:cs="Times New Roman"/>
          <w:sz w:val="28"/>
          <w:szCs w:val="28"/>
        </w:rPr>
      </w:pPr>
      <w:r>
        <w:rPr>
          <w:rFonts w:hint="default" w:ascii="Times New Roman" w:hAnsi="Times New Roman" w:cs="Times New Roman"/>
          <w:sz w:val="28"/>
          <w:szCs w:val="28"/>
        </w:rPr>
        <w:t>Les interventions promeuvent les droits humains, l’égalité des chances et l’inclusion sociale.</w:t>
      </w:r>
    </w:p>
    <w:p w14:paraId="34E32076">
      <w:pPr>
        <w:rPr>
          <w:rFonts w:hint="default" w:ascii="Times New Roman" w:hAnsi="Times New Roman" w:cs="Times New Roman"/>
          <w:sz w:val="28"/>
          <w:szCs w:val="28"/>
        </w:rPr>
      </w:pPr>
    </w:p>
    <w:p w14:paraId="7BD1B7AD">
      <w:pPr>
        <w:rPr>
          <w:rFonts w:hint="default" w:ascii="Times New Roman" w:hAnsi="Times New Roman" w:cs="Times New Roman"/>
          <w:sz w:val="28"/>
          <w:szCs w:val="28"/>
        </w:rPr>
      </w:pPr>
      <w:r>
        <w:rPr>
          <w:rFonts w:hint="default" w:ascii="Times New Roman" w:hAnsi="Times New Roman" w:cs="Times New Roman"/>
          <w:sz w:val="28"/>
          <w:szCs w:val="28"/>
        </w:rPr>
        <w:t>5. Approche partenariale</w:t>
      </w:r>
    </w:p>
    <w:p w14:paraId="42843EB2">
      <w:pPr>
        <w:rPr>
          <w:rFonts w:hint="default" w:ascii="Times New Roman" w:hAnsi="Times New Roman" w:cs="Times New Roman"/>
          <w:sz w:val="28"/>
          <w:szCs w:val="28"/>
        </w:rPr>
      </w:pPr>
    </w:p>
    <w:p w14:paraId="47D40FCA">
      <w:pPr>
        <w:rPr>
          <w:rFonts w:hint="default" w:ascii="Times New Roman" w:hAnsi="Times New Roman" w:cs="Times New Roman"/>
          <w:sz w:val="28"/>
          <w:szCs w:val="28"/>
        </w:rPr>
      </w:pPr>
      <w:r>
        <w:rPr>
          <w:rFonts w:hint="default" w:ascii="Times New Roman" w:hAnsi="Times New Roman" w:cs="Times New Roman"/>
          <w:sz w:val="28"/>
          <w:szCs w:val="28"/>
        </w:rPr>
        <w:t>GOAfreedom favorise la collaboration avec les institutions publiques, le secteur privé, les universités, les organisations de la société civile et les partenaires internationaux.</w:t>
      </w:r>
    </w:p>
    <w:p w14:paraId="13FB2FA1">
      <w:pPr>
        <w:rPr>
          <w:rFonts w:hint="default" w:ascii="Times New Roman" w:hAnsi="Times New Roman" w:cs="Times New Roman"/>
          <w:sz w:val="28"/>
          <w:szCs w:val="28"/>
        </w:rPr>
      </w:pPr>
    </w:p>
    <w:p w14:paraId="77833B56">
      <w:pPr>
        <w:rPr>
          <w:rFonts w:hint="default" w:ascii="Times New Roman" w:hAnsi="Times New Roman" w:cs="Times New Roman"/>
          <w:sz w:val="28"/>
          <w:szCs w:val="28"/>
        </w:rPr>
      </w:pPr>
      <w:r>
        <w:rPr>
          <w:rFonts w:hint="default" w:ascii="Times New Roman" w:hAnsi="Times New Roman" w:cs="Times New Roman"/>
          <w:sz w:val="28"/>
          <w:szCs w:val="28"/>
        </w:rPr>
        <w:t>PLAN STRATÉGIQUE INSTITUTIONNEL 2026-2031</w:t>
      </w:r>
    </w:p>
    <w:p w14:paraId="655619BD">
      <w:pPr>
        <w:rPr>
          <w:rFonts w:hint="default" w:ascii="Times New Roman" w:hAnsi="Times New Roman" w:cs="Times New Roman"/>
          <w:sz w:val="28"/>
          <w:szCs w:val="28"/>
        </w:rPr>
      </w:pPr>
    </w:p>
    <w:p w14:paraId="540EEA62">
      <w:pPr>
        <w:rPr>
          <w:rFonts w:hint="default" w:ascii="Times New Roman" w:hAnsi="Times New Roman" w:cs="Times New Roman"/>
          <w:sz w:val="28"/>
          <w:szCs w:val="28"/>
        </w:rPr>
      </w:pPr>
      <w:r>
        <w:rPr>
          <w:rFonts w:hint="default" w:ascii="Times New Roman" w:hAnsi="Times New Roman" w:cs="Times New Roman"/>
          <w:sz w:val="28"/>
          <w:szCs w:val="28"/>
        </w:rPr>
        <w:t>GOAFREEDOM</w:t>
      </w:r>
    </w:p>
    <w:p w14:paraId="7433B21E">
      <w:pPr>
        <w:rPr>
          <w:rFonts w:hint="default" w:ascii="Times New Roman" w:hAnsi="Times New Roman" w:cs="Times New Roman"/>
          <w:sz w:val="28"/>
          <w:szCs w:val="28"/>
        </w:rPr>
      </w:pPr>
    </w:p>
    <w:p w14:paraId="3D692302">
      <w:pPr>
        <w:rPr>
          <w:rFonts w:hint="default" w:ascii="Times New Roman" w:hAnsi="Times New Roman" w:cs="Times New Roman"/>
          <w:sz w:val="28"/>
          <w:szCs w:val="28"/>
        </w:rPr>
      </w:pPr>
      <w:r>
        <w:rPr>
          <w:rFonts w:hint="default" w:ascii="Times New Roman" w:hAnsi="Times New Roman" w:cs="Times New Roman"/>
          <w:sz w:val="28"/>
          <w:szCs w:val="28"/>
        </w:rPr>
        <w:t>Plateforme africaine de transformation citoyenne, de leadership des jeunes et de développement durable</w:t>
      </w:r>
    </w:p>
    <w:p w14:paraId="66F49B94">
      <w:pPr>
        <w:rPr>
          <w:rFonts w:hint="default" w:ascii="Times New Roman" w:hAnsi="Times New Roman" w:cs="Times New Roman"/>
          <w:sz w:val="28"/>
          <w:szCs w:val="28"/>
        </w:rPr>
      </w:pPr>
    </w:p>
    <w:p w14:paraId="0F52C64A">
      <w:pPr>
        <w:rPr>
          <w:rFonts w:hint="default" w:ascii="Times New Roman" w:hAnsi="Times New Roman" w:cs="Times New Roman"/>
          <w:sz w:val="28"/>
          <w:szCs w:val="28"/>
        </w:rPr>
      </w:pPr>
      <w:r>
        <w:rPr>
          <w:rFonts w:hint="default" w:ascii="Times New Roman" w:hAnsi="Times New Roman" w:cs="Times New Roman"/>
          <w:sz w:val="28"/>
          <w:szCs w:val="28"/>
        </w:rPr>
        <w:t>Slogan</w:t>
      </w:r>
    </w:p>
    <w:p w14:paraId="40C09BF1">
      <w:pPr>
        <w:rPr>
          <w:rFonts w:hint="default" w:ascii="Times New Roman" w:hAnsi="Times New Roman" w:cs="Times New Roman"/>
          <w:sz w:val="28"/>
          <w:szCs w:val="28"/>
        </w:rPr>
      </w:pPr>
    </w:p>
    <w:p w14:paraId="6641C4D2">
      <w:pPr>
        <w:rPr>
          <w:rFonts w:hint="default" w:ascii="Times New Roman" w:hAnsi="Times New Roman" w:cs="Times New Roman"/>
          <w:sz w:val="28"/>
          <w:szCs w:val="28"/>
        </w:rPr>
      </w:pPr>
      <w:r>
        <w:rPr>
          <w:rFonts w:hint="default" w:ascii="Times New Roman" w:hAnsi="Times New Roman" w:cs="Times New Roman"/>
          <w:sz w:val="28"/>
          <w:szCs w:val="28"/>
        </w:rPr>
        <w:t>Investir dans la jeunesse aujourd’hui pour construire l’Afrique de demain.</w:t>
      </w:r>
    </w:p>
    <w:p w14:paraId="4EA8986D">
      <w:pPr>
        <w:rPr>
          <w:rFonts w:hint="default" w:ascii="Times New Roman" w:hAnsi="Times New Roman" w:cs="Times New Roman"/>
          <w:sz w:val="28"/>
          <w:szCs w:val="28"/>
        </w:rPr>
      </w:pPr>
    </w:p>
    <w:p w14:paraId="13C1AF3C">
      <w:pPr>
        <w:rPr>
          <w:rFonts w:hint="default" w:ascii="Times New Roman" w:hAnsi="Times New Roman" w:cs="Times New Roman"/>
          <w:sz w:val="28"/>
          <w:szCs w:val="28"/>
        </w:rPr>
      </w:pPr>
      <w:r>
        <w:rPr>
          <w:rFonts w:hint="default" w:ascii="Times New Roman" w:hAnsi="Times New Roman" w:cs="Times New Roman"/>
          <w:sz w:val="28"/>
          <w:szCs w:val="28"/>
        </w:rPr>
        <w:t>AMBITION 2031</w:t>
      </w:r>
    </w:p>
    <w:p w14:paraId="2D381C5B">
      <w:pPr>
        <w:rPr>
          <w:rFonts w:hint="default" w:ascii="Times New Roman" w:hAnsi="Times New Roman" w:cs="Times New Roman"/>
          <w:sz w:val="28"/>
          <w:szCs w:val="28"/>
        </w:rPr>
      </w:pPr>
    </w:p>
    <w:p w14:paraId="145B60BA">
      <w:pPr>
        <w:rPr>
          <w:rFonts w:hint="default" w:ascii="Times New Roman" w:hAnsi="Times New Roman" w:cs="Times New Roman"/>
          <w:sz w:val="28"/>
          <w:szCs w:val="28"/>
        </w:rPr>
      </w:pPr>
      <w:r>
        <w:rPr>
          <w:rFonts w:hint="default" w:ascii="Times New Roman" w:hAnsi="Times New Roman" w:cs="Times New Roman"/>
          <w:sz w:val="28"/>
          <w:szCs w:val="28"/>
        </w:rPr>
        <w:t>D’ici 2031, GOAFREEDOM ambitionne de devenir :</w:t>
      </w:r>
    </w:p>
    <w:p w14:paraId="0B85FF12">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L’une des principales organisations de jeunesse de la République Démocratique du Congo ;</w:t>
      </w:r>
    </w:p>
    <w:p w14:paraId="4C0D3953">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Une plateforme reconnue en Afrique centrale pour la promotion de la citoyenneté active et du leadership des jeunes ;</w:t>
      </w:r>
    </w:p>
    <w:p w14:paraId="49A64A55">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Un partenaire crédible des institutions publiques, du secteur privé et des agences internationales ;</w:t>
      </w:r>
    </w:p>
    <w:p w14:paraId="03F13DE5">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Un centre d’excellence pour le développement du capital humain, l’entrepreneuriat, l’innovation et l’action climatique.</w:t>
      </w:r>
    </w:p>
    <w:p w14:paraId="45B3337B">
      <w:pPr>
        <w:rPr>
          <w:rFonts w:hint="default" w:ascii="Times New Roman" w:hAnsi="Times New Roman" w:cs="Times New Roman"/>
          <w:sz w:val="28"/>
          <w:szCs w:val="28"/>
        </w:rPr>
      </w:pPr>
    </w:p>
    <w:p w14:paraId="483E1B00">
      <w:pPr>
        <w:rPr>
          <w:rFonts w:hint="default" w:ascii="Times New Roman" w:hAnsi="Times New Roman" w:cs="Times New Roman"/>
          <w:sz w:val="28"/>
          <w:szCs w:val="28"/>
        </w:rPr>
      </w:pPr>
      <w:r>
        <w:rPr>
          <w:rFonts w:hint="default" w:ascii="Times New Roman" w:hAnsi="Times New Roman" w:cs="Times New Roman"/>
          <w:sz w:val="28"/>
          <w:szCs w:val="28"/>
        </w:rPr>
        <w:t>OBJECTIF GLOBAL 2026-2031</w:t>
      </w:r>
    </w:p>
    <w:p w14:paraId="45A6418D">
      <w:pPr>
        <w:rPr>
          <w:rFonts w:hint="default" w:ascii="Times New Roman" w:hAnsi="Times New Roman" w:cs="Times New Roman"/>
          <w:sz w:val="28"/>
          <w:szCs w:val="28"/>
        </w:rPr>
      </w:pPr>
    </w:p>
    <w:p w14:paraId="5710E361">
      <w:pPr>
        <w:rPr>
          <w:rFonts w:hint="default" w:ascii="Times New Roman" w:hAnsi="Times New Roman" w:cs="Times New Roman"/>
          <w:sz w:val="28"/>
          <w:szCs w:val="28"/>
        </w:rPr>
      </w:pPr>
      <w:r>
        <w:rPr>
          <w:rFonts w:hint="default" w:ascii="Times New Roman" w:hAnsi="Times New Roman" w:cs="Times New Roman"/>
          <w:sz w:val="28"/>
          <w:szCs w:val="28"/>
        </w:rPr>
        <w:t>Contribuer à l’émergence d’une génération de jeunes Congolais et Africains responsables, autonomes, qualifiés et engagés dans la gouvernance démocratique, le développement économique inclusif et la transition écologique.</w:t>
      </w:r>
    </w:p>
    <w:p w14:paraId="0CED8FCB">
      <w:pPr>
        <w:rPr>
          <w:rFonts w:hint="default" w:ascii="Times New Roman" w:hAnsi="Times New Roman" w:cs="Times New Roman"/>
          <w:sz w:val="28"/>
          <w:szCs w:val="28"/>
        </w:rPr>
      </w:pPr>
    </w:p>
    <w:p w14:paraId="3A522D32">
      <w:pPr>
        <w:rPr>
          <w:rFonts w:hint="default" w:ascii="Times New Roman" w:hAnsi="Times New Roman" w:cs="Times New Roman"/>
          <w:sz w:val="28"/>
          <w:szCs w:val="28"/>
        </w:rPr>
      </w:pPr>
      <w:r>
        <w:rPr>
          <w:rFonts w:hint="default" w:ascii="Times New Roman" w:hAnsi="Times New Roman" w:cs="Times New Roman"/>
          <w:sz w:val="28"/>
          <w:szCs w:val="28"/>
        </w:rPr>
        <w:t>CIBLES STRATÉGIQUES À L’HORIZON 2031</w:t>
      </w:r>
    </w:p>
    <w:p w14:paraId="774717D9">
      <w:pPr>
        <w:rPr>
          <w:rFonts w:hint="default" w:ascii="Times New Roman" w:hAnsi="Times New Roman" w:cs="Times New Roman"/>
          <w:sz w:val="28"/>
          <w:szCs w:val="28"/>
        </w:rPr>
      </w:pPr>
    </w:p>
    <w:p w14:paraId="33916F1C">
      <w:pPr>
        <w:rPr>
          <w:rFonts w:hint="default" w:ascii="Times New Roman" w:hAnsi="Times New Roman" w:cs="Times New Roman"/>
          <w:sz w:val="28"/>
          <w:szCs w:val="28"/>
        </w:rPr>
      </w:pPr>
      <w:r>
        <w:rPr>
          <w:rFonts w:hint="default" w:ascii="Times New Roman" w:hAnsi="Times New Roman" w:cs="Times New Roman"/>
          <w:sz w:val="28"/>
          <w:szCs w:val="28"/>
        </w:rPr>
        <w:t>Jeunesse et citoyenneté</w:t>
      </w:r>
    </w:p>
    <w:p w14:paraId="33687A9A">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50 000 jeunes sensibilisés à la citoyenneté active ;</w:t>
      </w:r>
    </w:p>
    <w:p w14:paraId="21F4EFAB">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10 000 jeunes formés aux valeurs démocratiques ;</w:t>
      </w:r>
    </w:p>
    <w:p w14:paraId="52819C19">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500 ambassadeurs communautaires de la citoyenneté.</w:t>
      </w:r>
    </w:p>
    <w:p w14:paraId="3241A70E">
      <w:pPr>
        <w:rPr>
          <w:rFonts w:hint="default" w:ascii="Times New Roman" w:hAnsi="Times New Roman" w:cs="Times New Roman"/>
          <w:sz w:val="28"/>
          <w:szCs w:val="28"/>
        </w:rPr>
      </w:pPr>
    </w:p>
    <w:p w14:paraId="4ECE10D2">
      <w:pPr>
        <w:rPr>
          <w:rFonts w:hint="default" w:ascii="Times New Roman" w:hAnsi="Times New Roman" w:cs="Times New Roman"/>
          <w:sz w:val="28"/>
          <w:szCs w:val="28"/>
        </w:rPr>
      </w:pPr>
      <w:r>
        <w:rPr>
          <w:rFonts w:hint="default" w:ascii="Times New Roman" w:hAnsi="Times New Roman" w:cs="Times New Roman"/>
          <w:sz w:val="28"/>
          <w:szCs w:val="28"/>
        </w:rPr>
        <w:t>Éducation et capital humain</w:t>
      </w:r>
    </w:p>
    <w:p w14:paraId="2828AD9D">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30 000 élèves accompagnés ;</w:t>
      </w:r>
    </w:p>
    <w:p w14:paraId="52232FFA">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5 000 jeunes bénéficiaires de mentorat ;</w:t>
      </w:r>
    </w:p>
    <w:p w14:paraId="5E4593B8">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Réduction du décrochage scolaire dans les zones d’intervention.</w:t>
      </w:r>
    </w:p>
    <w:p w14:paraId="3181CA69">
      <w:pPr>
        <w:rPr>
          <w:rFonts w:hint="default" w:ascii="Times New Roman" w:hAnsi="Times New Roman" w:cs="Times New Roman"/>
          <w:sz w:val="28"/>
          <w:szCs w:val="28"/>
        </w:rPr>
      </w:pPr>
    </w:p>
    <w:p w14:paraId="3EFC5ABB">
      <w:pPr>
        <w:rPr>
          <w:rFonts w:hint="default" w:ascii="Times New Roman" w:hAnsi="Times New Roman" w:cs="Times New Roman"/>
          <w:sz w:val="28"/>
          <w:szCs w:val="28"/>
        </w:rPr>
      </w:pPr>
      <w:r>
        <w:rPr>
          <w:rFonts w:hint="default" w:ascii="Times New Roman" w:hAnsi="Times New Roman" w:cs="Times New Roman"/>
          <w:sz w:val="28"/>
          <w:szCs w:val="28"/>
        </w:rPr>
        <w:t>Leadership</w:t>
      </w:r>
    </w:p>
    <w:p w14:paraId="723B6F2A">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2 500 jeunes leaders formés ;</w:t>
      </w:r>
    </w:p>
    <w:p w14:paraId="70EC55C3">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500 organisations de jeunes accompagnées ;</w:t>
      </w:r>
    </w:p>
    <w:p w14:paraId="73FA2D13">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Mise en place d’une Académie GOAFREEDOM du Leadership.</w:t>
      </w:r>
    </w:p>
    <w:p w14:paraId="29AA4F3C">
      <w:pPr>
        <w:rPr>
          <w:rFonts w:hint="default" w:ascii="Times New Roman" w:hAnsi="Times New Roman" w:cs="Times New Roman"/>
          <w:sz w:val="28"/>
          <w:szCs w:val="28"/>
        </w:rPr>
      </w:pPr>
    </w:p>
    <w:p w14:paraId="20126EF2">
      <w:pPr>
        <w:rPr>
          <w:rFonts w:hint="default" w:ascii="Times New Roman" w:hAnsi="Times New Roman" w:cs="Times New Roman"/>
          <w:sz w:val="28"/>
          <w:szCs w:val="28"/>
        </w:rPr>
      </w:pPr>
      <w:r>
        <w:rPr>
          <w:rFonts w:hint="default" w:ascii="Times New Roman" w:hAnsi="Times New Roman" w:cs="Times New Roman"/>
          <w:sz w:val="28"/>
          <w:szCs w:val="28"/>
        </w:rPr>
        <w:t>Entrepreneuriat</w:t>
      </w:r>
    </w:p>
    <w:p w14:paraId="25D615F6">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5 000 jeunes formés à l’entrepreneuriat ;</w:t>
      </w:r>
    </w:p>
    <w:p w14:paraId="1F8EC3C0">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1 000 projets incubés ;</w:t>
      </w:r>
    </w:p>
    <w:p w14:paraId="2AE346CD">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500 microentreprises créées.</w:t>
      </w:r>
    </w:p>
    <w:p w14:paraId="428C713F">
      <w:pPr>
        <w:rPr>
          <w:rFonts w:hint="default" w:ascii="Times New Roman" w:hAnsi="Times New Roman" w:cs="Times New Roman"/>
          <w:sz w:val="28"/>
          <w:szCs w:val="28"/>
        </w:rPr>
      </w:pPr>
    </w:p>
    <w:p w14:paraId="550DCAE4">
      <w:pPr>
        <w:rPr>
          <w:rFonts w:hint="default" w:ascii="Times New Roman" w:hAnsi="Times New Roman" w:cs="Times New Roman"/>
          <w:sz w:val="28"/>
          <w:szCs w:val="28"/>
        </w:rPr>
      </w:pPr>
      <w:r>
        <w:rPr>
          <w:rFonts w:hint="default" w:ascii="Times New Roman" w:hAnsi="Times New Roman" w:cs="Times New Roman"/>
          <w:sz w:val="28"/>
          <w:szCs w:val="28"/>
        </w:rPr>
        <w:t>Numérique et innovation</w:t>
      </w:r>
    </w:p>
    <w:p w14:paraId="65E92811">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10 000 jeunes formés aux compétences numériques ;</w:t>
      </w:r>
    </w:p>
    <w:p w14:paraId="6724C2DD">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10 laboratoires d’innovation jeunesse créés ;</w:t>
      </w:r>
    </w:p>
    <w:p w14:paraId="13A05071">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200 projets technologiques accompagnés.</w:t>
      </w:r>
    </w:p>
    <w:p w14:paraId="19C76F05">
      <w:pPr>
        <w:rPr>
          <w:rFonts w:hint="default" w:ascii="Times New Roman" w:hAnsi="Times New Roman" w:cs="Times New Roman"/>
          <w:sz w:val="28"/>
          <w:szCs w:val="28"/>
        </w:rPr>
      </w:pPr>
    </w:p>
    <w:p w14:paraId="394F63A2">
      <w:pPr>
        <w:rPr>
          <w:rFonts w:hint="default" w:ascii="Times New Roman" w:hAnsi="Times New Roman" w:cs="Times New Roman"/>
          <w:sz w:val="28"/>
          <w:szCs w:val="28"/>
        </w:rPr>
      </w:pPr>
      <w:r>
        <w:rPr>
          <w:rFonts w:hint="default" w:ascii="Times New Roman" w:hAnsi="Times New Roman" w:cs="Times New Roman"/>
          <w:sz w:val="28"/>
          <w:szCs w:val="28"/>
        </w:rPr>
        <w:t>Environnement</w:t>
      </w:r>
    </w:p>
    <w:p w14:paraId="5C40E70A">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1 million d’arbres plantés ;</w:t>
      </w:r>
    </w:p>
    <w:p w14:paraId="46D7C6F1">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100 écoles vertes soutenues ;</w:t>
      </w:r>
    </w:p>
    <w:p w14:paraId="40DFC33A">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50 communautés engagées dans des initiatives climatiques.</w:t>
      </w:r>
    </w:p>
    <w:p w14:paraId="0EC53D0A">
      <w:pPr>
        <w:rPr>
          <w:rFonts w:hint="default" w:ascii="Times New Roman" w:hAnsi="Times New Roman" w:cs="Times New Roman"/>
          <w:sz w:val="28"/>
          <w:szCs w:val="28"/>
        </w:rPr>
      </w:pPr>
    </w:p>
    <w:p w14:paraId="554B8AED">
      <w:pPr>
        <w:rPr>
          <w:rFonts w:hint="default" w:ascii="Times New Roman" w:hAnsi="Times New Roman" w:cs="Times New Roman"/>
          <w:sz w:val="28"/>
          <w:szCs w:val="28"/>
        </w:rPr>
      </w:pPr>
      <w:r>
        <w:rPr>
          <w:rFonts w:hint="default" w:ascii="Times New Roman" w:hAnsi="Times New Roman" w:cs="Times New Roman"/>
          <w:sz w:val="28"/>
          <w:szCs w:val="28"/>
        </w:rPr>
        <w:t>Anglais et ouverture internationale</w:t>
      </w:r>
    </w:p>
    <w:p w14:paraId="6B002955">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20 000 jeunes initiés à l’anglais pratique ;</w:t>
      </w:r>
    </w:p>
    <w:p w14:paraId="0AA1E13E">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100 clubs d’anglais créés ;</w:t>
      </w:r>
    </w:p>
    <w:p w14:paraId="4EF4A221">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1 plateforme numérique d’apprentissage de l’anglais.</w:t>
      </w:r>
    </w:p>
    <w:p w14:paraId="37478C78">
      <w:pPr>
        <w:rPr>
          <w:rFonts w:hint="default" w:ascii="Times New Roman" w:hAnsi="Times New Roman" w:cs="Times New Roman"/>
          <w:sz w:val="28"/>
          <w:szCs w:val="28"/>
        </w:rPr>
      </w:pPr>
    </w:p>
    <w:p w14:paraId="7D6CAAA9">
      <w:pPr>
        <w:rPr>
          <w:rFonts w:hint="default" w:ascii="Times New Roman" w:hAnsi="Times New Roman" w:cs="Times New Roman"/>
          <w:sz w:val="28"/>
          <w:szCs w:val="28"/>
        </w:rPr>
      </w:pPr>
    </w:p>
    <w:p w14:paraId="0D5AF30F">
      <w:pPr>
        <w:rPr>
          <w:rFonts w:hint="default" w:ascii="Times New Roman" w:hAnsi="Times New Roman" w:cs="Times New Roman"/>
          <w:sz w:val="28"/>
          <w:szCs w:val="28"/>
        </w:rPr>
      </w:pPr>
      <w:r>
        <w:rPr>
          <w:rFonts w:hint="default" w:ascii="Times New Roman" w:hAnsi="Times New Roman" w:cs="Times New Roman"/>
          <w:sz w:val="28"/>
          <w:szCs w:val="28"/>
        </w:rPr>
        <w:t>MODÈLE D’IMPACT</w:t>
      </w:r>
    </w:p>
    <w:p w14:paraId="6F8017F1">
      <w:pPr>
        <w:rPr>
          <w:rFonts w:hint="default" w:ascii="Times New Roman" w:hAnsi="Times New Roman" w:cs="Times New Roman"/>
          <w:sz w:val="28"/>
          <w:szCs w:val="28"/>
        </w:rPr>
      </w:pPr>
    </w:p>
    <w:p w14:paraId="4F4732C3">
      <w:pPr>
        <w:rPr>
          <w:rFonts w:hint="default" w:ascii="Times New Roman" w:hAnsi="Times New Roman" w:cs="Times New Roman"/>
          <w:sz w:val="28"/>
          <w:szCs w:val="28"/>
        </w:rPr>
      </w:pPr>
      <w:r>
        <w:rPr>
          <w:rFonts w:hint="default" w:ascii="Times New Roman" w:hAnsi="Times New Roman" w:cs="Times New Roman"/>
          <w:sz w:val="28"/>
          <w:szCs w:val="28"/>
        </w:rPr>
        <w:t>Intrants</w:t>
      </w:r>
    </w:p>
    <w:p w14:paraId="79416A02">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Ressources humaines ;</w:t>
      </w:r>
    </w:p>
    <w:p w14:paraId="01E8BF2E">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Expertise technique ;</w:t>
      </w:r>
    </w:p>
    <w:p w14:paraId="3D2E4446">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Partenariats stratégiques ;</w:t>
      </w:r>
    </w:p>
    <w:p w14:paraId="14D45607">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Financements ;</w:t>
      </w:r>
    </w:p>
    <w:p w14:paraId="2E177053">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Réseaux communautaires.</w:t>
      </w:r>
    </w:p>
    <w:p w14:paraId="5D07620A">
      <w:pPr>
        <w:rPr>
          <w:rFonts w:hint="default" w:ascii="Times New Roman" w:hAnsi="Times New Roman" w:cs="Times New Roman"/>
          <w:sz w:val="28"/>
          <w:szCs w:val="28"/>
        </w:rPr>
      </w:pPr>
    </w:p>
    <w:p w14:paraId="0B91CC2F">
      <w:pPr>
        <w:rPr>
          <w:rFonts w:hint="default" w:ascii="Times New Roman" w:hAnsi="Times New Roman" w:cs="Times New Roman"/>
          <w:sz w:val="28"/>
          <w:szCs w:val="28"/>
        </w:rPr>
      </w:pPr>
      <w:r>
        <w:rPr>
          <w:rFonts w:hint="default" w:ascii="Times New Roman" w:hAnsi="Times New Roman" w:cs="Times New Roman"/>
          <w:sz w:val="28"/>
          <w:szCs w:val="28"/>
        </w:rPr>
        <w:t>Activités</w:t>
      </w:r>
    </w:p>
    <w:p w14:paraId="2BFC05F1">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Formations ;</w:t>
      </w:r>
    </w:p>
    <w:p w14:paraId="3D1A9171">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Sensibilisations ;</w:t>
      </w:r>
    </w:p>
    <w:p w14:paraId="6D7140A7">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Accompagnement ;</w:t>
      </w:r>
    </w:p>
    <w:p w14:paraId="421C8EC8">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Plaidoyer ;</w:t>
      </w:r>
    </w:p>
    <w:p w14:paraId="229006DD">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Mobilisation communautaire ;</w:t>
      </w:r>
    </w:p>
    <w:p w14:paraId="7B689065">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Incubation de projets.</w:t>
      </w:r>
    </w:p>
    <w:p w14:paraId="337DC069">
      <w:pPr>
        <w:rPr>
          <w:rFonts w:hint="default" w:ascii="Times New Roman" w:hAnsi="Times New Roman" w:cs="Times New Roman"/>
          <w:sz w:val="28"/>
          <w:szCs w:val="28"/>
        </w:rPr>
      </w:pPr>
    </w:p>
    <w:p w14:paraId="19AB2AA6">
      <w:pPr>
        <w:rPr>
          <w:rFonts w:hint="default" w:ascii="Times New Roman" w:hAnsi="Times New Roman" w:cs="Times New Roman"/>
          <w:sz w:val="28"/>
          <w:szCs w:val="28"/>
        </w:rPr>
      </w:pPr>
      <w:r>
        <w:rPr>
          <w:rFonts w:hint="default" w:ascii="Times New Roman" w:hAnsi="Times New Roman" w:cs="Times New Roman"/>
          <w:sz w:val="28"/>
          <w:szCs w:val="28"/>
        </w:rPr>
        <w:t>Produits</w:t>
      </w:r>
    </w:p>
    <w:p w14:paraId="63410C20">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Jeunes formés ;</w:t>
      </w:r>
    </w:p>
    <w:p w14:paraId="4A890199">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Leaders accompagnés ;</w:t>
      </w:r>
    </w:p>
    <w:p w14:paraId="67382F85">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Initiatives citoyennes soutenues ;</w:t>
      </w:r>
    </w:p>
    <w:p w14:paraId="2DD816E2">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Campagnes réalisées ;</w:t>
      </w:r>
    </w:p>
    <w:p w14:paraId="60E0514C">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Espaces de dialogue créés.</w:t>
      </w:r>
    </w:p>
    <w:p w14:paraId="0CC7FADC">
      <w:pPr>
        <w:rPr>
          <w:rFonts w:hint="default" w:ascii="Times New Roman" w:hAnsi="Times New Roman" w:cs="Times New Roman"/>
          <w:sz w:val="28"/>
          <w:szCs w:val="28"/>
        </w:rPr>
      </w:pPr>
    </w:p>
    <w:p w14:paraId="4F8E72DB">
      <w:pPr>
        <w:rPr>
          <w:rFonts w:hint="default" w:ascii="Times New Roman" w:hAnsi="Times New Roman" w:cs="Times New Roman"/>
          <w:sz w:val="28"/>
          <w:szCs w:val="28"/>
        </w:rPr>
      </w:pPr>
      <w:r>
        <w:rPr>
          <w:rFonts w:hint="default" w:ascii="Times New Roman" w:hAnsi="Times New Roman" w:cs="Times New Roman"/>
          <w:sz w:val="28"/>
          <w:szCs w:val="28"/>
        </w:rPr>
        <w:t>Effets</w:t>
      </w:r>
    </w:p>
    <w:p w14:paraId="6EA95E98">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Renforcement des capacités ;</w:t>
      </w:r>
    </w:p>
    <w:p w14:paraId="78533300">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Participation accrue ;</w:t>
      </w:r>
    </w:p>
    <w:p w14:paraId="072BD6EC">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Inclusion économique améliorée ;</w:t>
      </w:r>
    </w:p>
    <w:p w14:paraId="3E6D7330">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Résilience communautaire renforcée.</w:t>
      </w:r>
    </w:p>
    <w:p w14:paraId="41C1D75B">
      <w:pPr>
        <w:rPr>
          <w:rFonts w:hint="default" w:ascii="Times New Roman" w:hAnsi="Times New Roman" w:cs="Times New Roman"/>
          <w:sz w:val="28"/>
          <w:szCs w:val="28"/>
        </w:rPr>
      </w:pPr>
    </w:p>
    <w:p w14:paraId="56BAC984">
      <w:pPr>
        <w:rPr>
          <w:rFonts w:hint="default" w:ascii="Times New Roman" w:hAnsi="Times New Roman" w:cs="Times New Roman"/>
          <w:sz w:val="28"/>
          <w:szCs w:val="28"/>
        </w:rPr>
      </w:pPr>
      <w:r>
        <w:rPr>
          <w:rFonts w:hint="default" w:ascii="Times New Roman" w:hAnsi="Times New Roman" w:cs="Times New Roman"/>
          <w:sz w:val="28"/>
          <w:szCs w:val="28"/>
        </w:rPr>
        <w:t>Impact</w:t>
      </w:r>
    </w:p>
    <w:p w14:paraId="4D88AB7D">
      <w:pPr>
        <w:rPr>
          <w:rFonts w:hint="default" w:ascii="Times New Roman" w:hAnsi="Times New Roman" w:cs="Times New Roman"/>
          <w:sz w:val="28"/>
          <w:szCs w:val="28"/>
        </w:rPr>
      </w:pPr>
    </w:p>
    <w:p w14:paraId="5F461F67">
      <w:pPr>
        <w:rPr>
          <w:rFonts w:hint="default" w:ascii="Times New Roman" w:hAnsi="Times New Roman" w:cs="Times New Roman"/>
          <w:sz w:val="28"/>
          <w:szCs w:val="28"/>
        </w:rPr>
      </w:pPr>
      <w:r>
        <w:rPr>
          <w:rFonts w:hint="default" w:ascii="Times New Roman" w:hAnsi="Times New Roman" w:cs="Times New Roman"/>
          <w:sz w:val="28"/>
          <w:szCs w:val="28"/>
        </w:rPr>
        <w:t>Une jeunesse autonome, engagée et capable de contribuer durablement au développement démocratique, économique, social et environnemental de la RDC et de l’Afrique centrale.</w:t>
      </w:r>
    </w:p>
    <w:p w14:paraId="36264ED1">
      <w:pPr>
        <w:rPr>
          <w:rFonts w:hint="default" w:ascii="Times New Roman" w:hAnsi="Times New Roman" w:cs="Times New Roman"/>
          <w:sz w:val="28"/>
          <w:szCs w:val="28"/>
        </w:rPr>
      </w:pPr>
    </w:p>
    <w:p w14:paraId="2E8AD0CB">
      <w:pPr>
        <w:rPr>
          <w:rFonts w:hint="default" w:ascii="Times New Roman" w:hAnsi="Times New Roman" w:cs="Times New Roman"/>
          <w:sz w:val="28"/>
          <w:szCs w:val="28"/>
        </w:rPr>
      </w:pPr>
      <w:r>
        <w:rPr>
          <w:rFonts w:hint="default" w:ascii="Times New Roman" w:hAnsi="Times New Roman" w:cs="Times New Roman"/>
          <w:sz w:val="28"/>
          <w:szCs w:val="28"/>
        </w:rPr>
        <w:t>CADRE STRATÉGIQUE DE RÉSULTATS (2026 – 2031)</w:t>
      </w:r>
    </w:p>
    <w:p w14:paraId="136A211C">
      <w:pPr>
        <w:rPr>
          <w:rFonts w:hint="default" w:ascii="Times New Roman" w:hAnsi="Times New Roman" w:cs="Times New Roman"/>
          <w:sz w:val="28"/>
          <w:szCs w:val="28"/>
        </w:rPr>
      </w:pPr>
    </w:p>
    <w:p w14:paraId="6DD9B3F1">
      <w:pPr>
        <w:rPr>
          <w:rFonts w:hint="default" w:ascii="Times New Roman" w:hAnsi="Times New Roman" w:cs="Times New Roman"/>
          <w:sz w:val="28"/>
          <w:szCs w:val="28"/>
        </w:rPr>
      </w:pPr>
      <w:r>
        <w:rPr>
          <w:rFonts w:hint="default" w:ascii="Times New Roman" w:hAnsi="Times New Roman" w:cs="Times New Roman"/>
          <w:sz w:val="28"/>
          <w:szCs w:val="28"/>
        </w:rPr>
        <w:t>Au cours des cinq prochaines années, GOAfreedom ambitionne d’atteindre les résultats stratégiques suivants :</w:t>
      </w:r>
    </w:p>
    <w:p w14:paraId="007EBDD7">
      <w:pPr>
        <w:rPr>
          <w:rFonts w:hint="default" w:ascii="Times New Roman" w:hAnsi="Times New Roman" w:cs="Times New Roman"/>
          <w:sz w:val="28"/>
          <w:szCs w:val="28"/>
        </w:rPr>
      </w:pPr>
    </w:p>
    <w:p w14:paraId="36EF447D">
      <w:pPr>
        <w:rPr>
          <w:rFonts w:hint="default" w:ascii="Times New Roman" w:hAnsi="Times New Roman" w:cs="Times New Roman"/>
          <w:sz w:val="28"/>
          <w:szCs w:val="28"/>
        </w:rPr>
      </w:pPr>
      <w:r>
        <w:rPr>
          <w:rFonts w:hint="default" w:ascii="Times New Roman" w:hAnsi="Times New Roman" w:cs="Times New Roman"/>
          <w:sz w:val="28"/>
          <w:szCs w:val="28"/>
        </w:rPr>
        <w:t>Résultat stratégique 1</w:t>
      </w:r>
    </w:p>
    <w:p w14:paraId="2D24424A">
      <w:pPr>
        <w:rPr>
          <w:rFonts w:hint="default" w:ascii="Times New Roman" w:hAnsi="Times New Roman" w:cs="Times New Roman"/>
          <w:sz w:val="28"/>
          <w:szCs w:val="28"/>
        </w:rPr>
      </w:pPr>
    </w:p>
    <w:p w14:paraId="2CA745B4">
      <w:pPr>
        <w:rPr>
          <w:rFonts w:hint="default" w:ascii="Times New Roman" w:hAnsi="Times New Roman" w:cs="Times New Roman"/>
          <w:sz w:val="28"/>
          <w:szCs w:val="28"/>
        </w:rPr>
      </w:pPr>
      <w:r>
        <w:rPr>
          <w:rFonts w:hint="default" w:ascii="Times New Roman" w:hAnsi="Times New Roman" w:cs="Times New Roman"/>
          <w:sz w:val="28"/>
          <w:szCs w:val="28"/>
        </w:rPr>
        <w:t>Une jeunesse davantage engagée dans la gouvernance démocratique et les processus de développement local.</w:t>
      </w:r>
    </w:p>
    <w:p w14:paraId="1E1597E7">
      <w:pPr>
        <w:rPr>
          <w:rFonts w:hint="default" w:ascii="Times New Roman" w:hAnsi="Times New Roman" w:cs="Times New Roman"/>
          <w:sz w:val="28"/>
          <w:szCs w:val="28"/>
        </w:rPr>
      </w:pPr>
    </w:p>
    <w:p w14:paraId="438AC339">
      <w:pPr>
        <w:rPr>
          <w:rFonts w:hint="default" w:ascii="Times New Roman" w:hAnsi="Times New Roman" w:cs="Times New Roman"/>
          <w:sz w:val="28"/>
          <w:szCs w:val="28"/>
        </w:rPr>
      </w:pPr>
      <w:r>
        <w:rPr>
          <w:rFonts w:hint="default" w:ascii="Times New Roman" w:hAnsi="Times New Roman" w:cs="Times New Roman"/>
          <w:sz w:val="28"/>
          <w:szCs w:val="28"/>
        </w:rPr>
        <w:t>Indicateurs clés</w:t>
      </w:r>
    </w:p>
    <w:p w14:paraId="1A779005">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Nombre de jeunes formés à la citoyenneté active ;</w:t>
      </w:r>
    </w:p>
    <w:p w14:paraId="4B594BA9">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Nombre d’initiatives citoyennes portées par les jeunes ;</w:t>
      </w:r>
    </w:p>
    <w:p w14:paraId="18EA26DB">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Taux de participation des jeunes aux espaces de dialogue communautaire ;</w:t>
      </w:r>
    </w:p>
    <w:p w14:paraId="59A45595">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Nombre de campagnes de sensibilisation civique réalisées.</w:t>
      </w:r>
    </w:p>
    <w:p w14:paraId="72F1C278">
      <w:pPr>
        <w:rPr>
          <w:rFonts w:hint="default" w:ascii="Times New Roman" w:hAnsi="Times New Roman" w:cs="Times New Roman"/>
          <w:sz w:val="28"/>
          <w:szCs w:val="28"/>
        </w:rPr>
      </w:pPr>
    </w:p>
    <w:p w14:paraId="105FF3E3">
      <w:pPr>
        <w:rPr>
          <w:rFonts w:hint="default" w:ascii="Times New Roman" w:hAnsi="Times New Roman" w:cs="Times New Roman"/>
          <w:sz w:val="28"/>
          <w:szCs w:val="28"/>
        </w:rPr>
      </w:pPr>
      <w:r>
        <w:rPr>
          <w:rFonts w:hint="default" w:ascii="Times New Roman" w:hAnsi="Times New Roman" w:cs="Times New Roman"/>
          <w:sz w:val="28"/>
          <w:szCs w:val="28"/>
        </w:rPr>
        <w:t>⸻</w:t>
      </w:r>
    </w:p>
    <w:p w14:paraId="1CE12346">
      <w:pPr>
        <w:rPr>
          <w:rFonts w:hint="default" w:ascii="Times New Roman" w:hAnsi="Times New Roman" w:cs="Times New Roman"/>
          <w:sz w:val="28"/>
          <w:szCs w:val="28"/>
        </w:rPr>
      </w:pPr>
    </w:p>
    <w:p w14:paraId="3B8BA498">
      <w:pPr>
        <w:rPr>
          <w:rFonts w:hint="default" w:ascii="Times New Roman" w:hAnsi="Times New Roman" w:cs="Times New Roman"/>
          <w:sz w:val="28"/>
          <w:szCs w:val="28"/>
        </w:rPr>
      </w:pPr>
      <w:r>
        <w:rPr>
          <w:rFonts w:hint="default" w:ascii="Times New Roman" w:hAnsi="Times New Roman" w:cs="Times New Roman"/>
          <w:sz w:val="28"/>
          <w:szCs w:val="28"/>
        </w:rPr>
        <w:t>Résultat stratégique 2</w:t>
      </w:r>
    </w:p>
    <w:p w14:paraId="18B22678">
      <w:pPr>
        <w:rPr>
          <w:rFonts w:hint="default" w:ascii="Times New Roman" w:hAnsi="Times New Roman" w:cs="Times New Roman"/>
          <w:sz w:val="28"/>
          <w:szCs w:val="28"/>
        </w:rPr>
      </w:pPr>
    </w:p>
    <w:p w14:paraId="07C846D6">
      <w:pPr>
        <w:rPr>
          <w:rFonts w:hint="default" w:ascii="Times New Roman" w:hAnsi="Times New Roman" w:cs="Times New Roman"/>
          <w:sz w:val="28"/>
          <w:szCs w:val="28"/>
        </w:rPr>
      </w:pPr>
      <w:r>
        <w:rPr>
          <w:rFonts w:hint="default" w:ascii="Times New Roman" w:hAnsi="Times New Roman" w:cs="Times New Roman"/>
          <w:sz w:val="28"/>
          <w:szCs w:val="28"/>
        </w:rPr>
        <w:t>Une amélioration significative des compétences éducatives, professionnelles et de leadership des jeunes.</w:t>
      </w:r>
    </w:p>
    <w:p w14:paraId="6F160F07">
      <w:pPr>
        <w:rPr>
          <w:rFonts w:hint="default" w:ascii="Times New Roman" w:hAnsi="Times New Roman" w:cs="Times New Roman"/>
          <w:sz w:val="28"/>
          <w:szCs w:val="28"/>
        </w:rPr>
      </w:pPr>
    </w:p>
    <w:p w14:paraId="1FD4E19C">
      <w:pPr>
        <w:rPr>
          <w:rFonts w:hint="default" w:ascii="Times New Roman" w:hAnsi="Times New Roman" w:cs="Times New Roman"/>
          <w:sz w:val="28"/>
          <w:szCs w:val="28"/>
        </w:rPr>
      </w:pPr>
      <w:r>
        <w:rPr>
          <w:rFonts w:hint="default" w:ascii="Times New Roman" w:hAnsi="Times New Roman" w:cs="Times New Roman"/>
          <w:sz w:val="28"/>
          <w:szCs w:val="28"/>
        </w:rPr>
        <w:t>Indicateurs clés</w:t>
      </w:r>
    </w:p>
    <w:p w14:paraId="44A3C90B">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Nombre de bénéficiaires formés ;</w:t>
      </w:r>
    </w:p>
    <w:p w14:paraId="06EC86BD">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Taux d’amélioration des compétences des participants ;</w:t>
      </w:r>
    </w:p>
    <w:p w14:paraId="2824C633">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Nombre de programmes de mentorat mis en œuvre ;</w:t>
      </w:r>
    </w:p>
    <w:p w14:paraId="4AD908B3">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Taux d’insertion scolaire ou professionnelle après accompagnement.</w:t>
      </w:r>
    </w:p>
    <w:p w14:paraId="3F11FB29">
      <w:pPr>
        <w:rPr>
          <w:rFonts w:hint="default" w:ascii="Times New Roman" w:hAnsi="Times New Roman" w:cs="Times New Roman"/>
          <w:sz w:val="28"/>
          <w:szCs w:val="28"/>
        </w:rPr>
      </w:pPr>
    </w:p>
    <w:p w14:paraId="15E8942A">
      <w:pPr>
        <w:rPr>
          <w:rFonts w:hint="default" w:ascii="Times New Roman" w:hAnsi="Times New Roman" w:cs="Times New Roman"/>
          <w:sz w:val="28"/>
          <w:szCs w:val="28"/>
        </w:rPr>
      </w:pPr>
      <w:r>
        <w:rPr>
          <w:rFonts w:hint="default" w:ascii="Times New Roman" w:hAnsi="Times New Roman" w:cs="Times New Roman"/>
          <w:sz w:val="28"/>
          <w:szCs w:val="28"/>
        </w:rPr>
        <w:t>Résultat stratégique 3</w:t>
      </w:r>
    </w:p>
    <w:p w14:paraId="0BA5EA96">
      <w:pPr>
        <w:rPr>
          <w:rFonts w:hint="default" w:ascii="Times New Roman" w:hAnsi="Times New Roman" w:cs="Times New Roman"/>
          <w:sz w:val="28"/>
          <w:szCs w:val="28"/>
        </w:rPr>
      </w:pPr>
    </w:p>
    <w:p w14:paraId="6AFF0119">
      <w:pPr>
        <w:rPr>
          <w:rFonts w:hint="default" w:ascii="Times New Roman" w:hAnsi="Times New Roman" w:cs="Times New Roman"/>
          <w:sz w:val="28"/>
          <w:szCs w:val="28"/>
        </w:rPr>
      </w:pPr>
      <w:r>
        <w:rPr>
          <w:rFonts w:hint="default" w:ascii="Times New Roman" w:hAnsi="Times New Roman" w:cs="Times New Roman"/>
          <w:sz w:val="28"/>
          <w:szCs w:val="28"/>
        </w:rPr>
        <w:t>Une contribution accrue de la jeunesse à la protection de l’environnement et à l’action climatique.</w:t>
      </w:r>
    </w:p>
    <w:p w14:paraId="7EA138F2">
      <w:pPr>
        <w:rPr>
          <w:rFonts w:hint="default" w:ascii="Times New Roman" w:hAnsi="Times New Roman" w:cs="Times New Roman"/>
          <w:sz w:val="28"/>
          <w:szCs w:val="28"/>
        </w:rPr>
      </w:pPr>
    </w:p>
    <w:p w14:paraId="2990AFE2">
      <w:pPr>
        <w:rPr>
          <w:rFonts w:hint="default" w:ascii="Times New Roman" w:hAnsi="Times New Roman" w:cs="Times New Roman"/>
          <w:sz w:val="28"/>
          <w:szCs w:val="28"/>
        </w:rPr>
      </w:pPr>
      <w:r>
        <w:rPr>
          <w:rFonts w:hint="default" w:ascii="Times New Roman" w:hAnsi="Times New Roman" w:cs="Times New Roman"/>
          <w:sz w:val="28"/>
          <w:szCs w:val="28"/>
        </w:rPr>
        <w:t>Indicateurs clés</w:t>
      </w:r>
    </w:p>
    <w:p w14:paraId="314DD7CC">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Nombre d’arbres plantés et suivis ;</w:t>
      </w:r>
    </w:p>
    <w:p w14:paraId="43C6DBEC">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Nombre de campagnes environnementales organisées ;</w:t>
      </w:r>
    </w:p>
    <w:p w14:paraId="74BF4251">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Nombre de jeunes engagés dans des initiatives écologiques ;</w:t>
      </w:r>
    </w:p>
    <w:p w14:paraId="1264F94A">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Nombre de communautés sensibilisées aux enjeux climatiques</w:t>
      </w:r>
    </w:p>
    <w:p w14:paraId="23F79E7E">
      <w:pPr>
        <w:rPr>
          <w:rFonts w:hint="default" w:ascii="Times New Roman" w:hAnsi="Times New Roman" w:cs="Times New Roman"/>
          <w:sz w:val="28"/>
          <w:szCs w:val="28"/>
        </w:rPr>
      </w:pPr>
    </w:p>
    <w:p w14:paraId="084FF3FF">
      <w:pPr>
        <w:rPr>
          <w:rFonts w:hint="default" w:ascii="Times New Roman" w:hAnsi="Times New Roman" w:cs="Times New Roman"/>
          <w:sz w:val="28"/>
          <w:szCs w:val="28"/>
        </w:rPr>
      </w:pPr>
      <w:r>
        <w:rPr>
          <w:rFonts w:hint="default" w:ascii="Times New Roman" w:hAnsi="Times New Roman" w:cs="Times New Roman"/>
          <w:sz w:val="28"/>
          <w:szCs w:val="28"/>
        </w:rPr>
        <w:t>Résultat stratégique 4</w:t>
      </w:r>
    </w:p>
    <w:p w14:paraId="41E8E0EA">
      <w:pPr>
        <w:rPr>
          <w:rFonts w:hint="default" w:ascii="Times New Roman" w:hAnsi="Times New Roman" w:cs="Times New Roman"/>
          <w:sz w:val="28"/>
          <w:szCs w:val="28"/>
        </w:rPr>
      </w:pPr>
    </w:p>
    <w:p w14:paraId="08361A5F">
      <w:pPr>
        <w:rPr>
          <w:rFonts w:hint="default" w:ascii="Times New Roman" w:hAnsi="Times New Roman" w:cs="Times New Roman"/>
          <w:sz w:val="28"/>
          <w:szCs w:val="28"/>
        </w:rPr>
      </w:pPr>
      <w:r>
        <w:rPr>
          <w:rFonts w:hint="default" w:ascii="Times New Roman" w:hAnsi="Times New Roman" w:cs="Times New Roman"/>
          <w:sz w:val="28"/>
          <w:szCs w:val="28"/>
        </w:rPr>
        <w:t>Une meilleure inclusion économique des jeunes grâce à l’entrepreneuriat et à l’innovation.</w:t>
      </w:r>
    </w:p>
    <w:p w14:paraId="1FF05D72">
      <w:pPr>
        <w:rPr>
          <w:rFonts w:hint="default" w:ascii="Times New Roman" w:hAnsi="Times New Roman" w:cs="Times New Roman"/>
          <w:sz w:val="28"/>
          <w:szCs w:val="28"/>
        </w:rPr>
      </w:pPr>
    </w:p>
    <w:p w14:paraId="4DDACD5B">
      <w:pPr>
        <w:rPr>
          <w:rFonts w:hint="default" w:ascii="Times New Roman" w:hAnsi="Times New Roman" w:cs="Times New Roman"/>
          <w:sz w:val="28"/>
          <w:szCs w:val="28"/>
        </w:rPr>
      </w:pPr>
      <w:r>
        <w:rPr>
          <w:rFonts w:hint="default" w:ascii="Times New Roman" w:hAnsi="Times New Roman" w:cs="Times New Roman"/>
          <w:sz w:val="28"/>
          <w:szCs w:val="28"/>
        </w:rPr>
        <w:t>Indicateurs clés</w:t>
      </w:r>
    </w:p>
    <w:p w14:paraId="6345F197">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Nombre de jeunes entrepreneurs accompagnés ;</w:t>
      </w:r>
    </w:p>
    <w:p w14:paraId="7A3217EF">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Nombre d’entreprises ou initiatives créées ;</w:t>
      </w:r>
    </w:p>
    <w:p w14:paraId="30EB2E83">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Taux de survie des activités génératrices de revenus ;</w:t>
      </w:r>
    </w:p>
    <w:p w14:paraId="5C1E7A8B">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Nombre d’emplois créés ou facilités.</w:t>
      </w:r>
    </w:p>
    <w:p w14:paraId="3BF47DCF">
      <w:pPr>
        <w:rPr>
          <w:rFonts w:hint="default" w:ascii="Times New Roman" w:hAnsi="Times New Roman" w:cs="Times New Roman"/>
          <w:sz w:val="28"/>
          <w:szCs w:val="28"/>
        </w:rPr>
      </w:pPr>
    </w:p>
    <w:p w14:paraId="0635E17D">
      <w:pPr>
        <w:rPr>
          <w:rFonts w:hint="default" w:ascii="Times New Roman" w:hAnsi="Times New Roman" w:cs="Times New Roman"/>
          <w:sz w:val="28"/>
          <w:szCs w:val="28"/>
        </w:rPr>
      </w:pPr>
      <w:r>
        <w:rPr>
          <w:rFonts w:hint="default" w:ascii="Times New Roman" w:hAnsi="Times New Roman" w:cs="Times New Roman"/>
          <w:sz w:val="28"/>
          <w:szCs w:val="28"/>
        </w:rPr>
        <w:t>Résultat stratégique 5</w:t>
      </w:r>
    </w:p>
    <w:p w14:paraId="2AE61B7F">
      <w:pPr>
        <w:rPr>
          <w:rFonts w:hint="default" w:ascii="Times New Roman" w:hAnsi="Times New Roman" w:cs="Times New Roman"/>
          <w:sz w:val="28"/>
          <w:szCs w:val="28"/>
        </w:rPr>
      </w:pPr>
    </w:p>
    <w:p w14:paraId="2842666D">
      <w:pPr>
        <w:rPr>
          <w:rFonts w:hint="default" w:ascii="Times New Roman" w:hAnsi="Times New Roman" w:cs="Times New Roman"/>
          <w:sz w:val="28"/>
          <w:szCs w:val="28"/>
        </w:rPr>
      </w:pPr>
      <w:r>
        <w:rPr>
          <w:rFonts w:hint="default" w:ascii="Times New Roman" w:hAnsi="Times New Roman" w:cs="Times New Roman"/>
          <w:sz w:val="28"/>
          <w:szCs w:val="28"/>
        </w:rPr>
        <w:t>Une réduction de la fracture numérique et un renforcement de l’innovation locale.</w:t>
      </w:r>
    </w:p>
    <w:p w14:paraId="048FF99F">
      <w:pPr>
        <w:rPr>
          <w:rFonts w:hint="default" w:ascii="Times New Roman" w:hAnsi="Times New Roman" w:cs="Times New Roman"/>
          <w:sz w:val="28"/>
          <w:szCs w:val="28"/>
        </w:rPr>
      </w:pPr>
    </w:p>
    <w:p w14:paraId="2F23D12E">
      <w:pPr>
        <w:rPr>
          <w:rFonts w:hint="default" w:ascii="Times New Roman" w:hAnsi="Times New Roman" w:cs="Times New Roman"/>
          <w:sz w:val="28"/>
          <w:szCs w:val="28"/>
        </w:rPr>
      </w:pPr>
      <w:r>
        <w:rPr>
          <w:rFonts w:hint="default" w:ascii="Times New Roman" w:hAnsi="Times New Roman" w:cs="Times New Roman"/>
          <w:sz w:val="28"/>
          <w:szCs w:val="28"/>
        </w:rPr>
        <w:t>Indicateurs clés</w:t>
      </w:r>
    </w:p>
    <w:p w14:paraId="2F072F3F">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Nombre de jeunes formés aux compétences numériques ;</w:t>
      </w:r>
    </w:p>
    <w:p w14:paraId="3A846CE9">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Nombre de projets technologiques soutenus ;</w:t>
      </w:r>
    </w:p>
    <w:p w14:paraId="7441F360">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Nombre d’espaces d’innovation créés ;</w:t>
      </w:r>
    </w:p>
    <w:p w14:paraId="12457095">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Taux d’utilisation des outils numériques dans les programmes.</w:t>
      </w:r>
    </w:p>
    <w:p w14:paraId="090FA398">
      <w:pPr>
        <w:rPr>
          <w:rFonts w:hint="default" w:ascii="Times New Roman" w:hAnsi="Times New Roman" w:cs="Times New Roman"/>
          <w:sz w:val="28"/>
          <w:szCs w:val="28"/>
        </w:rPr>
      </w:pPr>
    </w:p>
    <w:p w14:paraId="2F6C33A0">
      <w:pPr>
        <w:rPr>
          <w:rFonts w:hint="default" w:ascii="Times New Roman" w:hAnsi="Times New Roman" w:cs="Times New Roman"/>
          <w:sz w:val="28"/>
          <w:szCs w:val="28"/>
        </w:rPr>
      </w:pPr>
      <w:r>
        <w:rPr>
          <w:rFonts w:hint="default" w:ascii="Times New Roman" w:hAnsi="Times New Roman" w:cs="Times New Roman"/>
          <w:sz w:val="28"/>
          <w:szCs w:val="28"/>
        </w:rPr>
        <w:t>ALIGNEMENT AVEC LES OBJECTIFS DE DÉVELOPPEMENT DURABLE (ODD)</w:t>
      </w:r>
    </w:p>
    <w:p w14:paraId="35AB3092">
      <w:pPr>
        <w:rPr>
          <w:rFonts w:hint="default" w:ascii="Times New Roman" w:hAnsi="Times New Roman" w:cs="Times New Roman"/>
          <w:sz w:val="28"/>
          <w:szCs w:val="28"/>
        </w:rPr>
      </w:pPr>
    </w:p>
    <w:p w14:paraId="1CEBFC97">
      <w:pPr>
        <w:rPr>
          <w:rFonts w:hint="default" w:ascii="Times New Roman" w:hAnsi="Times New Roman" w:cs="Times New Roman"/>
          <w:sz w:val="28"/>
          <w:szCs w:val="28"/>
        </w:rPr>
      </w:pPr>
      <w:r>
        <w:rPr>
          <w:rFonts w:hint="default" w:ascii="Times New Roman" w:hAnsi="Times New Roman" w:cs="Times New Roman"/>
          <w:sz w:val="28"/>
          <w:szCs w:val="28"/>
        </w:rPr>
        <w:t>GOAfreedom contribue directement à plusieurs Objectifs de Développement Durable adoptés par les Nations Unies :</w:t>
      </w:r>
    </w:p>
    <w:p w14:paraId="1C122C75">
      <w:pPr>
        <w:rPr>
          <w:rFonts w:hint="default" w:ascii="Times New Roman" w:hAnsi="Times New Roman" w:cs="Times New Roman"/>
          <w:sz w:val="28"/>
          <w:szCs w:val="28"/>
        </w:rPr>
      </w:pPr>
    </w:p>
    <w:p w14:paraId="33F371E7">
      <w:pPr>
        <w:rPr>
          <w:rFonts w:hint="default" w:ascii="Times New Roman" w:hAnsi="Times New Roman" w:cs="Times New Roman"/>
          <w:sz w:val="28"/>
          <w:szCs w:val="28"/>
        </w:rPr>
      </w:pPr>
      <w:r>
        <w:rPr>
          <w:rFonts w:hint="default" w:ascii="Times New Roman" w:hAnsi="Times New Roman" w:cs="Times New Roman"/>
          <w:sz w:val="28"/>
          <w:szCs w:val="28"/>
        </w:rPr>
        <w:t>ODD 4 : Éducation de qualité</w:t>
      </w:r>
    </w:p>
    <w:p w14:paraId="5DA1520B">
      <w:pPr>
        <w:rPr>
          <w:rFonts w:hint="default" w:ascii="Times New Roman" w:hAnsi="Times New Roman" w:cs="Times New Roman"/>
          <w:sz w:val="28"/>
          <w:szCs w:val="28"/>
        </w:rPr>
      </w:pPr>
    </w:p>
    <w:p w14:paraId="33A6FD69">
      <w:pPr>
        <w:rPr>
          <w:rFonts w:hint="default" w:ascii="Times New Roman" w:hAnsi="Times New Roman" w:cs="Times New Roman"/>
          <w:sz w:val="28"/>
          <w:szCs w:val="28"/>
        </w:rPr>
      </w:pPr>
      <w:r>
        <w:rPr>
          <w:rFonts w:hint="default" w:ascii="Times New Roman" w:hAnsi="Times New Roman" w:cs="Times New Roman"/>
          <w:sz w:val="28"/>
          <w:szCs w:val="28"/>
        </w:rPr>
        <w:t>Renforcement scolaire, mentorat, développement des compétences et accès aux opportunités éducatives.</w:t>
      </w:r>
    </w:p>
    <w:p w14:paraId="68418CA7">
      <w:pPr>
        <w:rPr>
          <w:rFonts w:hint="default" w:ascii="Times New Roman" w:hAnsi="Times New Roman" w:cs="Times New Roman"/>
          <w:sz w:val="28"/>
          <w:szCs w:val="28"/>
        </w:rPr>
      </w:pPr>
    </w:p>
    <w:p w14:paraId="3788AE04">
      <w:pPr>
        <w:rPr>
          <w:rFonts w:hint="default" w:ascii="Times New Roman" w:hAnsi="Times New Roman" w:cs="Times New Roman"/>
          <w:sz w:val="28"/>
          <w:szCs w:val="28"/>
        </w:rPr>
      </w:pPr>
      <w:r>
        <w:rPr>
          <w:rFonts w:hint="default" w:ascii="Times New Roman" w:hAnsi="Times New Roman" w:cs="Times New Roman"/>
          <w:sz w:val="28"/>
          <w:szCs w:val="28"/>
        </w:rPr>
        <w:t>ODD 5 : Égalité entre les sexes</w:t>
      </w:r>
    </w:p>
    <w:p w14:paraId="20FEA0FD">
      <w:pPr>
        <w:rPr>
          <w:rFonts w:hint="default" w:ascii="Times New Roman" w:hAnsi="Times New Roman" w:cs="Times New Roman"/>
          <w:sz w:val="28"/>
          <w:szCs w:val="28"/>
        </w:rPr>
      </w:pPr>
    </w:p>
    <w:p w14:paraId="66BFDD46">
      <w:pPr>
        <w:rPr>
          <w:rFonts w:hint="default" w:ascii="Times New Roman" w:hAnsi="Times New Roman" w:cs="Times New Roman"/>
          <w:sz w:val="28"/>
          <w:szCs w:val="28"/>
        </w:rPr>
      </w:pPr>
      <w:r>
        <w:rPr>
          <w:rFonts w:hint="default" w:ascii="Times New Roman" w:hAnsi="Times New Roman" w:cs="Times New Roman"/>
          <w:sz w:val="28"/>
          <w:szCs w:val="28"/>
        </w:rPr>
        <w:t>Promotion de la participation équitable des jeunes femmes et des jeunes hommes dans tous les programmes.</w:t>
      </w:r>
    </w:p>
    <w:p w14:paraId="19949986">
      <w:pPr>
        <w:rPr>
          <w:rFonts w:hint="default" w:ascii="Times New Roman" w:hAnsi="Times New Roman" w:cs="Times New Roman"/>
          <w:sz w:val="28"/>
          <w:szCs w:val="28"/>
        </w:rPr>
      </w:pPr>
    </w:p>
    <w:p w14:paraId="01BBBCEF">
      <w:pPr>
        <w:rPr>
          <w:rFonts w:hint="default" w:ascii="Times New Roman" w:hAnsi="Times New Roman" w:cs="Times New Roman"/>
          <w:sz w:val="28"/>
          <w:szCs w:val="28"/>
        </w:rPr>
      </w:pPr>
      <w:r>
        <w:rPr>
          <w:rFonts w:hint="default" w:ascii="Times New Roman" w:hAnsi="Times New Roman" w:cs="Times New Roman"/>
          <w:sz w:val="28"/>
          <w:szCs w:val="28"/>
        </w:rPr>
        <w:t>ODD 8 : Travail décent et croissance économique</w:t>
      </w:r>
    </w:p>
    <w:p w14:paraId="6C58954B">
      <w:pPr>
        <w:rPr>
          <w:rFonts w:hint="default" w:ascii="Times New Roman" w:hAnsi="Times New Roman" w:cs="Times New Roman"/>
          <w:sz w:val="28"/>
          <w:szCs w:val="28"/>
        </w:rPr>
      </w:pPr>
    </w:p>
    <w:p w14:paraId="0A5511A4">
      <w:pPr>
        <w:rPr>
          <w:rFonts w:hint="default" w:ascii="Times New Roman" w:hAnsi="Times New Roman" w:cs="Times New Roman"/>
          <w:sz w:val="28"/>
          <w:szCs w:val="28"/>
        </w:rPr>
      </w:pPr>
      <w:r>
        <w:rPr>
          <w:rFonts w:hint="default" w:ascii="Times New Roman" w:hAnsi="Times New Roman" w:cs="Times New Roman"/>
          <w:sz w:val="28"/>
          <w:szCs w:val="28"/>
        </w:rPr>
        <w:t>Employabilité, entrepreneuriat, innovation et autonomisation économique.</w:t>
      </w:r>
    </w:p>
    <w:p w14:paraId="746A9F05">
      <w:pPr>
        <w:rPr>
          <w:rFonts w:hint="default" w:ascii="Times New Roman" w:hAnsi="Times New Roman" w:cs="Times New Roman"/>
          <w:sz w:val="28"/>
          <w:szCs w:val="28"/>
        </w:rPr>
      </w:pPr>
    </w:p>
    <w:p w14:paraId="23C903B2">
      <w:pPr>
        <w:rPr>
          <w:rFonts w:hint="default" w:ascii="Times New Roman" w:hAnsi="Times New Roman" w:cs="Times New Roman"/>
          <w:sz w:val="28"/>
          <w:szCs w:val="28"/>
        </w:rPr>
      </w:pPr>
      <w:r>
        <w:rPr>
          <w:rFonts w:hint="default" w:ascii="Times New Roman" w:hAnsi="Times New Roman" w:cs="Times New Roman"/>
          <w:sz w:val="28"/>
          <w:szCs w:val="28"/>
        </w:rPr>
        <w:t>ODD 10 : Réduction des inégalités</w:t>
      </w:r>
    </w:p>
    <w:p w14:paraId="6BE3CF87">
      <w:pPr>
        <w:rPr>
          <w:rFonts w:hint="default" w:ascii="Times New Roman" w:hAnsi="Times New Roman" w:cs="Times New Roman"/>
          <w:sz w:val="28"/>
          <w:szCs w:val="28"/>
        </w:rPr>
      </w:pPr>
    </w:p>
    <w:p w14:paraId="35BB2349">
      <w:pPr>
        <w:rPr>
          <w:rFonts w:hint="default" w:ascii="Times New Roman" w:hAnsi="Times New Roman" w:cs="Times New Roman"/>
          <w:sz w:val="28"/>
          <w:szCs w:val="28"/>
        </w:rPr>
      </w:pPr>
      <w:r>
        <w:rPr>
          <w:rFonts w:hint="default" w:ascii="Times New Roman" w:hAnsi="Times New Roman" w:cs="Times New Roman"/>
          <w:sz w:val="28"/>
          <w:szCs w:val="28"/>
        </w:rPr>
        <w:t>Inclusion des groupes vulnérables et accès équitable aux opportunités.</w:t>
      </w:r>
    </w:p>
    <w:p w14:paraId="70F5C2E6">
      <w:pPr>
        <w:rPr>
          <w:rFonts w:hint="default" w:ascii="Times New Roman" w:hAnsi="Times New Roman" w:cs="Times New Roman"/>
          <w:sz w:val="28"/>
          <w:szCs w:val="28"/>
        </w:rPr>
      </w:pPr>
    </w:p>
    <w:p w14:paraId="4CFF1754">
      <w:pPr>
        <w:rPr>
          <w:rFonts w:hint="default" w:ascii="Times New Roman" w:hAnsi="Times New Roman" w:cs="Times New Roman"/>
          <w:sz w:val="28"/>
          <w:szCs w:val="28"/>
        </w:rPr>
      </w:pPr>
      <w:r>
        <w:rPr>
          <w:rFonts w:hint="default" w:ascii="Times New Roman" w:hAnsi="Times New Roman" w:cs="Times New Roman"/>
          <w:sz w:val="28"/>
          <w:szCs w:val="28"/>
        </w:rPr>
        <w:t>ODD 13 : Lutte contre les changements climatiques</w:t>
      </w:r>
    </w:p>
    <w:p w14:paraId="6BF8D077">
      <w:pPr>
        <w:rPr>
          <w:rFonts w:hint="default" w:ascii="Times New Roman" w:hAnsi="Times New Roman" w:cs="Times New Roman"/>
          <w:sz w:val="28"/>
          <w:szCs w:val="28"/>
        </w:rPr>
      </w:pPr>
    </w:p>
    <w:p w14:paraId="6DAF9121">
      <w:pPr>
        <w:rPr>
          <w:rFonts w:hint="default" w:ascii="Times New Roman" w:hAnsi="Times New Roman" w:cs="Times New Roman"/>
          <w:sz w:val="28"/>
          <w:szCs w:val="28"/>
        </w:rPr>
      </w:pPr>
      <w:r>
        <w:rPr>
          <w:rFonts w:hint="default" w:ascii="Times New Roman" w:hAnsi="Times New Roman" w:cs="Times New Roman"/>
          <w:sz w:val="28"/>
          <w:szCs w:val="28"/>
        </w:rPr>
        <w:t>Sensibilisation environnementale, reboisement et mobilisation climatique.</w:t>
      </w:r>
    </w:p>
    <w:p w14:paraId="4223ED81">
      <w:pPr>
        <w:rPr>
          <w:rFonts w:hint="default" w:ascii="Times New Roman" w:hAnsi="Times New Roman" w:cs="Times New Roman"/>
          <w:sz w:val="28"/>
          <w:szCs w:val="28"/>
        </w:rPr>
      </w:pPr>
    </w:p>
    <w:p w14:paraId="0D889433">
      <w:pPr>
        <w:rPr>
          <w:rFonts w:hint="default" w:ascii="Times New Roman" w:hAnsi="Times New Roman" w:cs="Times New Roman"/>
          <w:sz w:val="28"/>
          <w:szCs w:val="28"/>
        </w:rPr>
      </w:pPr>
      <w:r>
        <w:rPr>
          <w:rFonts w:hint="default" w:ascii="Times New Roman" w:hAnsi="Times New Roman" w:cs="Times New Roman"/>
          <w:sz w:val="28"/>
          <w:szCs w:val="28"/>
        </w:rPr>
        <w:t>ODD 16 : Paix, justice et institutions efficaces</w:t>
      </w:r>
    </w:p>
    <w:p w14:paraId="4098ED32">
      <w:pPr>
        <w:rPr>
          <w:rFonts w:hint="default" w:ascii="Times New Roman" w:hAnsi="Times New Roman" w:cs="Times New Roman"/>
          <w:sz w:val="28"/>
          <w:szCs w:val="28"/>
        </w:rPr>
      </w:pPr>
    </w:p>
    <w:p w14:paraId="69B2A050">
      <w:pPr>
        <w:rPr>
          <w:rFonts w:hint="default" w:ascii="Times New Roman" w:hAnsi="Times New Roman" w:cs="Times New Roman"/>
          <w:sz w:val="28"/>
          <w:szCs w:val="28"/>
        </w:rPr>
      </w:pPr>
      <w:r>
        <w:rPr>
          <w:rFonts w:hint="default" w:ascii="Times New Roman" w:hAnsi="Times New Roman" w:cs="Times New Roman"/>
          <w:sz w:val="28"/>
          <w:szCs w:val="28"/>
        </w:rPr>
        <w:t>Citoyenneté active, gouvernance démocratique, transparence et participation citoyenne.</w:t>
      </w:r>
    </w:p>
    <w:p w14:paraId="1A454256">
      <w:pPr>
        <w:rPr>
          <w:rFonts w:hint="default" w:ascii="Times New Roman" w:hAnsi="Times New Roman" w:cs="Times New Roman"/>
          <w:sz w:val="28"/>
          <w:szCs w:val="28"/>
        </w:rPr>
      </w:pPr>
    </w:p>
    <w:p w14:paraId="6FCABE47">
      <w:pPr>
        <w:rPr>
          <w:rFonts w:hint="default" w:ascii="Times New Roman" w:hAnsi="Times New Roman" w:cs="Times New Roman"/>
          <w:sz w:val="28"/>
          <w:szCs w:val="28"/>
        </w:rPr>
      </w:pPr>
      <w:r>
        <w:rPr>
          <w:rFonts w:hint="default" w:ascii="Times New Roman" w:hAnsi="Times New Roman" w:cs="Times New Roman"/>
          <w:sz w:val="28"/>
          <w:szCs w:val="28"/>
        </w:rPr>
        <w:t>ODD 17 : Partenariats pour la réalisation des objectifs</w:t>
      </w:r>
    </w:p>
    <w:p w14:paraId="78D8EFAB">
      <w:pPr>
        <w:rPr>
          <w:rFonts w:hint="default" w:ascii="Times New Roman" w:hAnsi="Times New Roman" w:cs="Times New Roman"/>
          <w:sz w:val="28"/>
          <w:szCs w:val="28"/>
        </w:rPr>
      </w:pPr>
    </w:p>
    <w:p w14:paraId="68AB094C">
      <w:pPr>
        <w:rPr>
          <w:rFonts w:hint="default" w:ascii="Times New Roman" w:hAnsi="Times New Roman" w:cs="Times New Roman"/>
          <w:sz w:val="28"/>
          <w:szCs w:val="28"/>
        </w:rPr>
      </w:pPr>
      <w:r>
        <w:rPr>
          <w:rFonts w:hint="default" w:ascii="Times New Roman" w:hAnsi="Times New Roman" w:cs="Times New Roman"/>
          <w:sz w:val="28"/>
          <w:szCs w:val="28"/>
        </w:rPr>
        <w:t>Développement de collaborations multisectorielles aux niveaux local, national et international.</w:t>
      </w:r>
    </w:p>
    <w:p w14:paraId="26BB6CF7">
      <w:pPr>
        <w:rPr>
          <w:rFonts w:hint="default" w:ascii="Times New Roman" w:hAnsi="Times New Roman" w:cs="Times New Roman"/>
          <w:sz w:val="28"/>
          <w:szCs w:val="28"/>
        </w:rPr>
      </w:pPr>
    </w:p>
    <w:p w14:paraId="6AFE5E94">
      <w:pPr>
        <w:rPr>
          <w:rFonts w:hint="default" w:ascii="Times New Roman" w:hAnsi="Times New Roman" w:cs="Times New Roman"/>
          <w:sz w:val="28"/>
          <w:szCs w:val="28"/>
        </w:rPr>
      </w:pPr>
      <w:r>
        <w:rPr>
          <w:rFonts w:hint="default" w:ascii="Times New Roman" w:hAnsi="Times New Roman" w:cs="Times New Roman"/>
          <w:sz w:val="28"/>
          <w:szCs w:val="28"/>
        </w:rPr>
        <w:t>ALIGNEMENT AVEC L’AGENDA 2063 DE L’UNION AFRICAINE</w:t>
      </w:r>
    </w:p>
    <w:p w14:paraId="00FF08BD">
      <w:pPr>
        <w:rPr>
          <w:rFonts w:hint="default" w:ascii="Times New Roman" w:hAnsi="Times New Roman" w:cs="Times New Roman"/>
          <w:sz w:val="28"/>
          <w:szCs w:val="28"/>
        </w:rPr>
      </w:pPr>
    </w:p>
    <w:p w14:paraId="54627DD3">
      <w:pPr>
        <w:rPr>
          <w:rFonts w:hint="default" w:ascii="Times New Roman" w:hAnsi="Times New Roman" w:cs="Times New Roman"/>
          <w:sz w:val="28"/>
          <w:szCs w:val="28"/>
        </w:rPr>
      </w:pPr>
      <w:r>
        <w:rPr>
          <w:rFonts w:hint="default" w:ascii="Times New Roman" w:hAnsi="Times New Roman" w:cs="Times New Roman"/>
          <w:sz w:val="28"/>
          <w:szCs w:val="28"/>
        </w:rPr>
        <w:t>GOAfreedom inscrit son action dans la vision d’une Afrique prospère, intégrée, pacifique et dirigée par ses citoyens.</w:t>
      </w:r>
    </w:p>
    <w:p w14:paraId="6B800419">
      <w:pPr>
        <w:rPr>
          <w:rFonts w:hint="default" w:ascii="Times New Roman" w:hAnsi="Times New Roman" w:cs="Times New Roman"/>
          <w:sz w:val="28"/>
          <w:szCs w:val="28"/>
        </w:rPr>
      </w:pPr>
    </w:p>
    <w:p w14:paraId="36D9259E">
      <w:pPr>
        <w:rPr>
          <w:rFonts w:hint="default" w:ascii="Times New Roman" w:hAnsi="Times New Roman" w:cs="Times New Roman"/>
          <w:sz w:val="28"/>
          <w:szCs w:val="28"/>
        </w:rPr>
      </w:pPr>
      <w:r>
        <w:rPr>
          <w:rFonts w:hint="default" w:ascii="Times New Roman" w:hAnsi="Times New Roman" w:cs="Times New Roman"/>
          <w:sz w:val="28"/>
          <w:szCs w:val="28"/>
        </w:rPr>
        <w:t>L’organisation contribue particulièrement à :</w:t>
      </w:r>
    </w:p>
    <w:p w14:paraId="1D5ACE3A">
      <w:pPr>
        <w:rPr>
          <w:rFonts w:hint="default" w:ascii="Times New Roman" w:hAnsi="Times New Roman" w:cs="Times New Roman"/>
          <w:sz w:val="28"/>
          <w:szCs w:val="28"/>
        </w:rPr>
      </w:pPr>
    </w:p>
    <w:p w14:paraId="3F979C14">
      <w:pPr>
        <w:rPr>
          <w:rFonts w:hint="default" w:ascii="Times New Roman" w:hAnsi="Times New Roman" w:cs="Times New Roman"/>
          <w:sz w:val="28"/>
          <w:szCs w:val="28"/>
        </w:rPr>
      </w:pPr>
      <w:r>
        <w:rPr>
          <w:rFonts w:hint="default" w:ascii="Times New Roman" w:hAnsi="Times New Roman" w:cs="Times New Roman"/>
          <w:sz w:val="28"/>
          <w:szCs w:val="28"/>
        </w:rPr>
        <w:t>Aspiration 1</w:t>
      </w:r>
    </w:p>
    <w:p w14:paraId="0B8B5257">
      <w:pPr>
        <w:rPr>
          <w:rFonts w:hint="default" w:ascii="Times New Roman" w:hAnsi="Times New Roman" w:cs="Times New Roman"/>
          <w:sz w:val="28"/>
          <w:szCs w:val="28"/>
        </w:rPr>
      </w:pPr>
    </w:p>
    <w:p w14:paraId="7EFC4BDA">
      <w:pPr>
        <w:rPr>
          <w:rFonts w:hint="default" w:ascii="Times New Roman" w:hAnsi="Times New Roman" w:cs="Times New Roman"/>
          <w:sz w:val="28"/>
          <w:szCs w:val="28"/>
        </w:rPr>
      </w:pPr>
      <w:r>
        <w:rPr>
          <w:rFonts w:hint="default" w:ascii="Times New Roman" w:hAnsi="Times New Roman" w:cs="Times New Roman"/>
          <w:sz w:val="28"/>
          <w:szCs w:val="28"/>
        </w:rPr>
        <w:t>Une Afrique prospère fondée sur une croissance inclusive et un développement durable.</w:t>
      </w:r>
    </w:p>
    <w:p w14:paraId="4DF13AFC">
      <w:pPr>
        <w:rPr>
          <w:rFonts w:hint="default" w:ascii="Times New Roman" w:hAnsi="Times New Roman" w:cs="Times New Roman"/>
          <w:sz w:val="28"/>
          <w:szCs w:val="28"/>
        </w:rPr>
      </w:pPr>
    </w:p>
    <w:p w14:paraId="35374BFF">
      <w:pPr>
        <w:rPr>
          <w:rFonts w:hint="default" w:ascii="Times New Roman" w:hAnsi="Times New Roman" w:cs="Times New Roman"/>
          <w:sz w:val="28"/>
          <w:szCs w:val="28"/>
        </w:rPr>
      </w:pPr>
      <w:r>
        <w:rPr>
          <w:rFonts w:hint="default" w:ascii="Times New Roman" w:hAnsi="Times New Roman" w:cs="Times New Roman"/>
          <w:sz w:val="28"/>
          <w:szCs w:val="28"/>
        </w:rPr>
        <w:t>Aspiration 3</w:t>
      </w:r>
    </w:p>
    <w:p w14:paraId="713D6371">
      <w:pPr>
        <w:rPr>
          <w:rFonts w:hint="default" w:ascii="Times New Roman" w:hAnsi="Times New Roman" w:cs="Times New Roman"/>
          <w:sz w:val="28"/>
          <w:szCs w:val="28"/>
        </w:rPr>
      </w:pPr>
    </w:p>
    <w:p w14:paraId="696F4AD2">
      <w:pPr>
        <w:rPr>
          <w:rFonts w:hint="default" w:ascii="Times New Roman" w:hAnsi="Times New Roman" w:cs="Times New Roman"/>
          <w:sz w:val="28"/>
          <w:szCs w:val="28"/>
        </w:rPr>
      </w:pPr>
      <w:r>
        <w:rPr>
          <w:rFonts w:hint="default" w:ascii="Times New Roman" w:hAnsi="Times New Roman" w:cs="Times New Roman"/>
          <w:sz w:val="28"/>
          <w:szCs w:val="28"/>
        </w:rPr>
        <w:t>Une Afrique caractérisée par la bonne gouvernance, la démocratie, le respect des droits humains et l’État de droit.</w:t>
      </w:r>
    </w:p>
    <w:p w14:paraId="2EF595E5">
      <w:pPr>
        <w:rPr>
          <w:rFonts w:hint="default" w:ascii="Times New Roman" w:hAnsi="Times New Roman" w:cs="Times New Roman"/>
          <w:sz w:val="28"/>
          <w:szCs w:val="28"/>
        </w:rPr>
      </w:pPr>
    </w:p>
    <w:p w14:paraId="06BDE4DE">
      <w:pPr>
        <w:rPr>
          <w:rFonts w:hint="default" w:ascii="Times New Roman" w:hAnsi="Times New Roman" w:cs="Times New Roman"/>
          <w:sz w:val="28"/>
          <w:szCs w:val="28"/>
        </w:rPr>
      </w:pPr>
      <w:r>
        <w:rPr>
          <w:rFonts w:hint="default" w:ascii="Times New Roman" w:hAnsi="Times New Roman" w:cs="Times New Roman"/>
          <w:sz w:val="28"/>
          <w:szCs w:val="28"/>
        </w:rPr>
        <w:t>Aspiration 6</w:t>
      </w:r>
    </w:p>
    <w:p w14:paraId="095FC809">
      <w:pPr>
        <w:rPr>
          <w:rFonts w:hint="default" w:ascii="Times New Roman" w:hAnsi="Times New Roman" w:cs="Times New Roman"/>
          <w:sz w:val="28"/>
          <w:szCs w:val="28"/>
        </w:rPr>
      </w:pPr>
    </w:p>
    <w:p w14:paraId="0618B155">
      <w:pPr>
        <w:rPr>
          <w:rFonts w:hint="default" w:ascii="Times New Roman" w:hAnsi="Times New Roman" w:cs="Times New Roman"/>
          <w:sz w:val="28"/>
          <w:szCs w:val="28"/>
        </w:rPr>
      </w:pPr>
      <w:r>
        <w:rPr>
          <w:rFonts w:hint="default" w:ascii="Times New Roman" w:hAnsi="Times New Roman" w:cs="Times New Roman"/>
          <w:sz w:val="28"/>
          <w:szCs w:val="28"/>
        </w:rPr>
        <w:t>Une Afrique dont le développement repose sur le potentiel de sa jeunesse et de ses femmes.</w:t>
      </w:r>
    </w:p>
    <w:p w14:paraId="0CE95139">
      <w:pPr>
        <w:rPr>
          <w:rFonts w:hint="default" w:ascii="Times New Roman" w:hAnsi="Times New Roman" w:cs="Times New Roman"/>
          <w:sz w:val="28"/>
          <w:szCs w:val="28"/>
        </w:rPr>
      </w:pPr>
    </w:p>
    <w:p w14:paraId="5188EEA6">
      <w:pPr>
        <w:rPr>
          <w:rFonts w:hint="default" w:ascii="Times New Roman" w:hAnsi="Times New Roman" w:cs="Times New Roman"/>
          <w:sz w:val="28"/>
          <w:szCs w:val="28"/>
        </w:rPr>
      </w:pPr>
      <w:r>
        <w:rPr>
          <w:rFonts w:hint="default" w:ascii="Times New Roman" w:hAnsi="Times New Roman" w:cs="Times New Roman"/>
          <w:sz w:val="28"/>
          <w:szCs w:val="28"/>
        </w:rPr>
        <w:t>Aspiration 7</w:t>
      </w:r>
    </w:p>
    <w:p w14:paraId="06437E60">
      <w:pPr>
        <w:rPr>
          <w:rFonts w:hint="default" w:ascii="Times New Roman" w:hAnsi="Times New Roman" w:cs="Times New Roman"/>
          <w:sz w:val="28"/>
          <w:szCs w:val="28"/>
        </w:rPr>
      </w:pPr>
    </w:p>
    <w:p w14:paraId="185A3C4F">
      <w:pPr>
        <w:rPr>
          <w:rFonts w:hint="default" w:ascii="Times New Roman" w:hAnsi="Times New Roman" w:cs="Times New Roman"/>
          <w:sz w:val="28"/>
          <w:szCs w:val="28"/>
        </w:rPr>
      </w:pPr>
      <w:r>
        <w:rPr>
          <w:rFonts w:hint="default" w:ascii="Times New Roman" w:hAnsi="Times New Roman" w:cs="Times New Roman"/>
          <w:sz w:val="28"/>
          <w:szCs w:val="28"/>
        </w:rPr>
        <w:t>Une Afrique forte, influente et unie sur la scène mondiale.</w:t>
      </w:r>
    </w:p>
    <w:p w14:paraId="5AC5A60A">
      <w:pPr>
        <w:rPr>
          <w:rFonts w:hint="default" w:ascii="Times New Roman" w:hAnsi="Times New Roman" w:cs="Times New Roman"/>
          <w:sz w:val="28"/>
          <w:szCs w:val="28"/>
        </w:rPr>
      </w:pPr>
    </w:p>
    <w:p w14:paraId="5EC1B75E">
      <w:pPr>
        <w:rPr>
          <w:rFonts w:hint="default" w:ascii="Times New Roman" w:hAnsi="Times New Roman" w:cs="Times New Roman"/>
          <w:sz w:val="28"/>
          <w:szCs w:val="28"/>
        </w:rPr>
      </w:pPr>
      <w:r>
        <w:rPr>
          <w:rFonts w:hint="default" w:ascii="Times New Roman" w:hAnsi="Times New Roman" w:cs="Times New Roman"/>
          <w:sz w:val="28"/>
          <w:szCs w:val="28"/>
        </w:rPr>
        <w:t>STRATÉGIE DE PARTENARIAT</w:t>
      </w:r>
    </w:p>
    <w:p w14:paraId="080243AE">
      <w:pPr>
        <w:rPr>
          <w:rFonts w:hint="default" w:ascii="Times New Roman" w:hAnsi="Times New Roman" w:cs="Times New Roman"/>
          <w:sz w:val="28"/>
          <w:szCs w:val="28"/>
        </w:rPr>
      </w:pPr>
    </w:p>
    <w:p w14:paraId="4D377222">
      <w:pPr>
        <w:rPr>
          <w:rFonts w:hint="default" w:ascii="Times New Roman" w:hAnsi="Times New Roman" w:cs="Times New Roman"/>
          <w:sz w:val="28"/>
          <w:szCs w:val="28"/>
        </w:rPr>
      </w:pPr>
      <w:r>
        <w:rPr>
          <w:rFonts w:hint="default" w:ascii="Times New Roman" w:hAnsi="Times New Roman" w:cs="Times New Roman"/>
          <w:sz w:val="28"/>
          <w:szCs w:val="28"/>
        </w:rPr>
        <w:t>GOAfreedom considère les partenariats comme un levier essentiel de transformation sociale.</w:t>
      </w:r>
    </w:p>
    <w:p w14:paraId="5B3DECE7">
      <w:pPr>
        <w:rPr>
          <w:rFonts w:hint="default" w:ascii="Times New Roman" w:hAnsi="Times New Roman" w:cs="Times New Roman"/>
          <w:sz w:val="28"/>
          <w:szCs w:val="28"/>
        </w:rPr>
      </w:pPr>
    </w:p>
    <w:p w14:paraId="54DEC17C">
      <w:pPr>
        <w:rPr>
          <w:rFonts w:hint="default" w:ascii="Times New Roman" w:hAnsi="Times New Roman" w:cs="Times New Roman"/>
          <w:sz w:val="28"/>
          <w:szCs w:val="28"/>
        </w:rPr>
      </w:pPr>
      <w:r>
        <w:rPr>
          <w:rFonts w:hint="default" w:ascii="Times New Roman" w:hAnsi="Times New Roman" w:cs="Times New Roman"/>
          <w:sz w:val="28"/>
          <w:szCs w:val="28"/>
        </w:rPr>
        <w:t>Institutions publiques</w:t>
      </w:r>
    </w:p>
    <w:p w14:paraId="4B18D074">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Ministère de la Jeunesse ;</w:t>
      </w:r>
    </w:p>
    <w:p w14:paraId="4DAAF9D7">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Ministère de l’Environnement ;</w:t>
      </w:r>
    </w:p>
    <w:p w14:paraId="44DF1B75">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Ministère de l’Éducation nationale ;</w:t>
      </w:r>
    </w:p>
    <w:p w14:paraId="426D93D5">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Ministère de l’Emploi ;</w:t>
      </w:r>
    </w:p>
    <w:p w14:paraId="0B901D36">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Gouvernorats et administrations locales.</w:t>
      </w:r>
    </w:p>
    <w:p w14:paraId="15F9E811">
      <w:pPr>
        <w:rPr>
          <w:rFonts w:hint="default" w:ascii="Times New Roman" w:hAnsi="Times New Roman" w:cs="Times New Roman"/>
          <w:sz w:val="28"/>
          <w:szCs w:val="28"/>
        </w:rPr>
      </w:pPr>
    </w:p>
    <w:p w14:paraId="1149BF9D">
      <w:pPr>
        <w:rPr>
          <w:rFonts w:hint="default" w:ascii="Times New Roman" w:hAnsi="Times New Roman" w:cs="Times New Roman"/>
          <w:sz w:val="28"/>
          <w:szCs w:val="28"/>
        </w:rPr>
      </w:pPr>
      <w:r>
        <w:rPr>
          <w:rFonts w:hint="default" w:ascii="Times New Roman" w:hAnsi="Times New Roman" w:cs="Times New Roman"/>
          <w:sz w:val="28"/>
          <w:szCs w:val="28"/>
        </w:rPr>
        <w:t>Organisations internationales</w:t>
      </w:r>
    </w:p>
    <w:p w14:paraId="79FB80C1">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UNICEF ;</w:t>
      </w:r>
    </w:p>
    <w:p w14:paraId="0504A75E">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PNUD ;</w:t>
      </w:r>
    </w:p>
    <w:p w14:paraId="16D4B3D1">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UNESCO ;</w:t>
      </w:r>
    </w:p>
    <w:p w14:paraId="1C9CCC1C">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ONU Femmes ;</w:t>
      </w:r>
    </w:p>
    <w:p w14:paraId="4D70D6F3">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Banque Mondiale ;</w:t>
      </w:r>
    </w:p>
    <w:p w14:paraId="2AB393A3">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Union Européenne ;</w:t>
      </w:r>
    </w:p>
    <w:p w14:paraId="31936906">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Union Africaine.</w:t>
      </w:r>
    </w:p>
    <w:p w14:paraId="40C31F9C">
      <w:pPr>
        <w:rPr>
          <w:rFonts w:hint="default" w:ascii="Times New Roman" w:hAnsi="Times New Roman" w:cs="Times New Roman"/>
          <w:sz w:val="28"/>
          <w:szCs w:val="28"/>
        </w:rPr>
      </w:pPr>
    </w:p>
    <w:p w14:paraId="30244872">
      <w:pPr>
        <w:rPr>
          <w:rFonts w:hint="default" w:ascii="Times New Roman" w:hAnsi="Times New Roman" w:cs="Times New Roman"/>
          <w:sz w:val="28"/>
          <w:szCs w:val="28"/>
        </w:rPr>
      </w:pPr>
      <w:r>
        <w:rPr>
          <w:rFonts w:hint="default" w:ascii="Times New Roman" w:hAnsi="Times New Roman" w:cs="Times New Roman"/>
          <w:sz w:val="28"/>
          <w:szCs w:val="28"/>
        </w:rPr>
        <w:t>Secteur privé</w:t>
      </w:r>
    </w:p>
    <w:p w14:paraId="510E74F8">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Entreprises engagées dans la responsabilité sociétale ;</w:t>
      </w:r>
    </w:p>
    <w:p w14:paraId="37CAEF40">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Acteurs des télécommunications ;</w:t>
      </w:r>
    </w:p>
    <w:p w14:paraId="3AC2C0D6">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Institutions financières ;</w:t>
      </w:r>
    </w:p>
    <w:p w14:paraId="649A51A6">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Entreprises technologiques.</w:t>
      </w:r>
    </w:p>
    <w:p w14:paraId="45F328EF">
      <w:pPr>
        <w:rPr>
          <w:rFonts w:hint="default" w:ascii="Times New Roman" w:hAnsi="Times New Roman" w:cs="Times New Roman"/>
          <w:sz w:val="28"/>
          <w:szCs w:val="28"/>
        </w:rPr>
      </w:pPr>
    </w:p>
    <w:p w14:paraId="16123AB9">
      <w:pPr>
        <w:rPr>
          <w:rFonts w:hint="default" w:ascii="Times New Roman" w:hAnsi="Times New Roman" w:cs="Times New Roman"/>
          <w:sz w:val="28"/>
          <w:szCs w:val="28"/>
        </w:rPr>
      </w:pPr>
      <w:r>
        <w:rPr>
          <w:rFonts w:hint="default" w:ascii="Times New Roman" w:hAnsi="Times New Roman" w:cs="Times New Roman"/>
          <w:sz w:val="28"/>
          <w:szCs w:val="28"/>
        </w:rPr>
        <w:t>Universités et centres de recherche</w:t>
      </w:r>
    </w:p>
    <w:p w14:paraId="300E82EA">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Universités congolaises ;</w:t>
      </w:r>
    </w:p>
    <w:p w14:paraId="76E5D0E9">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Centres d’innovation ;</w:t>
      </w:r>
    </w:p>
    <w:p w14:paraId="00648FC4">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Instituts de formation professionnelle.</w:t>
      </w:r>
    </w:p>
    <w:p w14:paraId="39F41DD1">
      <w:pPr>
        <w:rPr>
          <w:rFonts w:hint="default" w:ascii="Times New Roman" w:hAnsi="Times New Roman" w:cs="Times New Roman"/>
          <w:sz w:val="28"/>
          <w:szCs w:val="28"/>
        </w:rPr>
      </w:pPr>
    </w:p>
    <w:p w14:paraId="1B18047F">
      <w:pPr>
        <w:rPr>
          <w:rFonts w:hint="default" w:ascii="Times New Roman" w:hAnsi="Times New Roman" w:cs="Times New Roman"/>
          <w:sz w:val="28"/>
          <w:szCs w:val="28"/>
        </w:rPr>
      </w:pPr>
      <w:r>
        <w:rPr>
          <w:rFonts w:hint="default" w:ascii="Times New Roman" w:hAnsi="Times New Roman" w:cs="Times New Roman"/>
          <w:sz w:val="28"/>
          <w:szCs w:val="28"/>
        </w:rPr>
        <w:t>Société civile</w:t>
      </w:r>
    </w:p>
    <w:p w14:paraId="2F99B377">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Organisations communautaires ;</w:t>
      </w:r>
    </w:p>
    <w:p w14:paraId="05210540">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Réseaux de jeunes ;</w:t>
      </w:r>
    </w:p>
    <w:p w14:paraId="758D7112">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Organisations environnementales ;</w:t>
      </w:r>
    </w:p>
    <w:p w14:paraId="02A3F9D2">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Mouvements citoyens.</w:t>
      </w:r>
    </w:p>
    <w:p w14:paraId="1B6D62CD">
      <w:pPr>
        <w:rPr>
          <w:rFonts w:hint="default" w:ascii="Times New Roman" w:hAnsi="Times New Roman" w:cs="Times New Roman"/>
          <w:sz w:val="28"/>
          <w:szCs w:val="28"/>
        </w:rPr>
      </w:pPr>
    </w:p>
    <w:p w14:paraId="4E214AEF">
      <w:pPr>
        <w:rPr>
          <w:rFonts w:hint="default" w:ascii="Times New Roman" w:hAnsi="Times New Roman" w:cs="Times New Roman"/>
          <w:sz w:val="28"/>
          <w:szCs w:val="28"/>
        </w:rPr>
      </w:pPr>
      <w:r>
        <w:rPr>
          <w:rFonts w:hint="default" w:ascii="Times New Roman" w:hAnsi="Times New Roman" w:cs="Times New Roman"/>
          <w:sz w:val="28"/>
          <w:szCs w:val="28"/>
        </w:rPr>
        <w:t>STRATÉGIE DE MOBILISATION DES RESSOURCES</w:t>
      </w:r>
    </w:p>
    <w:p w14:paraId="69EF904D">
      <w:pPr>
        <w:rPr>
          <w:rFonts w:hint="default" w:ascii="Times New Roman" w:hAnsi="Times New Roman" w:cs="Times New Roman"/>
          <w:sz w:val="28"/>
          <w:szCs w:val="28"/>
        </w:rPr>
      </w:pPr>
    </w:p>
    <w:p w14:paraId="5BFDF645">
      <w:pPr>
        <w:rPr>
          <w:rFonts w:hint="default" w:ascii="Times New Roman" w:hAnsi="Times New Roman" w:cs="Times New Roman"/>
          <w:sz w:val="28"/>
          <w:szCs w:val="28"/>
        </w:rPr>
      </w:pPr>
      <w:r>
        <w:rPr>
          <w:rFonts w:hint="default" w:ascii="Times New Roman" w:hAnsi="Times New Roman" w:cs="Times New Roman"/>
          <w:sz w:val="28"/>
          <w:szCs w:val="28"/>
        </w:rPr>
        <w:t>Afin d’assurer sa croissance et son indépendance institutionnelle, GOAfreedom développera une stratégie diversifiée de financement reposant sur :</w:t>
      </w:r>
    </w:p>
    <w:p w14:paraId="42DE6439">
      <w:pPr>
        <w:rPr>
          <w:rFonts w:hint="default" w:ascii="Times New Roman" w:hAnsi="Times New Roman" w:cs="Times New Roman"/>
          <w:sz w:val="28"/>
          <w:szCs w:val="28"/>
        </w:rPr>
      </w:pPr>
    </w:p>
    <w:p w14:paraId="28E7D1C0">
      <w:pPr>
        <w:rPr>
          <w:rFonts w:hint="default" w:ascii="Times New Roman" w:hAnsi="Times New Roman" w:cs="Times New Roman"/>
          <w:sz w:val="28"/>
          <w:szCs w:val="28"/>
        </w:rPr>
      </w:pPr>
      <w:r>
        <w:rPr>
          <w:rFonts w:hint="default" w:ascii="Times New Roman" w:hAnsi="Times New Roman" w:cs="Times New Roman"/>
          <w:sz w:val="28"/>
          <w:szCs w:val="28"/>
        </w:rPr>
        <w:t>Financements institutionnels</w:t>
      </w:r>
    </w:p>
    <w:p w14:paraId="65DC573A">
      <w:pPr>
        <w:rPr>
          <w:rFonts w:hint="default" w:ascii="Times New Roman" w:hAnsi="Times New Roman" w:cs="Times New Roman"/>
          <w:sz w:val="28"/>
          <w:szCs w:val="28"/>
        </w:rPr>
      </w:pPr>
    </w:p>
    <w:p w14:paraId="02021947">
      <w:pPr>
        <w:rPr>
          <w:rFonts w:hint="default" w:ascii="Times New Roman" w:hAnsi="Times New Roman" w:cs="Times New Roman"/>
          <w:sz w:val="28"/>
          <w:szCs w:val="28"/>
        </w:rPr>
      </w:pPr>
      <w:r>
        <w:rPr>
          <w:rFonts w:hint="default" w:ascii="Times New Roman" w:hAnsi="Times New Roman" w:cs="Times New Roman"/>
          <w:sz w:val="28"/>
          <w:szCs w:val="28"/>
        </w:rPr>
        <w:t>Subventions des agences internationales, fondations et bailleurs de fonds.</w:t>
      </w:r>
    </w:p>
    <w:p w14:paraId="4E5F941A">
      <w:pPr>
        <w:rPr>
          <w:rFonts w:hint="default" w:ascii="Times New Roman" w:hAnsi="Times New Roman" w:cs="Times New Roman"/>
          <w:sz w:val="28"/>
          <w:szCs w:val="28"/>
        </w:rPr>
      </w:pPr>
    </w:p>
    <w:p w14:paraId="6C353744">
      <w:pPr>
        <w:rPr>
          <w:rFonts w:hint="default" w:ascii="Times New Roman" w:hAnsi="Times New Roman" w:cs="Times New Roman"/>
          <w:sz w:val="28"/>
          <w:szCs w:val="28"/>
        </w:rPr>
      </w:pPr>
      <w:r>
        <w:rPr>
          <w:rFonts w:hint="default" w:ascii="Times New Roman" w:hAnsi="Times New Roman" w:cs="Times New Roman"/>
          <w:sz w:val="28"/>
          <w:szCs w:val="28"/>
        </w:rPr>
        <w:t>Partenariats avec le secteur privé</w:t>
      </w:r>
    </w:p>
    <w:p w14:paraId="6E4D35D8">
      <w:pPr>
        <w:rPr>
          <w:rFonts w:hint="default" w:ascii="Times New Roman" w:hAnsi="Times New Roman" w:cs="Times New Roman"/>
          <w:sz w:val="28"/>
          <w:szCs w:val="28"/>
        </w:rPr>
      </w:pPr>
    </w:p>
    <w:p w14:paraId="201EBC15">
      <w:pPr>
        <w:rPr>
          <w:rFonts w:hint="default" w:ascii="Times New Roman" w:hAnsi="Times New Roman" w:cs="Times New Roman"/>
          <w:sz w:val="28"/>
          <w:szCs w:val="28"/>
        </w:rPr>
      </w:pPr>
      <w:r>
        <w:rPr>
          <w:rFonts w:hint="default" w:ascii="Times New Roman" w:hAnsi="Times New Roman" w:cs="Times New Roman"/>
          <w:sz w:val="28"/>
          <w:szCs w:val="28"/>
        </w:rPr>
        <w:t>Programmes de responsabilité sociétale des entreprises (RSE).</w:t>
      </w:r>
    </w:p>
    <w:p w14:paraId="669FCD9A">
      <w:pPr>
        <w:rPr>
          <w:rFonts w:hint="default" w:ascii="Times New Roman" w:hAnsi="Times New Roman" w:cs="Times New Roman"/>
          <w:sz w:val="28"/>
          <w:szCs w:val="28"/>
        </w:rPr>
      </w:pPr>
    </w:p>
    <w:p w14:paraId="23B2B525">
      <w:pPr>
        <w:rPr>
          <w:rFonts w:hint="default" w:ascii="Times New Roman" w:hAnsi="Times New Roman" w:cs="Times New Roman"/>
          <w:sz w:val="28"/>
          <w:szCs w:val="28"/>
        </w:rPr>
      </w:pPr>
      <w:r>
        <w:rPr>
          <w:rFonts w:hint="default" w:ascii="Times New Roman" w:hAnsi="Times New Roman" w:cs="Times New Roman"/>
          <w:sz w:val="28"/>
          <w:szCs w:val="28"/>
        </w:rPr>
        <w:t>Campagnes de levée de fonds</w:t>
      </w:r>
    </w:p>
    <w:p w14:paraId="5C925CE9">
      <w:pPr>
        <w:rPr>
          <w:rFonts w:hint="default" w:ascii="Times New Roman" w:hAnsi="Times New Roman" w:cs="Times New Roman"/>
          <w:sz w:val="28"/>
          <w:szCs w:val="28"/>
        </w:rPr>
      </w:pPr>
    </w:p>
    <w:p w14:paraId="565FC589">
      <w:pPr>
        <w:rPr>
          <w:rFonts w:hint="default" w:ascii="Times New Roman" w:hAnsi="Times New Roman" w:cs="Times New Roman"/>
          <w:sz w:val="28"/>
          <w:szCs w:val="28"/>
        </w:rPr>
      </w:pPr>
      <w:r>
        <w:rPr>
          <w:rFonts w:hint="default" w:ascii="Times New Roman" w:hAnsi="Times New Roman" w:cs="Times New Roman"/>
          <w:sz w:val="28"/>
          <w:szCs w:val="28"/>
        </w:rPr>
        <w:t>Mobilisation citoyenne, mécénat et philanthropie.</w:t>
      </w:r>
    </w:p>
    <w:p w14:paraId="3C240902">
      <w:pPr>
        <w:rPr>
          <w:rFonts w:hint="default" w:ascii="Times New Roman" w:hAnsi="Times New Roman" w:cs="Times New Roman"/>
          <w:sz w:val="28"/>
          <w:szCs w:val="28"/>
        </w:rPr>
      </w:pPr>
    </w:p>
    <w:p w14:paraId="0930BB26">
      <w:pPr>
        <w:rPr>
          <w:rFonts w:hint="default" w:ascii="Times New Roman" w:hAnsi="Times New Roman" w:cs="Times New Roman"/>
          <w:sz w:val="28"/>
          <w:szCs w:val="28"/>
        </w:rPr>
      </w:pPr>
      <w:r>
        <w:rPr>
          <w:rFonts w:hint="default" w:ascii="Times New Roman" w:hAnsi="Times New Roman" w:cs="Times New Roman"/>
          <w:sz w:val="28"/>
          <w:szCs w:val="28"/>
        </w:rPr>
        <w:t>Prestations de services</w:t>
      </w:r>
    </w:p>
    <w:p w14:paraId="0F39222E">
      <w:pPr>
        <w:rPr>
          <w:rFonts w:hint="default" w:ascii="Times New Roman" w:hAnsi="Times New Roman" w:cs="Times New Roman"/>
          <w:sz w:val="28"/>
          <w:szCs w:val="28"/>
        </w:rPr>
      </w:pPr>
    </w:p>
    <w:p w14:paraId="6AEEE304">
      <w:pPr>
        <w:rPr>
          <w:rFonts w:hint="default" w:ascii="Times New Roman" w:hAnsi="Times New Roman" w:cs="Times New Roman"/>
          <w:sz w:val="28"/>
          <w:szCs w:val="28"/>
        </w:rPr>
      </w:pPr>
      <w:r>
        <w:rPr>
          <w:rFonts w:hint="default" w:ascii="Times New Roman" w:hAnsi="Times New Roman" w:cs="Times New Roman"/>
          <w:sz w:val="28"/>
          <w:szCs w:val="28"/>
        </w:rPr>
        <w:t>Formations, accompagnement organisationnel, études et activités de conseil.</w:t>
      </w:r>
    </w:p>
    <w:p w14:paraId="7030AE0A">
      <w:pPr>
        <w:rPr>
          <w:rFonts w:hint="default" w:ascii="Times New Roman" w:hAnsi="Times New Roman" w:cs="Times New Roman"/>
          <w:sz w:val="28"/>
          <w:szCs w:val="28"/>
        </w:rPr>
      </w:pPr>
    </w:p>
    <w:p w14:paraId="4942D796">
      <w:pPr>
        <w:rPr>
          <w:rFonts w:hint="default" w:ascii="Times New Roman" w:hAnsi="Times New Roman" w:cs="Times New Roman"/>
          <w:sz w:val="28"/>
          <w:szCs w:val="28"/>
        </w:rPr>
      </w:pPr>
      <w:r>
        <w:rPr>
          <w:rFonts w:hint="default" w:ascii="Times New Roman" w:hAnsi="Times New Roman" w:cs="Times New Roman"/>
          <w:sz w:val="28"/>
          <w:szCs w:val="28"/>
        </w:rPr>
        <w:t>Contributions communautaires</w:t>
      </w:r>
    </w:p>
    <w:p w14:paraId="0D955F0D">
      <w:pPr>
        <w:rPr>
          <w:rFonts w:hint="default" w:ascii="Times New Roman" w:hAnsi="Times New Roman" w:cs="Times New Roman"/>
          <w:sz w:val="28"/>
          <w:szCs w:val="28"/>
        </w:rPr>
      </w:pPr>
    </w:p>
    <w:p w14:paraId="00D6E6ED">
      <w:pPr>
        <w:rPr>
          <w:rFonts w:hint="default" w:ascii="Times New Roman" w:hAnsi="Times New Roman" w:cs="Times New Roman"/>
          <w:sz w:val="28"/>
          <w:szCs w:val="28"/>
        </w:rPr>
      </w:pPr>
      <w:r>
        <w:rPr>
          <w:rFonts w:hint="default" w:ascii="Times New Roman" w:hAnsi="Times New Roman" w:cs="Times New Roman"/>
          <w:sz w:val="28"/>
          <w:szCs w:val="28"/>
        </w:rPr>
        <w:t>Participation volontaire des membres et soutien des communautés bénéficiaires.</w:t>
      </w:r>
    </w:p>
    <w:p w14:paraId="4D0B7FEE">
      <w:pPr>
        <w:rPr>
          <w:rFonts w:hint="default" w:ascii="Times New Roman" w:hAnsi="Times New Roman" w:cs="Times New Roman"/>
          <w:sz w:val="28"/>
          <w:szCs w:val="28"/>
        </w:rPr>
      </w:pPr>
    </w:p>
    <w:p w14:paraId="7439F96D">
      <w:pPr>
        <w:rPr>
          <w:rFonts w:hint="default" w:ascii="Times New Roman" w:hAnsi="Times New Roman" w:cs="Times New Roman"/>
          <w:sz w:val="28"/>
          <w:szCs w:val="28"/>
        </w:rPr>
      </w:pPr>
      <w:r>
        <w:rPr>
          <w:rFonts w:hint="default" w:ascii="Times New Roman" w:hAnsi="Times New Roman" w:cs="Times New Roman"/>
          <w:sz w:val="28"/>
          <w:szCs w:val="28"/>
        </w:rPr>
        <w:t>DURABILITÉ INSTITUTIONNELLE</w:t>
      </w:r>
    </w:p>
    <w:p w14:paraId="2924C8FB">
      <w:pPr>
        <w:rPr>
          <w:rFonts w:hint="default" w:ascii="Times New Roman" w:hAnsi="Times New Roman" w:cs="Times New Roman"/>
          <w:sz w:val="28"/>
          <w:szCs w:val="28"/>
        </w:rPr>
      </w:pPr>
    </w:p>
    <w:p w14:paraId="34C55BC5">
      <w:pPr>
        <w:rPr>
          <w:rFonts w:hint="default" w:ascii="Times New Roman" w:hAnsi="Times New Roman" w:cs="Times New Roman"/>
          <w:sz w:val="28"/>
          <w:szCs w:val="28"/>
        </w:rPr>
      </w:pPr>
      <w:r>
        <w:rPr>
          <w:rFonts w:hint="default" w:ascii="Times New Roman" w:hAnsi="Times New Roman" w:cs="Times New Roman"/>
          <w:sz w:val="28"/>
          <w:szCs w:val="28"/>
        </w:rPr>
        <w:t>GOAfreedom entend bâtir une institution durable reposant sur :</w:t>
      </w:r>
    </w:p>
    <w:p w14:paraId="6C85366B">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une gouvernance transparente ;</w:t>
      </w:r>
    </w:p>
    <w:p w14:paraId="4258EFBE">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des mécanismes solides de redevabilité ;</w:t>
      </w:r>
    </w:p>
    <w:p w14:paraId="533E8262">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une gestion axée sur les résultats ;</w:t>
      </w:r>
    </w:p>
    <w:p w14:paraId="6AABB491">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un système de suivi-évaluation performant ;</w:t>
      </w:r>
    </w:p>
    <w:p w14:paraId="75BB6549">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une diversification des sources de financement ;</w:t>
      </w:r>
    </w:p>
    <w:p w14:paraId="02E261B7">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le développement continu des capacités du personnel et des volontaires.</w:t>
      </w:r>
    </w:p>
    <w:p w14:paraId="1BCC729E">
      <w:pPr>
        <w:rPr>
          <w:rFonts w:hint="default" w:ascii="Times New Roman" w:hAnsi="Times New Roman" w:cs="Times New Roman"/>
          <w:sz w:val="28"/>
          <w:szCs w:val="28"/>
        </w:rPr>
      </w:pPr>
    </w:p>
    <w:p w14:paraId="10965168">
      <w:pPr>
        <w:rPr>
          <w:rFonts w:hint="default" w:ascii="Times New Roman" w:hAnsi="Times New Roman" w:cs="Times New Roman"/>
          <w:sz w:val="28"/>
          <w:szCs w:val="28"/>
        </w:rPr>
      </w:pPr>
      <w:r>
        <w:rPr>
          <w:rFonts w:hint="default" w:ascii="Times New Roman" w:hAnsi="Times New Roman" w:cs="Times New Roman"/>
          <w:sz w:val="28"/>
          <w:szCs w:val="28"/>
        </w:rPr>
        <w:t>L’organisation investira également dans la digitalisation de ses processus afin d’améliorer son efficacité opérationnelle et son impact.</w:t>
      </w:r>
    </w:p>
    <w:p w14:paraId="2DAF4C9D">
      <w:pPr>
        <w:rPr>
          <w:rFonts w:hint="default" w:ascii="Times New Roman" w:hAnsi="Times New Roman" w:cs="Times New Roman"/>
          <w:sz w:val="28"/>
          <w:szCs w:val="28"/>
        </w:rPr>
      </w:pPr>
    </w:p>
    <w:p w14:paraId="0775842C">
      <w:pPr>
        <w:rPr>
          <w:rFonts w:hint="default" w:ascii="Times New Roman" w:hAnsi="Times New Roman" w:cs="Times New Roman"/>
          <w:sz w:val="28"/>
          <w:szCs w:val="28"/>
        </w:rPr>
      </w:pPr>
      <w:r>
        <w:rPr>
          <w:rFonts w:hint="default" w:ascii="Times New Roman" w:hAnsi="Times New Roman" w:cs="Times New Roman"/>
          <w:sz w:val="28"/>
          <w:szCs w:val="28"/>
        </w:rPr>
        <w:t>PERSPECTIVES D’EXPANSION</w:t>
      </w:r>
    </w:p>
    <w:p w14:paraId="1C6439C5">
      <w:pPr>
        <w:rPr>
          <w:rFonts w:hint="default" w:ascii="Times New Roman" w:hAnsi="Times New Roman" w:cs="Times New Roman"/>
          <w:sz w:val="28"/>
          <w:szCs w:val="28"/>
        </w:rPr>
      </w:pPr>
    </w:p>
    <w:p w14:paraId="24AE0C9C">
      <w:pPr>
        <w:rPr>
          <w:rFonts w:hint="default" w:ascii="Times New Roman" w:hAnsi="Times New Roman" w:cs="Times New Roman"/>
          <w:sz w:val="28"/>
          <w:szCs w:val="28"/>
        </w:rPr>
      </w:pPr>
      <w:r>
        <w:rPr>
          <w:rFonts w:hint="default" w:ascii="Times New Roman" w:hAnsi="Times New Roman" w:cs="Times New Roman"/>
          <w:sz w:val="28"/>
          <w:szCs w:val="28"/>
        </w:rPr>
        <w:t>À moyen terme, GOAfreedom ambitionne de renforcer sa présence dans plusieurs provinces de la RDC.</w:t>
      </w:r>
    </w:p>
    <w:p w14:paraId="53670F84">
      <w:pPr>
        <w:rPr>
          <w:rFonts w:hint="default" w:ascii="Times New Roman" w:hAnsi="Times New Roman" w:cs="Times New Roman"/>
          <w:sz w:val="28"/>
          <w:szCs w:val="28"/>
        </w:rPr>
      </w:pPr>
    </w:p>
    <w:p w14:paraId="6198BC8D">
      <w:pPr>
        <w:rPr>
          <w:rFonts w:hint="default" w:ascii="Times New Roman" w:hAnsi="Times New Roman" w:cs="Times New Roman"/>
          <w:sz w:val="28"/>
          <w:szCs w:val="28"/>
        </w:rPr>
      </w:pPr>
      <w:r>
        <w:rPr>
          <w:rFonts w:hint="default" w:ascii="Times New Roman" w:hAnsi="Times New Roman" w:cs="Times New Roman"/>
          <w:sz w:val="28"/>
          <w:szCs w:val="28"/>
        </w:rPr>
        <w:t>À long terme, l’organisation prévoit la création d’un réseau régional de leadership citoyen et de développement de la jeunesse en Afrique centrale.</w:t>
      </w:r>
    </w:p>
    <w:p w14:paraId="6BB296A9">
      <w:pPr>
        <w:rPr>
          <w:rFonts w:hint="default" w:ascii="Times New Roman" w:hAnsi="Times New Roman" w:cs="Times New Roman"/>
          <w:sz w:val="28"/>
          <w:szCs w:val="28"/>
        </w:rPr>
      </w:pPr>
    </w:p>
    <w:p w14:paraId="6A24AD8D">
      <w:pPr>
        <w:rPr>
          <w:rFonts w:hint="default" w:ascii="Times New Roman" w:hAnsi="Times New Roman" w:cs="Times New Roman"/>
          <w:sz w:val="28"/>
          <w:szCs w:val="28"/>
        </w:rPr>
      </w:pPr>
      <w:r>
        <w:rPr>
          <w:rFonts w:hint="default" w:ascii="Times New Roman" w:hAnsi="Times New Roman" w:cs="Times New Roman"/>
          <w:sz w:val="28"/>
          <w:szCs w:val="28"/>
        </w:rPr>
        <w:t>Cette expansion permettra :</w:t>
      </w:r>
    </w:p>
    <w:p w14:paraId="4622A43B">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le partage de bonnes pratiques ;</w:t>
      </w:r>
    </w:p>
    <w:p w14:paraId="261DC11D">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le renforcement des échanges entre jeunes africains ;</w:t>
      </w:r>
    </w:p>
    <w:p w14:paraId="1C50E2A1">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le développement de projets transfrontaliers ;</w:t>
      </w:r>
    </w:p>
    <w:p w14:paraId="0ED38B7A">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la promotion de solutions innovantes adaptées aux réalités africaines.</w:t>
      </w:r>
    </w:p>
    <w:p w14:paraId="3A2923F2">
      <w:pPr>
        <w:rPr>
          <w:rFonts w:hint="default" w:ascii="Times New Roman" w:hAnsi="Times New Roman" w:cs="Times New Roman"/>
          <w:sz w:val="28"/>
          <w:szCs w:val="28"/>
        </w:rPr>
      </w:pPr>
    </w:p>
    <w:p w14:paraId="6ED28C81">
      <w:pPr>
        <w:rPr>
          <w:rFonts w:hint="default" w:ascii="Times New Roman" w:hAnsi="Times New Roman" w:cs="Times New Roman"/>
          <w:sz w:val="28"/>
          <w:szCs w:val="28"/>
        </w:rPr>
      </w:pPr>
      <w:r>
        <w:rPr>
          <w:rFonts w:hint="default" w:ascii="Times New Roman" w:hAnsi="Times New Roman" w:cs="Times New Roman"/>
          <w:sz w:val="28"/>
          <w:szCs w:val="28"/>
        </w:rPr>
        <w:t>L’objectif est de faire émerger GOAfreedom comme une institution africaine de référence dans les domaines de la citoyenneté, du leadership, de l’innovation sociale et du développement durable.</w:t>
      </w:r>
    </w:p>
    <w:p w14:paraId="5269D5E5">
      <w:pPr>
        <w:rPr>
          <w:rFonts w:hint="default" w:ascii="Times New Roman" w:hAnsi="Times New Roman" w:cs="Times New Roman"/>
          <w:sz w:val="28"/>
          <w:szCs w:val="28"/>
        </w:rPr>
      </w:pPr>
    </w:p>
    <w:p w14:paraId="0D6D7DF8">
      <w:pPr>
        <w:rPr>
          <w:rFonts w:hint="default" w:ascii="Times New Roman" w:hAnsi="Times New Roman" w:cs="Times New Roman"/>
          <w:sz w:val="28"/>
          <w:szCs w:val="28"/>
        </w:rPr>
      </w:pPr>
      <w:r>
        <w:rPr>
          <w:rFonts w:hint="default" w:ascii="Times New Roman" w:hAnsi="Times New Roman" w:cs="Times New Roman"/>
          <w:sz w:val="28"/>
          <w:szCs w:val="28"/>
        </w:rPr>
        <w:t>CONCLUSION INSTITUTIONNELLE</w:t>
      </w:r>
    </w:p>
    <w:p w14:paraId="3709CE54">
      <w:pPr>
        <w:rPr>
          <w:rFonts w:hint="default" w:ascii="Times New Roman" w:hAnsi="Times New Roman" w:cs="Times New Roman"/>
          <w:sz w:val="28"/>
          <w:szCs w:val="28"/>
        </w:rPr>
      </w:pPr>
    </w:p>
    <w:p w14:paraId="2D502E15">
      <w:pPr>
        <w:rPr>
          <w:rFonts w:hint="default" w:ascii="Times New Roman" w:hAnsi="Times New Roman" w:cs="Times New Roman"/>
          <w:sz w:val="28"/>
          <w:szCs w:val="28"/>
        </w:rPr>
      </w:pPr>
      <w:r>
        <w:rPr>
          <w:rFonts w:hint="default" w:ascii="Times New Roman" w:hAnsi="Times New Roman" w:cs="Times New Roman"/>
          <w:sz w:val="28"/>
          <w:szCs w:val="28"/>
        </w:rPr>
        <w:t>GOAfreedom incarne la conviction que la jeunesse constitue le principal moteur de transformation de la République démocratique du Congo et du continent africain.</w:t>
      </w:r>
    </w:p>
    <w:p w14:paraId="451C80D4">
      <w:pPr>
        <w:rPr>
          <w:rFonts w:hint="default" w:ascii="Times New Roman" w:hAnsi="Times New Roman" w:cs="Times New Roman"/>
          <w:sz w:val="28"/>
          <w:szCs w:val="28"/>
        </w:rPr>
      </w:pPr>
    </w:p>
    <w:p w14:paraId="16BB7BED">
      <w:pPr>
        <w:rPr>
          <w:rFonts w:hint="default" w:ascii="Times New Roman" w:hAnsi="Times New Roman" w:cs="Times New Roman"/>
          <w:sz w:val="28"/>
          <w:szCs w:val="28"/>
        </w:rPr>
      </w:pPr>
      <w:r>
        <w:rPr>
          <w:rFonts w:hint="default" w:ascii="Times New Roman" w:hAnsi="Times New Roman" w:cs="Times New Roman"/>
          <w:sz w:val="28"/>
          <w:szCs w:val="28"/>
        </w:rPr>
        <w:t>Dans un contexte marqué par des défis complexes mais également par des opportunités exceptionnelles, l’organisation se donne pour mission de renforcer les capacités des jeunes afin qu’ils deviennent des citoyens responsables, des leaders visionnaires, des entrepreneurs innovants et des acteurs engagés du développement durable.</w:t>
      </w:r>
    </w:p>
    <w:p w14:paraId="66ACE66B">
      <w:pPr>
        <w:rPr>
          <w:rFonts w:hint="default" w:ascii="Times New Roman" w:hAnsi="Times New Roman" w:cs="Times New Roman"/>
          <w:sz w:val="28"/>
          <w:szCs w:val="28"/>
        </w:rPr>
      </w:pPr>
    </w:p>
    <w:p w14:paraId="337AE6DA">
      <w:pPr>
        <w:rPr>
          <w:rFonts w:hint="default" w:ascii="Times New Roman" w:hAnsi="Times New Roman" w:cs="Times New Roman"/>
          <w:sz w:val="28"/>
          <w:szCs w:val="28"/>
        </w:rPr>
      </w:pPr>
      <w:r>
        <w:rPr>
          <w:rFonts w:hint="default" w:ascii="Times New Roman" w:hAnsi="Times New Roman" w:cs="Times New Roman"/>
          <w:sz w:val="28"/>
          <w:szCs w:val="28"/>
        </w:rPr>
        <w:t>À travers une approche intégrée, participative et orientée vers l’impact, GOAfreedom contribue à la construction de communautés plus résilientes, d’institutions plus inclusives et d’une société plus prospère.</w:t>
      </w:r>
    </w:p>
    <w:p w14:paraId="59BD10DF">
      <w:pPr>
        <w:rPr>
          <w:rFonts w:hint="default" w:ascii="Times New Roman" w:hAnsi="Times New Roman" w:cs="Times New Roman"/>
          <w:sz w:val="28"/>
          <w:szCs w:val="28"/>
        </w:rPr>
      </w:pPr>
    </w:p>
    <w:p w14:paraId="4A66F138">
      <w:pPr>
        <w:rPr>
          <w:rFonts w:hint="default" w:ascii="Times New Roman" w:hAnsi="Times New Roman" w:cs="Times New Roman"/>
          <w:sz w:val="28"/>
          <w:szCs w:val="28"/>
        </w:rPr>
      </w:pPr>
      <w:r>
        <w:rPr>
          <w:rFonts w:hint="default" w:ascii="Times New Roman" w:hAnsi="Times New Roman" w:cs="Times New Roman"/>
          <w:sz w:val="28"/>
          <w:szCs w:val="28"/>
        </w:rPr>
        <w:t>Alignée sur les Objectifs de Développement Durable des Nations Unies, l’Agenda 2063 de l’Union Africaine et les priorités nationales de développement, GOAfreedom aspire à devenir un catalyseur majeur du changement positif en Afrique centrale.</w:t>
      </w:r>
    </w:p>
    <w:p w14:paraId="379E30EA">
      <w:pPr>
        <w:rPr>
          <w:rFonts w:hint="default" w:ascii="Times New Roman" w:hAnsi="Times New Roman" w:cs="Times New Roman"/>
          <w:sz w:val="28"/>
          <w:szCs w:val="28"/>
        </w:rPr>
      </w:pPr>
    </w:p>
    <w:p w14:paraId="4E299B46">
      <w:pPr>
        <w:rPr>
          <w:rFonts w:hint="default" w:ascii="Times New Roman" w:hAnsi="Times New Roman" w:cs="Times New Roman"/>
          <w:sz w:val="28"/>
          <w:szCs w:val="28"/>
        </w:rPr>
      </w:pPr>
      <w:r>
        <w:rPr>
          <w:rFonts w:hint="default" w:ascii="Times New Roman" w:hAnsi="Times New Roman" w:cs="Times New Roman"/>
          <w:sz w:val="28"/>
          <w:szCs w:val="28"/>
        </w:rPr>
        <w:t>L’organisation lance un appel à l’ensemble des partenaires publics, privés, académiques, communautaires et internationaux afin de bâtir ensemble une génération de jeunes capables de transformer les défis d’aujourd’hui en opportunités durables pour demain.</w:t>
      </w:r>
    </w:p>
    <w:p w14:paraId="42584F71">
      <w:pPr>
        <w:rPr>
          <w:rFonts w:hint="default" w:ascii="Times New Roman" w:hAnsi="Times New Roman" w:cs="Times New Roman"/>
          <w:sz w:val="28"/>
          <w:szCs w:val="28"/>
        </w:rPr>
      </w:pPr>
    </w:p>
    <w:p w14:paraId="18DCE07E">
      <w:pPr>
        <w:rPr>
          <w:rFonts w:hint="default" w:ascii="Times New Roman" w:hAnsi="Times New Roman" w:cs="Times New Roman"/>
          <w:sz w:val="28"/>
          <w:szCs w:val="28"/>
        </w:rPr>
      </w:pPr>
      <w:r>
        <w:rPr>
          <w:rFonts w:hint="default" w:ascii="Times New Roman" w:hAnsi="Times New Roman" w:cs="Times New Roman"/>
          <w:sz w:val="28"/>
          <w:szCs w:val="28"/>
        </w:rPr>
        <w:t>GOAfreedom : Investir dans la jeunesse aujourd’hui pour construire l’Afrique de demain.</w:t>
      </w:r>
    </w:p>
    <w:bookmarkEnd w:id="0"/>
    <w:sectPr>
      <w:headerReference r:id="rId3" w:type="default"/>
      <w:footerReference r:id="rId4" w:type="default"/>
      <w:pgSz w:w="12240" w:h="15840"/>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modern"/>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Symbol">
    <w:panose1 w:val="00000000000000000000"/>
    <w:charset w:val="02"/>
    <w:family w:val="auto"/>
    <w:pitch w:val="default"/>
    <w:sig w:usb0="00000000" w:usb1="00000000" w:usb2="00000000" w:usb3="00000000" w:csb0="80000000" w:csb1="00000000"/>
  </w:font>
  <w:font w:name="ＭＳ 明朝">
    <w:panose1 w:val="00000000000000000000"/>
    <w:charset w:val="80"/>
    <w:family w:val="roman"/>
    <w:pitch w:val="default"/>
    <w:sig w:usb0="00000000" w:usb1="00000000" w:usb2="00000010" w:usb3="00000000" w:csb0="00020000" w:csb1="00000000"/>
  </w:font>
  <w:font w:name="ＭＳ ゴシック">
    <w:panose1 w:val="00000000000000000000"/>
    <w:charset w:val="80"/>
    <w:family w:val="modern"/>
    <w:pitch w:val="default"/>
    <w:sig w:usb0="00000000" w:usb1="00000000" w:usb2="00000010" w:usb3="00000000" w:csb0="00020000" w:csb1="00000000"/>
  </w:font>
  <w:font w:name="Courier">
    <w:panose1 w:val="02000500000000000000"/>
    <w:charset w:val="00"/>
    <w:family w:val="auto"/>
    <w:pitch w:val="default"/>
    <w:sig w:usb0="00000000" w:usb1="00000000" w:usb2="00000000" w:usb3="00000000" w:csb0="00000001" w:csb1="00000000"/>
  </w:font>
  <w:font w:name="Apple Color Emoji">
    <w:panose1 w:val="00000000000000000000"/>
    <w:charset w:val="00"/>
    <w:family w:val="auto"/>
    <w:pitch w:val="default"/>
    <w:sig w:usb0="00000000" w:usb1="00000000" w:usb2="00000000" w:usb3="00000000" w:csb0="00000000" w:csb1="00000000"/>
  </w:font>
  <w:font w:name="Times Ne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8B0ED5">
    <w:pPr>
      <w:pStyle w:val="2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559604">
    <w:pPr>
      <w:pStyle w:val="23"/>
      <w:rPr>
        <w:lang w:val="fr-FR"/>
      </w:rPr>
    </w:pPr>
    <w:r>
      <w:rPr>
        <w:lang w:val="fr-FR"/>
      </w:rPr>
      <w:drawing>
        <wp:inline distT="0" distB="0" distL="114300" distR="114300">
          <wp:extent cx="5440045" cy="2087880"/>
          <wp:effectExtent l="0" t="0" r="635" b="0"/>
          <wp:docPr id="2" name="Image 2" descr="/private/var/mobile/Containers/Data/Application/8A23F306-381C-4F8F-9570-727130FCC825/tmp/insert_image_tmp_dir/2026-07-04 23:20:41.922000.png2026-07-04 23:20:41.92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private/var/mobile/Containers/Data/Application/8A23F306-381C-4F8F-9570-727130FCC825/tmp/insert_image_tmp_dir/2026-07-04 23:20:41.922000.png2026-07-04 23:20:41.922000"/>
                  <pic:cNvPicPr>
                    <a:picLocks noChangeAspect="1"/>
                  </pic:cNvPicPr>
                </pic:nvPicPr>
                <pic:blipFill>
                  <a:blip r:embed="rId1"/>
                  <a:srcRect/>
                  <a:stretch>
                    <a:fillRect/>
                  </a:stretch>
                </pic:blipFill>
                <pic:spPr>
                  <a:xfrm>
                    <a:off x="0" y="0"/>
                    <a:ext cx="5440045" cy="208788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14"/>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6"/>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12"/>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30"/>
      <w:lvlText w:val=""/>
      <w:lvlJc w:val="left"/>
      <w:pPr>
        <w:tabs>
          <w:tab w:val="left" w:pos="360"/>
        </w:tabs>
        <w:ind w:left="360" w:hanging="360"/>
      </w:pPr>
      <w:rPr>
        <w:rFonts w:hint="default" w:ascii="Symbol" w:hAnsi="Symbol"/>
      </w:rPr>
    </w:lvl>
  </w:abstractNum>
  <w:num w:numId="1">
    <w:abstractNumId w:val="3"/>
  </w:num>
  <w:num w:numId="2">
    <w:abstractNumId w:val="0"/>
  </w:num>
  <w:num w:numId="3">
    <w:abstractNumId w:val="4"/>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Balloon Text"/>
    <w:lsdException w:unhideWhenUsed="0" w:uiPriority="59" w:semiHidden="0" w:name="Table Grid"/>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1"/>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2"/>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3"/>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4"/>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5"/>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6"/>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2">
    <w:name w:val="Default Paragraph Font"/>
    <w:unhideWhenUsed/>
    <w:uiPriority w:val="1"/>
  </w:style>
  <w:style w:type="table" w:default="1" w:styleId="35">
    <w:name w:val="Normal Table"/>
    <w:unhideWhenUsed/>
    <w:uiPriority w:val="99"/>
    <w:tblPr>
      <w:tblLayout w:type="fixed"/>
      <w:tblCellMar>
        <w:top w:w="0" w:type="dxa"/>
        <w:left w:w="108" w:type="dxa"/>
        <w:bottom w:w="0" w:type="dxa"/>
        <w:right w:w="108" w:type="dxa"/>
      </w:tblCellMar>
    </w:tblPr>
  </w:style>
  <w:style w:type="paragraph" w:styleId="11">
    <w:name w:val="Subtitle"/>
    <w:basedOn w:val="1"/>
    <w:next w:val="1"/>
    <w:link w:val="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2">
    <w:name w:val="List Bullet 2"/>
    <w:basedOn w:val="1"/>
    <w:unhideWhenUsed/>
    <w:uiPriority w:val="99"/>
    <w:pPr>
      <w:numPr>
        <w:ilvl w:val="0"/>
        <w:numId w:val="1"/>
      </w:numPr>
      <w:contextualSpacing/>
    </w:pPr>
  </w:style>
  <w:style w:type="paragraph" w:styleId="13">
    <w:name w:val="List Continue 2"/>
    <w:basedOn w:val="1"/>
    <w:unhideWhenUsed/>
    <w:uiPriority w:val="99"/>
    <w:pPr>
      <w:spacing w:after="120"/>
      <w:ind w:left="720"/>
      <w:contextualSpacing/>
    </w:pPr>
  </w:style>
  <w:style w:type="paragraph" w:styleId="14">
    <w:name w:val="List Number 3"/>
    <w:basedOn w:val="1"/>
    <w:unhideWhenUsed/>
    <w:uiPriority w:val="99"/>
    <w:pPr>
      <w:numPr>
        <w:ilvl w:val="0"/>
        <w:numId w:val="2"/>
      </w:numPr>
      <w:contextualSpacing/>
    </w:pPr>
  </w:style>
  <w:style w:type="paragraph" w:styleId="15">
    <w:name w:val="Body Text 3"/>
    <w:basedOn w:val="1"/>
    <w:link w:val="47"/>
    <w:unhideWhenUsed/>
    <w:uiPriority w:val="99"/>
    <w:pPr>
      <w:spacing w:after="120"/>
    </w:pPr>
    <w:rPr>
      <w:sz w:val="16"/>
      <w:szCs w:val="16"/>
    </w:rPr>
  </w:style>
  <w:style w:type="paragraph" w:styleId="16">
    <w:name w:val="caption"/>
    <w:basedOn w:val="1"/>
    <w:next w:val="1"/>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List Number"/>
    <w:basedOn w:val="1"/>
    <w:unhideWhenUsed/>
    <w:uiPriority w:val="99"/>
    <w:pPr>
      <w:numPr>
        <w:ilvl w:val="0"/>
        <w:numId w:val="3"/>
      </w:numPr>
      <w:contextualSpacing/>
    </w:pPr>
  </w:style>
  <w:style w:type="paragraph" w:styleId="18">
    <w:name w:val="Body Text"/>
    <w:basedOn w:val="1"/>
    <w:link w:val="45"/>
    <w:unhideWhenUsed/>
    <w:uiPriority w:val="99"/>
    <w:pPr>
      <w:spacing w:after="120"/>
    </w:pPr>
  </w:style>
  <w:style w:type="paragraph" w:styleId="19">
    <w:name w:val="List 3"/>
    <w:basedOn w:val="1"/>
    <w:unhideWhenUsed/>
    <w:uiPriority w:val="99"/>
    <w:pPr>
      <w:ind w:left="1080" w:hanging="360"/>
      <w:contextualSpacing/>
    </w:pPr>
  </w:style>
  <w:style w:type="paragraph" w:styleId="20">
    <w:name w:val="Body Text 2"/>
    <w:basedOn w:val="1"/>
    <w:link w:val="46"/>
    <w:unhideWhenUsed/>
    <w:uiPriority w:val="99"/>
    <w:pPr>
      <w:spacing w:after="120" w:line="480" w:lineRule="auto"/>
    </w:pPr>
  </w:style>
  <w:style w:type="paragraph" w:styleId="21">
    <w:name w:val="footer"/>
    <w:basedOn w:val="1"/>
    <w:link w:val="37"/>
    <w:unhideWhenUsed/>
    <w:uiPriority w:val="99"/>
    <w:pPr>
      <w:tabs>
        <w:tab w:val="center" w:pos="4680"/>
        <w:tab w:val="right" w:pos="9360"/>
      </w:tabs>
      <w:spacing w:after="0" w:line="240" w:lineRule="auto"/>
    </w:pPr>
  </w:style>
  <w:style w:type="paragraph" w:styleId="22">
    <w:name w:val="List"/>
    <w:basedOn w:val="1"/>
    <w:unhideWhenUsed/>
    <w:uiPriority w:val="99"/>
    <w:pPr>
      <w:ind w:left="360" w:hanging="360"/>
      <w:contextualSpacing/>
    </w:pPr>
  </w:style>
  <w:style w:type="paragraph" w:styleId="23">
    <w:name w:val="header"/>
    <w:basedOn w:val="1"/>
    <w:link w:val="36"/>
    <w:unhideWhenUsed/>
    <w:uiPriority w:val="99"/>
    <w:pPr>
      <w:tabs>
        <w:tab w:val="center" w:pos="4680"/>
        <w:tab w:val="right" w:pos="9360"/>
      </w:tabs>
      <w:spacing w:after="0" w:line="240" w:lineRule="auto"/>
    </w:pPr>
  </w:style>
  <w:style w:type="paragraph" w:styleId="24">
    <w:name w:val="macro"/>
    <w:link w:val="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5">
    <w:name w:val="List Continue 3"/>
    <w:basedOn w:val="1"/>
    <w:unhideWhenUsed/>
    <w:uiPriority w:val="99"/>
    <w:pPr>
      <w:spacing w:after="120"/>
      <w:ind w:left="1080"/>
      <w:contextualSpacing/>
    </w:pPr>
  </w:style>
  <w:style w:type="paragraph" w:styleId="26">
    <w:name w:val="List Number 2"/>
    <w:basedOn w:val="1"/>
    <w:unhideWhenUsed/>
    <w:uiPriority w:val="99"/>
    <w:pPr>
      <w:numPr>
        <w:ilvl w:val="0"/>
        <w:numId w:val="4"/>
      </w:numPr>
      <w:contextualSpacing/>
    </w:pPr>
  </w:style>
  <w:style w:type="paragraph" w:styleId="27">
    <w:name w:val="List Bullet 3"/>
    <w:basedOn w:val="1"/>
    <w:unhideWhenUsed/>
    <w:uiPriority w:val="99"/>
    <w:pPr>
      <w:numPr>
        <w:ilvl w:val="0"/>
        <w:numId w:val="5"/>
      </w:numPr>
      <w:contextualSpacing/>
    </w:pPr>
  </w:style>
  <w:style w:type="paragraph" w:styleId="28">
    <w:name w:val="List 2"/>
    <w:basedOn w:val="1"/>
    <w:unhideWhenUsed/>
    <w:uiPriority w:val="99"/>
    <w:pPr>
      <w:ind w:left="720" w:hanging="360"/>
      <w:contextualSpacing/>
    </w:pPr>
  </w:style>
  <w:style w:type="paragraph" w:styleId="29">
    <w:name w:val="List Continue"/>
    <w:basedOn w:val="1"/>
    <w:unhideWhenUsed/>
    <w:uiPriority w:val="99"/>
    <w:pPr>
      <w:spacing w:after="120"/>
      <w:ind w:left="360"/>
      <w:contextualSpacing/>
    </w:pPr>
  </w:style>
  <w:style w:type="paragraph" w:styleId="30">
    <w:name w:val="List Bullet"/>
    <w:basedOn w:val="1"/>
    <w:unhideWhenUsed/>
    <w:uiPriority w:val="99"/>
    <w:pPr>
      <w:numPr>
        <w:ilvl w:val="0"/>
        <w:numId w:val="6"/>
      </w:numPr>
      <w:contextualSpacing/>
    </w:pPr>
  </w:style>
  <w:style w:type="paragraph" w:styleId="31">
    <w:name w:val="Title"/>
    <w:basedOn w:val="1"/>
    <w:next w:val="1"/>
    <w:link w:val="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styleId="33">
    <w:name w:val="Strong"/>
    <w:basedOn w:val="32"/>
    <w:qFormat/>
    <w:uiPriority w:val="22"/>
    <w:rPr>
      <w:b/>
      <w:bCs/>
    </w:rPr>
  </w:style>
  <w:style w:type="character" w:styleId="34">
    <w:name w:val="Emphasis"/>
    <w:basedOn w:val="32"/>
    <w:qFormat/>
    <w:uiPriority w:val="20"/>
    <w:rPr>
      <w:i/>
      <w:iCs/>
    </w:rPr>
  </w:style>
  <w:style w:type="character" w:customStyle="1" w:styleId="36">
    <w:name w:val="Header Char"/>
    <w:basedOn w:val="32"/>
    <w:link w:val="23"/>
    <w:uiPriority w:val="99"/>
  </w:style>
  <w:style w:type="character" w:customStyle="1" w:styleId="37">
    <w:name w:val="Footer Char"/>
    <w:basedOn w:val="32"/>
    <w:link w:val="21"/>
    <w:uiPriority w:val="99"/>
  </w:style>
  <w:style w:type="paragraph" w:customStyle="1" w:styleId="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39">
    <w:name w:val="Heading 1 Char"/>
    <w:basedOn w:val="32"/>
    <w:link w:val="2"/>
    <w:uiPriority w:val="9"/>
    <w:rPr>
      <w:rFonts w:asciiTheme="majorHAnsi" w:hAnsiTheme="majorHAnsi" w:eastAsiaTheme="majorEastAsia" w:cstheme="majorBidi"/>
      <w:b/>
      <w:bCs/>
      <w:color w:val="376092" w:themeColor="accent1" w:themeShade="BF"/>
      <w:sz w:val="28"/>
      <w:szCs w:val="28"/>
    </w:rPr>
  </w:style>
  <w:style w:type="character" w:customStyle="1" w:styleId="40">
    <w:name w:val="Heading 2 Char"/>
    <w:basedOn w:val="32"/>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1">
    <w:name w:val="Heading 3 Char"/>
    <w:basedOn w:val="32"/>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2">
    <w:name w:val="Title Char"/>
    <w:basedOn w:val="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3">
    <w:name w:val="Subtitle Char"/>
    <w:basedOn w:val="32"/>
    <w:link w:val="11"/>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customStyle="1" w:styleId="44">
    <w:name w:val="List Paragraph"/>
    <w:basedOn w:val="1"/>
    <w:qFormat/>
    <w:uiPriority w:val="34"/>
    <w:pPr>
      <w:ind w:left="720"/>
      <w:contextualSpacing/>
    </w:pPr>
  </w:style>
  <w:style w:type="character" w:customStyle="1" w:styleId="45">
    <w:name w:val="Body Text Char"/>
    <w:basedOn w:val="32"/>
    <w:link w:val="18"/>
    <w:uiPriority w:val="99"/>
  </w:style>
  <w:style w:type="character" w:customStyle="1" w:styleId="46">
    <w:name w:val="Body Text 2 Char"/>
    <w:basedOn w:val="32"/>
    <w:link w:val="20"/>
    <w:uiPriority w:val="99"/>
  </w:style>
  <w:style w:type="character" w:customStyle="1" w:styleId="47">
    <w:name w:val="Body Text 3 Char"/>
    <w:basedOn w:val="32"/>
    <w:link w:val="15"/>
    <w:uiPriority w:val="99"/>
    <w:rPr>
      <w:sz w:val="16"/>
      <w:szCs w:val="16"/>
    </w:rPr>
  </w:style>
  <w:style w:type="character" w:customStyle="1" w:styleId="48">
    <w:name w:val="Macro Text Char"/>
    <w:basedOn w:val="32"/>
    <w:link w:val="24"/>
    <w:uiPriority w:val="99"/>
    <w:rPr>
      <w:rFonts w:ascii="Courier" w:hAnsi="Courier"/>
      <w:sz w:val="20"/>
      <w:szCs w:val="20"/>
    </w:rPr>
  </w:style>
  <w:style w:type="paragraph" w:customStyle="1" w:styleId="49">
    <w:name w:val="Quote"/>
    <w:basedOn w:val="1"/>
    <w:next w:val="1"/>
    <w:link w:val="50"/>
    <w:qFormat/>
    <w:uiPriority w:val="29"/>
    <w:rPr>
      <w:i/>
      <w:iCs/>
      <w:color w:val="000000" w:themeColor="text1"/>
      <w14:textFill>
        <w14:solidFill>
          <w14:schemeClr w14:val="tx1"/>
        </w14:solidFill>
      </w14:textFill>
    </w:rPr>
  </w:style>
  <w:style w:type="character" w:customStyle="1" w:styleId="50">
    <w:name w:val="Quote Char"/>
    <w:basedOn w:val="32"/>
    <w:link w:val="49"/>
    <w:uiPriority w:val="29"/>
    <w:rPr>
      <w:i/>
      <w:iCs/>
      <w:color w:val="000000" w:themeColor="text1"/>
      <w14:textFill>
        <w14:solidFill>
          <w14:schemeClr w14:val="tx1"/>
        </w14:solidFill>
      </w14:textFill>
    </w:rPr>
  </w:style>
  <w:style w:type="character" w:customStyle="1" w:styleId="51">
    <w:name w:val="Heading 4 Char"/>
    <w:basedOn w:val="32"/>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2">
    <w:name w:val="Heading 5 Char"/>
    <w:basedOn w:val="32"/>
    <w:link w:val="6"/>
    <w:semiHidden/>
    <w:uiPriority w:val="9"/>
    <w:rPr>
      <w:rFonts w:asciiTheme="majorHAnsi" w:hAnsiTheme="majorHAnsi" w:eastAsiaTheme="majorEastAsia" w:cstheme="majorBidi"/>
      <w:color w:val="254061" w:themeColor="accent1" w:themeShade="80"/>
    </w:rPr>
  </w:style>
  <w:style w:type="character" w:customStyle="1" w:styleId="53">
    <w:name w:val="Heading 6 Char"/>
    <w:basedOn w:val="32"/>
    <w:link w:val="7"/>
    <w:semiHidden/>
    <w:uiPriority w:val="9"/>
    <w:rPr>
      <w:rFonts w:asciiTheme="majorHAnsi" w:hAnsiTheme="majorHAnsi" w:eastAsiaTheme="majorEastAsia" w:cstheme="majorBidi"/>
      <w:i/>
      <w:iCs/>
      <w:color w:val="254061" w:themeColor="accent1" w:themeShade="80"/>
    </w:rPr>
  </w:style>
  <w:style w:type="character" w:customStyle="1" w:styleId="54">
    <w:name w:val="Heading 7 Char"/>
    <w:basedOn w:val="32"/>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5">
    <w:name w:val="Heading 8 Char"/>
    <w:basedOn w:val="32"/>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6">
    <w:name w:val="Heading 9 Char"/>
    <w:basedOn w:val="32"/>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customStyle="1" w:styleId="57">
    <w:name w:val="Intense Quote"/>
    <w:basedOn w:val="1"/>
    <w:next w:val="1"/>
    <w:link w:val="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8">
    <w:name w:val="Intense Quote Char"/>
    <w:basedOn w:val="32"/>
    <w:link w:val="57"/>
    <w:uiPriority w:val="30"/>
    <w:rPr>
      <w:b/>
      <w:bCs/>
      <w:i/>
      <w:iCs/>
      <w:color w:val="4F81BD" w:themeColor="accent1"/>
      <w14:textFill>
        <w14:solidFill>
          <w14:schemeClr w14:val="accent1"/>
        </w14:solidFill>
      </w14:textFill>
    </w:rPr>
  </w:style>
  <w:style w:type="character" w:customStyle="1" w:styleId="59">
    <w:name w:val="Subtle Emphasis"/>
    <w:basedOn w:val="32"/>
    <w:qFormat/>
    <w:uiPriority w:val="19"/>
    <w:rPr>
      <w:i/>
      <w:iCs/>
      <w:color w:val="808080" w:themeColor="text1" w:themeTint="80"/>
      <w14:textFill>
        <w14:solidFill>
          <w14:schemeClr w14:val="tx1">
            <w14:lumMod w14:val="50000"/>
            <w14:lumOff w14:val="50000"/>
          </w14:schemeClr>
        </w14:solidFill>
      </w14:textFill>
    </w:rPr>
  </w:style>
  <w:style w:type="character" w:customStyle="1" w:styleId="60">
    <w:name w:val="Intense Emphasis"/>
    <w:basedOn w:val="32"/>
    <w:qFormat/>
    <w:uiPriority w:val="21"/>
    <w:rPr>
      <w:b/>
      <w:bCs/>
      <w:i/>
      <w:iCs/>
      <w:color w:val="4F81BD" w:themeColor="accent1"/>
      <w14:textFill>
        <w14:solidFill>
          <w14:schemeClr w14:val="accent1"/>
        </w14:solidFill>
      </w14:textFill>
    </w:rPr>
  </w:style>
  <w:style w:type="character" w:customStyle="1" w:styleId="61">
    <w:name w:val="Subtle Reference"/>
    <w:basedOn w:val="32"/>
    <w:qFormat/>
    <w:uiPriority w:val="31"/>
    <w:rPr>
      <w:smallCaps/>
      <w:color w:val="C0504D" w:themeColor="accent2"/>
      <w:u w:val="single"/>
      <w14:textFill>
        <w14:solidFill>
          <w14:schemeClr w14:val="accent2"/>
        </w14:solidFill>
      </w14:textFill>
    </w:rPr>
  </w:style>
  <w:style w:type="character" w:customStyle="1" w:styleId="62">
    <w:name w:val="Intense Reference"/>
    <w:basedOn w:val="32"/>
    <w:qFormat/>
    <w:uiPriority w:val="32"/>
    <w:rPr>
      <w:b/>
      <w:bCs/>
      <w:smallCaps/>
      <w:color w:val="C0504D" w:themeColor="accent2"/>
      <w:spacing w:val="5"/>
      <w:u w:val="single"/>
      <w14:textFill>
        <w14:solidFill>
          <w14:schemeClr w14:val="accent2"/>
        </w14:solidFill>
      </w14:textFill>
    </w:rPr>
  </w:style>
  <w:style w:type="character" w:customStyle="1" w:styleId="63">
    <w:name w:val="Book Title"/>
    <w:basedOn w:val="32"/>
    <w:qFormat/>
    <w:uiPriority w:val="33"/>
    <w:rPr>
      <w:b/>
      <w:bCs/>
      <w:smallCaps/>
      <w:spacing w:val="5"/>
    </w:rPr>
  </w:style>
  <w:style w:type="paragraph" w:customStyle="1" w:styleId="64">
    <w:name w:val="TOC Heading"/>
    <w:basedOn w:val="2"/>
    <w:next w:val="1"/>
    <w:unhideWhenUsed/>
    <w:qFormat/>
    <w:uiPriority w:val="39"/>
    <w:pPr>
      <w:outlineLvl w:val="9"/>
    </w:pPr>
  </w:style>
  <w:style w:type="table" w:styleId="65">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table" w:styleId="66">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left w:val="nil"/>
          <w:right w:val="nil"/>
          <w:insideH w:val="nil"/>
          <w:insideV w:val="nil"/>
        </w:tcBorders>
        <w:shd w:val="clear" w:color="auto" w:fill="BFBFBF" w:themeFill="text1" w:themeFillTint="3F"/>
      </w:tcPr>
    </w:tblStylePr>
  </w:style>
  <w:style w:type="table" w:styleId="67">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left w:val="nil"/>
          <w:right w:val="nil"/>
          <w:insideH w:val="nil"/>
          <w:insideV w:val="nil"/>
        </w:tcBorders>
        <w:shd w:val="clear" w:color="auto" w:fill="D3DFEE" w:themeFill="accent1" w:themeFillTint="3F"/>
      </w:tcPr>
    </w:tblStylePr>
  </w:style>
  <w:style w:type="table" w:styleId="68">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left w:val="nil"/>
          <w:right w:val="nil"/>
          <w:insideH w:val="nil"/>
          <w:insideV w:val="nil"/>
        </w:tcBorders>
        <w:shd w:val="clear" w:color="auto" w:fill="EFD3D3" w:themeFill="accent2" w:themeFillTint="3F"/>
      </w:tcPr>
    </w:tblStylePr>
  </w:style>
  <w:style w:type="table" w:styleId="69">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left w:val="nil"/>
          <w:right w:val="nil"/>
          <w:insideH w:val="nil"/>
          <w:insideV w:val="nil"/>
        </w:tcBorders>
        <w:shd w:val="clear" w:color="auto" w:fill="E6EED5" w:themeFill="accent3" w:themeFillTint="3F"/>
      </w:tcPr>
    </w:tblStylePr>
  </w:style>
  <w:style w:type="table" w:styleId="70">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left w:val="nil"/>
          <w:right w:val="nil"/>
          <w:insideH w:val="nil"/>
          <w:insideV w:val="nil"/>
        </w:tcBorders>
        <w:shd w:val="clear" w:color="auto" w:fill="DFD8E8" w:themeFill="accent4" w:themeFillTint="3F"/>
      </w:tcPr>
    </w:tblStylePr>
  </w:style>
  <w:style w:type="table" w:styleId="71">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left w:val="nil"/>
          <w:right w:val="nil"/>
          <w:insideH w:val="nil"/>
          <w:insideV w:val="nil"/>
        </w:tcBorders>
        <w:shd w:val="clear" w:color="auto" w:fill="D2EAF0" w:themeFill="accent5" w:themeFillTint="3F"/>
      </w:tcPr>
    </w:tblStylePr>
  </w:style>
  <w:style w:type="table" w:styleId="72">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left w:val="nil"/>
          <w:right w:val="nil"/>
          <w:insideH w:val="nil"/>
          <w:insideV w:val="nil"/>
        </w:tcBorders>
        <w:shd w:val="clear" w:color="auto" w:fill="FDE5D1" w:themeFill="accent6" w:themeFillTint="3F"/>
      </w:tcPr>
    </w:tblStylePr>
  </w:style>
  <w:style w:type="table" w:styleId="73">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000000" w:themeFill="text1"/>
      </w:tcPr>
    </w:tblStylePr>
    <w:tblStylePr w:type="lastRow">
      <w:pPr>
        <w:spacing w:before="0" w:after="0" w:line="240" w:lineRule="auto"/>
      </w:pPr>
      <w:rPr>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F81BD" w:themeFill="accent1"/>
      </w:tcPr>
    </w:tblStylePr>
    <w:tblStylePr w:type="lastRow">
      <w:pPr>
        <w:spacing w:before="0" w:after="0" w:line="240" w:lineRule="auto"/>
      </w:pPr>
      <w:rPr>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C0504D" w:themeFill="accent2"/>
      </w:tcPr>
    </w:tblStylePr>
    <w:tblStylePr w:type="lastRow">
      <w:pPr>
        <w:spacing w:before="0" w:after="0" w:line="240" w:lineRule="auto"/>
      </w:pPr>
      <w:rPr>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9BBB59" w:themeFill="accent3"/>
      </w:tcPr>
    </w:tblStylePr>
    <w:tblStylePr w:type="lastRow">
      <w:pPr>
        <w:spacing w:before="0" w:after="0" w:line="240" w:lineRule="auto"/>
      </w:pPr>
      <w:rPr>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8064A2" w:themeFill="accent4"/>
      </w:tcPr>
    </w:tblStylePr>
    <w:tblStylePr w:type="lastRow">
      <w:pPr>
        <w:spacing w:before="0" w:after="0" w:line="240" w:lineRule="auto"/>
      </w:pPr>
      <w:rPr>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BACC6" w:themeFill="accent5"/>
      </w:tcPr>
    </w:tblStylePr>
    <w:tblStylePr w:type="lastRow">
      <w:pPr>
        <w:spacing w:before="0" w:after="0" w:line="240" w:lineRule="auto"/>
      </w:pPr>
      <w:rPr>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F79646" w:themeFill="accent6"/>
      </w:tcPr>
    </w:tblStylePr>
    <w:tblStylePr w:type="lastRow">
      <w:pPr>
        <w:spacing w:before="0" w:after="0" w:line="240" w:lineRule="auto"/>
      </w:pPr>
      <w:rPr>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blLayout w:type="fixed"/>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BFBFBF" w:themeFill="text1" w:themeFillTint="3F"/>
      </w:tcPr>
    </w:tblStylePr>
    <w:tblStylePr w:type="band1Horz">
      <w:tblPr>
        <w:tblLayout w:type="fixed"/>
      </w:tblPr>
      <w:tcPr>
        <w:tcBorders>
          <w:insideH w:val="nil"/>
          <w:insideV w:val="nil"/>
        </w:tcBorders>
        <w:shd w:val="clear" w:color="auto" w:fill="BFBFBF" w:themeFill="text1" w:themeFillTint="3F"/>
      </w:tcPr>
    </w:tblStylePr>
    <w:tblStylePr w:type="band2Horz">
      <w:tblPr>
        <w:tblLayout w:type="fixed"/>
      </w:tblPr>
      <w:tcPr>
        <w:tcBorders>
          <w:insideH w:val="nil"/>
          <w:insideV w:val="nil"/>
        </w:tcBorders>
      </w:tcPr>
    </w:tblStylePr>
  </w:style>
  <w:style w:type="table" w:styleId="88">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blLayout w:type="fixed"/>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3DFEE" w:themeFill="accent1" w:themeFillTint="3F"/>
      </w:tcPr>
    </w:tblStylePr>
    <w:tblStylePr w:type="band1Horz">
      <w:tblPr>
        <w:tblLayout w:type="fixed"/>
      </w:tblPr>
      <w:tcPr>
        <w:tcBorders>
          <w:insideH w:val="nil"/>
          <w:insideV w:val="nil"/>
        </w:tcBorders>
        <w:shd w:val="clear" w:color="auto" w:fill="D3DFEE" w:themeFill="accent1" w:themeFillTint="3F"/>
      </w:tcPr>
    </w:tblStylePr>
    <w:tblStylePr w:type="band2Horz">
      <w:tblPr>
        <w:tblLayout w:type="fixed"/>
      </w:tblPr>
      <w:tcPr>
        <w:tcBorders>
          <w:insideH w:val="nil"/>
          <w:insideV w:val="nil"/>
        </w:tcBorders>
      </w:tcPr>
    </w:tblStylePr>
  </w:style>
  <w:style w:type="table" w:styleId="89">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blLayout w:type="fixed"/>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FD3D3" w:themeFill="accent2" w:themeFillTint="3F"/>
      </w:tcPr>
    </w:tblStylePr>
    <w:tblStylePr w:type="band1Horz">
      <w:tblPr>
        <w:tblLayout w:type="fixed"/>
      </w:tblPr>
      <w:tcPr>
        <w:tcBorders>
          <w:insideH w:val="nil"/>
          <w:insideV w:val="nil"/>
        </w:tcBorders>
        <w:shd w:val="clear" w:color="auto" w:fill="EFD3D3" w:themeFill="accent2" w:themeFillTint="3F"/>
      </w:tcPr>
    </w:tblStylePr>
    <w:tblStylePr w:type="band2Horz">
      <w:tblPr>
        <w:tblLayout w:type="fixed"/>
      </w:tblPr>
      <w:tcPr>
        <w:tcBorders>
          <w:insideH w:val="nil"/>
          <w:insideV w:val="nil"/>
        </w:tcBorders>
      </w:tcPr>
    </w:tblStylePr>
  </w:style>
  <w:style w:type="table" w:styleId="90">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blLayout w:type="fixed"/>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6EED5" w:themeFill="accent3" w:themeFillTint="3F"/>
      </w:tcPr>
    </w:tblStylePr>
    <w:tblStylePr w:type="band1Horz">
      <w:tblPr>
        <w:tblLayout w:type="fixed"/>
      </w:tblPr>
      <w:tcPr>
        <w:tcBorders>
          <w:insideH w:val="nil"/>
          <w:insideV w:val="nil"/>
        </w:tcBorders>
        <w:shd w:val="clear" w:color="auto" w:fill="E6EED5" w:themeFill="accent3" w:themeFillTint="3F"/>
      </w:tcPr>
    </w:tblStylePr>
    <w:tblStylePr w:type="band2Horz">
      <w:tblPr>
        <w:tblLayout w:type="fixed"/>
      </w:tblPr>
      <w:tcPr>
        <w:tcBorders>
          <w:insideH w:val="nil"/>
          <w:insideV w:val="nil"/>
        </w:tcBorders>
      </w:tcPr>
    </w:tblStylePr>
  </w:style>
  <w:style w:type="table" w:styleId="91">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blLayout w:type="fixed"/>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FD8E8" w:themeFill="accent4" w:themeFillTint="3F"/>
      </w:tcPr>
    </w:tblStylePr>
    <w:tblStylePr w:type="band1Horz">
      <w:tblPr>
        <w:tblLayout w:type="fixed"/>
      </w:tblPr>
      <w:tcPr>
        <w:tcBorders>
          <w:insideH w:val="nil"/>
          <w:insideV w:val="nil"/>
        </w:tcBorders>
        <w:shd w:val="clear" w:color="auto" w:fill="DFD8E8" w:themeFill="accent4" w:themeFillTint="3F"/>
      </w:tcPr>
    </w:tblStylePr>
    <w:tblStylePr w:type="band2Horz">
      <w:tblPr>
        <w:tblLayout w:type="fixed"/>
      </w:tblPr>
      <w:tcPr>
        <w:tcBorders>
          <w:insideH w:val="nil"/>
          <w:insideV w:val="nil"/>
        </w:tcBorders>
      </w:tcPr>
    </w:tblStylePr>
  </w:style>
  <w:style w:type="table" w:styleId="92">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blLayout w:type="fixed"/>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2EAF0" w:themeFill="accent5" w:themeFillTint="3F"/>
      </w:tcPr>
    </w:tblStylePr>
    <w:tblStylePr w:type="band1Horz">
      <w:tblPr>
        <w:tblLayout w:type="fixed"/>
      </w:tblPr>
      <w:tcPr>
        <w:tcBorders>
          <w:insideH w:val="nil"/>
          <w:insideV w:val="nil"/>
        </w:tcBorders>
        <w:shd w:val="clear" w:color="auto" w:fill="D2EAF0" w:themeFill="accent5" w:themeFillTint="3F"/>
      </w:tcPr>
    </w:tblStylePr>
    <w:tblStylePr w:type="band2Horz">
      <w:tblPr>
        <w:tblLayout w:type="fixed"/>
      </w:tblPr>
      <w:tcPr>
        <w:tcBorders>
          <w:insideH w:val="nil"/>
          <w:insideV w:val="nil"/>
        </w:tcBorders>
      </w:tcPr>
    </w:tblStylePr>
  </w:style>
  <w:style w:type="table" w:styleId="93">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blLayout w:type="fixed"/>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FDE5D1" w:themeFill="accent6" w:themeFillTint="3F"/>
      </w:tcPr>
    </w:tblStylePr>
    <w:tblStylePr w:type="band1Horz">
      <w:tblPr>
        <w:tblLayout w:type="fixed"/>
      </w:tblPr>
      <w:tcPr>
        <w:tcBorders>
          <w:insideH w:val="nil"/>
          <w:insideV w:val="nil"/>
        </w:tcBorders>
        <w:shd w:val="clear" w:color="auto" w:fill="FDE5D1" w:themeFill="accent6" w:themeFillTint="3F"/>
      </w:tcPr>
    </w:tblStylePr>
    <w:tblStylePr w:type="band2Horz">
      <w:tblPr>
        <w:tblLayout w:type="fixed"/>
      </w:tblPr>
      <w:tcPr>
        <w:tcBorders>
          <w:insideH w:val="nil"/>
          <w:insideV w:val="nil"/>
        </w:tcBorders>
      </w:tcPr>
    </w:tblStylePr>
  </w:style>
  <w:style w:type="table" w:styleId="94">
    <w:name w:val="Medium Shading 2"/>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000000" w:themeFill="tex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F81BD" w:themeFill="accen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C0504D" w:themeFill="accent2"/>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9BBB59" w:themeFill="accent3"/>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8064A2" w:themeFill="accent4"/>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BACC6" w:themeFill="accent5"/>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F79646" w:themeFill="accent6"/>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101">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blLayout w:type="fixed"/>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blLayout w:type="fixed"/>
      </w:tblPr>
      <w:tcPr>
        <w:tcBorders>
          <w:top w:val="single" w:color="000000" w:themeColor="text1" w:sz="8" w:space="0"/>
          <w:bottom w:val="single" w:color="000000" w:themeColor="text1" w:sz="8" w:space="0"/>
        </w:tcBorders>
      </w:tcPr>
    </w:tblStylePr>
    <w:tblStylePr w:type="band1Vert">
      <w:tblPr>
        <w:tblLayout w:type="fixed"/>
      </w:tblPr>
      <w:tcPr>
        <w:shd w:val="clear" w:color="auto" w:fill="BFBFBF" w:themeFill="text1" w:themeFillTint="3F"/>
      </w:tcPr>
    </w:tblStylePr>
    <w:tblStylePr w:type="band1Horz">
      <w:tblPr>
        <w:tblLayout w:type="fixed"/>
      </w:tblPr>
      <w:tcPr>
        <w:shd w:val="clear" w:color="auto" w:fill="BFBFBF" w:themeFill="text1" w:themeFillTint="3F"/>
      </w:tcPr>
    </w:tblStylePr>
  </w:style>
  <w:style w:type="table" w:styleId="102">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blLayout w:type="fixed"/>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blLayout w:type="fixed"/>
      </w:tblPr>
      <w:tcPr>
        <w:tcBorders>
          <w:top w:val="single" w:color="4F81BD" w:themeColor="accent1" w:sz="8" w:space="0"/>
          <w:bottom w:val="single" w:color="4F81BD" w:themeColor="accent1" w:sz="8" w:space="0"/>
        </w:tcBorders>
      </w:tcPr>
    </w:tblStylePr>
    <w:tblStylePr w:type="band1Vert">
      <w:tblPr>
        <w:tblLayout w:type="fixed"/>
      </w:tblPr>
      <w:tcPr>
        <w:shd w:val="clear" w:color="auto" w:fill="D3DFEE" w:themeFill="accent1" w:themeFillTint="3F"/>
      </w:tcPr>
    </w:tblStylePr>
    <w:tblStylePr w:type="band1Horz">
      <w:tblPr>
        <w:tblLayout w:type="fixed"/>
      </w:tblPr>
      <w:tcPr>
        <w:shd w:val="clear" w:color="auto" w:fill="D3DFEE" w:themeFill="accent1" w:themeFillTint="3F"/>
      </w:tcPr>
    </w:tblStylePr>
  </w:style>
  <w:style w:type="table" w:styleId="103">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blLayout w:type="fixed"/>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blLayout w:type="fixed"/>
      </w:tblPr>
      <w:tcPr>
        <w:tcBorders>
          <w:top w:val="single" w:color="C0504D" w:themeColor="accent2" w:sz="8" w:space="0"/>
          <w:bottom w:val="single" w:color="C0504D" w:themeColor="accent2" w:sz="8" w:space="0"/>
        </w:tcBorders>
      </w:tcPr>
    </w:tblStylePr>
    <w:tblStylePr w:type="band1Vert">
      <w:tblPr>
        <w:tblLayout w:type="fixed"/>
      </w:tblPr>
      <w:tcPr>
        <w:shd w:val="clear" w:color="auto" w:fill="EFD3D3" w:themeFill="accent2" w:themeFillTint="3F"/>
      </w:tcPr>
    </w:tblStylePr>
    <w:tblStylePr w:type="band1Horz">
      <w:tblPr>
        <w:tblLayout w:type="fixed"/>
      </w:tblPr>
      <w:tcPr>
        <w:shd w:val="clear" w:color="auto" w:fill="EFD3D3" w:themeFill="accent2" w:themeFillTint="3F"/>
      </w:tcPr>
    </w:tblStylePr>
  </w:style>
  <w:style w:type="table" w:styleId="104">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blLayout w:type="fixed"/>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blLayout w:type="fixed"/>
      </w:tblPr>
      <w:tcPr>
        <w:tcBorders>
          <w:top w:val="single" w:color="9BBB59" w:themeColor="accent3" w:sz="8" w:space="0"/>
          <w:bottom w:val="single" w:color="9BBB59" w:themeColor="accent3" w:sz="8" w:space="0"/>
        </w:tcBorders>
      </w:tcPr>
    </w:tblStylePr>
    <w:tblStylePr w:type="band1Vert">
      <w:tblPr>
        <w:tblLayout w:type="fixed"/>
      </w:tblPr>
      <w:tcPr>
        <w:shd w:val="clear" w:color="auto" w:fill="E6EED5" w:themeFill="accent3" w:themeFillTint="3F"/>
      </w:tcPr>
    </w:tblStylePr>
    <w:tblStylePr w:type="band1Horz">
      <w:tblPr>
        <w:tblLayout w:type="fixed"/>
      </w:tblPr>
      <w:tcPr>
        <w:shd w:val="clear" w:color="auto" w:fill="E6EED5" w:themeFill="accent3" w:themeFillTint="3F"/>
      </w:tcPr>
    </w:tblStylePr>
  </w:style>
  <w:style w:type="table" w:styleId="105">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blLayout w:type="fixed"/>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blLayout w:type="fixed"/>
      </w:tblPr>
      <w:tcPr>
        <w:tcBorders>
          <w:top w:val="single" w:color="8064A2" w:themeColor="accent4" w:sz="8" w:space="0"/>
          <w:bottom w:val="single" w:color="8064A2" w:themeColor="accent4" w:sz="8" w:space="0"/>
        </w:tcBorders>
      </w:tcPr>
    </w:tblStylePr>
    <w:tblStylePr w:type="band1Vert">
      <w:tblPr>
        <w:tblLayout w:type="fixed"/>
      </w:tblPr>
      <w:tcPr>
        <w:shd w:val="clear" w:color="auto" w:fill="DFD8E8" w:themeFill="accent4" w:themeFillTint="3F"/>
      </w:tcPr>
    </w:tblStylePr>
    <w:tblStylePr w:type="band1Horz">
      <w:tblPr>
        <w:tblLayout w:type="fixed"/>
      </w:tblPr>
      <w:tcPr>
        <w:shd w:val="clear" w:color="auto" w:fill="DFD8E8" w:themeFill="accent4" w:themeFillTint="3F"/>
      </w:tcPr>
    </w:tblStylePr>
  </w:style>
  <w:style w:type="table" w:styleId="106">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blLayout w:type="fixed"/>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blLayout w:type="fixed"/>
      </w:tblPr>
      <w:tcPr>
        <w:tcBorders>
          <w:top w:val="single" w:color="4BACC6" w:themeColor="accent5" w:sz="8" w:space="0"/>
          <w:bottom w:val="single" w:color="4BACC6" w:themeColor="accent5" w:sz="8" w:space="0"/>
        </w:tcBorders>
      </w:tcPr>
    </w:tblStylePr>
    <w:tblStylePr w:type="band1Vert">
      <w:tblPr>
        <w:tblLayout w:type="fixed"/>
      </w:tblPr>
      <w:tcPr>
        <w:shd w:val="clear" w:color="auto" w:fill="D2EAF0" w:themeFill="accent5" w:themeFillTint="3F"/>
      </w:tcPr>
    </w:tblStylePr>
    <w:tblStylePr w:type="band1Horz">
      <w:tblPr>
        <w:tblLayout w:type="fixed"/>
      </w:tblPr>
      <w:tcPr>
        <w:shd w:val="clear" w:color="auto" w:fill="D2EAF0" w:themeFill="accent5" w:themeFillTint="3F"/>
      </w:tcPr>
    </w:tblStylePr>
  </w:style>
  <w:style w:type="table" w:styleId="107">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blLayout w:type="fixed"/>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blLayout w:type="fixed"/>
      </w:tblPr>
      <w:tcPr>
        <w:tcBorders>
          <w:top w:val="single" w:color="F79646" w:themeColor="accent6" w:sz="8" w:space="0"/>
          <w:bottom w:val="single" w:color="F79646" w:themeColor="accent6" w:sz="8" w:space="0"/>
        </w:tcBorders>
      </w:tcPr>
    </w:tblStylePr>
    <w:tblStylePr w:type="band1Vert">
      <w:tblPr>
        <w:tblLayout w:type="fixed"/>
      </w:tblPr>
      <w:tcPr>
        <w:shd w:val="clear" w:color="auto" w:fill="FDE5D1" w:themeFill="accent6" w:themeFillTint="3F"/>
      </w:tcPr>
    </w:tblStylePr>
    <w:tblStylePr w:type="band1Horz">
      <w:tblPr>
        <w:tblLayout w:type="fixed"/>
      </w:tblPr>
      <w:tcPr>
        <w:shd w:val="clear" w:color="auto" w:fill="FDE5D1" w:themeFill="accent6" w:themeFillTint="3F"/>
      </w:tcPr>
    </w:tblStylePr>
  </w:style>
  <w:style w:type="table" w:styleId="108">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blLayout w:type="fixed"/>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blLayout w:type="fixed"/>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top w:val="nil"/>
          <w:bottom w:val="nil"/>
          <w:insideH w:val="nil"/>
          <w:insideV w:val="nil"/>
        </w:tcBorders>
        <w:shd w:val="clear" w:color="auto" w:fill="BFBFBF" w:themeFill="tex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109">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blLayout w:type="fixed"/>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blLayout w:type="fixed"/>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top w:val="nil"/>
          <w:bottom w:val="nil"/>
          <w:insideH w:val="nil"/>
          <w:insideV w:val="nil"/>
        </w:tcBorders>
        <w:shd w:val="clear" w:color="auto" w:fill="D3DFEE" w:themeFill="accen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110">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blLayout w:type="fixed"/>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blLayout w:type="fixed"/>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top w:val="nil"/>
          <w:bottom w:val="nil"/>
          <w:insideH w:val="nil"/>
          <w:insideV w:val="nil"/>
        </w:tcBorders>
        <w:shd w:val="clear" w:color="auto" w:fill="EFD3D3" w:themeFill="accent2"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111">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blLayout w:type="fixed"/>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blLayout w:type="fixed"/>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top w:val="nil"/>
          <w:bottom w:val="nil"/>
          <w:insideH w:val="nil"/>
          <w:insideV w:val="nil"/>
        </w:tcBorders>
        <w:shd w:val="clear" w:color="auto" w:fill="E6EED5" w:themeFill="accent3"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112">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blLayout w:type="fixed"/>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blLayout w:type="fixed"/>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top w:val="nil"/>
          <w:bottom w:val="nil"/>
          <w:insideH w:val="nil"/>
          <w:insideV w:val="nil"/>
        </w:tcBorders>
        <w:shd w:val="clear" w:color="auto" w:fill="DFD8E8" w:themeFill="accent4"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113">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blLayout w:type="fixed"/>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blLayout w:type="fixed"/>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top w:val="nil"/>
          <w:bottom w:val="nil"/>
          <w:insideH w:val="nil"/>
          <w:insideV w:val="nil"/>
        </w:tcBorders>
        <w:shd w:val="clear" w:color="auto" w:fill="D2EAF0" w:themeFill="accent5"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114">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blLayout w:type="fixed"/>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blLayout w:type="fixed"/>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top w:val="nil"/>
          <w:bottom w:val="nil"/>
          <w:insideH w:val="nil"/>
          <w:insideV w:val="nil"/>
        </w:tcBorders>
        <w:shd w:val="clear" w:color="auto" w:fill="FDE5D1" w:themeFill="accent6"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115">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blLayout w:type="fixed"/>
      </w:tblPr>
      <w:tcPr>
        <w:tcBorders>
          <w:top w:val="single" w:color="3F3F3F" w:themeColor="text1" w:themeTint="BF" w:sz="18" w:space="0"/>
        </w:tcBorders>
      </w:tcPr>
    </w:tblStylePr>
    <w:tblStylePr w:type="firstCol">
      <w:rPr>
        <w:b/>
        <w:bCs/>
      </w:rPr>
    </w:tblStylePr>
    <w:tblStylePr w:type="lastCol">
      <w:rPr>
        <w:b/>
        <w:bCs/>
      </w:r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116">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blLayout w:type="fixed"/>
      </w:tblPr>
      <w:tcPr>
        <w:tcBorders>
          <w:top w:val="single" w:color="7BA0CD" w:themeColor="accent1" w:themeTint="BF" w:sz="18" w:space="0"/>
        </w:tcBorders>
      </w:tcPr>
    </w:tblStylePr>
    <w:tblStylePr w:type="firstCol">
      <w:rPr>
        <w:b/>
        <w:bCs/>
      </w:rPr>
    </w:tblStylePr>
    <w:tblStylePr w:type="lastCol">
      <w:rPr>
        <w:b/>
        <w:bCs/>
      </w:r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117">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blLayout w:type="fixed"/>
      </w:tblPr>
      <w:tcPr>
        <w:tcBorders>
          <w:top w:val="single" w:color="CF7B79" w:themeColor="accent2" w:themeTint="BF" w:sz="18" w:space="0"/>
        </w:tcBorders>
      </w:tcPr>
    </w:tblStylePr>
    <w:tblStylePr w:type="firstCol">
      <w:rPr>
        <w:b/>
        <w:bCs/>
      </w:rPr>
    </w:tblStylePr>
    <w:tblStylePr w:type="lastCol">
      <w:rPr>
        <w:b/>
        <w:bCs/>
      </w:r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118">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blLayout w:type="fixed"/>
      </w:tblPr>
      <w:tcPr>
        <w:tcBorders>
          <w:top w:val="single" w:color="B4CC82" w:themeColor="accent3" w:themeTint="BF" w:sz="18" w:space="0"/>
        </w:tcBorders>
      </w:tcPr>
    </w:tblStylePr>
    <w:tblStylePr w:type="firstCol">
      <w:rPr>
        <w:b/>
        <w:bCs/>
      </w:rPr>
    </w:tblStylePr>
    <w:tblStylePr w:type="lastCol">
      <w:rPr>
        <w:b/>
        <w:bCs/>
      </w:r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119">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blLayout w:type="fixed"/>
      </w:tblPr>
      <w:tcPr>
        <w:tcBorders>
          <w:top w:val="single" w:color="9F8AB9" w:themeColor="accent4" w:themeTint="BF" w:sz="18" w:space="0"/>
        </w:tcBorders>
      </w:tcPr>
    </w:tblStylePr>
    <w:tblStylePr w:type="firstCol">
      <w:rPr>
        <w:b/>
        <w:bCs/>
      </w:rPr>
    </w:tblStylePr>
    <w:tblStylePr w:type="lastCol">
      <w:rPr>
        <w:b/>
        <w:bCs/>
      </w:r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120">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blLayout w:type="fixed"/>
      </w:tblPr>
      <w:tcPr>
        <w:tcBorders>
          <w:top w:val="single" w:color="78C0D4" w:themeColor="accent5" w:themeTint="BF" w:sz="18" w:space="0"/>
        </w:tcBorders>
      </w:tcPr>
    </w:tblStylePr>
    <w:tblStylePr w:type="firstCol">
      <w:rPr>
        <w:b/>
        <w:bCs/>
      </w:rPr>
    </w:tblStylePr>
    <w:tblStylePr w:type="lastCol">
      <w:rPr>
        <w:b/>
        <w:bCs/>
      </w:r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121">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blLayout w:type="fixed"/>
      </w:tblPr>
      <w:tcPr>
        <w:tcBorders>
          <w:top w:val="single" w:color="F9B074" w:themeColor="accent6" w:themeTint="BF" w:sz="18" w:space="0"/>
        </w:tcBorders>
      </w:tcPr>
    </w:tblStylePr>
    <w:tblStylePr w:type="firstCol">
      <w:rPr>
        <w:b/>
        <w:bCs/>
      </w:rPr>
    </w:tblStylePr>
    <w:tblStylePr w:type="lastCol">
      <w:rPr>
        <w:b/>
        <w:bCs/>
      </w:r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table" w:styleId="122">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blLayout w:type="fixed"/>
      </w:tblPr>
      <w:tcPr>
        <w:shd w:val="clear" w:color="auto" w:fill="E5E5E5" w:themeFill="tex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CCCCCC" w:themeFill="text1" w:themeFillTint="33"/>
      </w:tcPr>
    </w:tblStylePr>
    <w:tblStylePr w:type="band1Vert">
      <w:tblPr>
        <w:tblLayout w:type="fixed"/>
      </w:tblPr>
      <w:tcPr>
        <w:shd w:val="clear" w:color="auto" w:fill="7F7F7F" w:themeFill="text1" w:themeFillTint="7F"/>
      </w:tcPr>
    </w:tblStylePr>
    <w:tblStylePr w:type="band1Horz">
      <w:tblPr>
        <w:tblLayout w:type="fixed"/>
      </w:tblPr>
      <w:tcPr>
        <w:tcBorders>
          <w:insideH w:val="single" w:sz="6" w:space="0"/>
          <w:insideV w:val="single" w:sz="6" w:space="0"/>
        </w:tcBorders>
        <w:shd w:val="clear" w:color="auto" w:fill="7F7F7F" w:themeFill="text1" w:themeFillTint="7F"/>
      </w:tcPr>
    </w:tblStylePr>
    <w:tblStylePr w:type="nwCell">
      <w:tblPr>
        <w:tblLayout w:type="fixed"/>
      </w:tblPr>
      <w:tcPr>
        <w:shd w:val="clear" w:color="auto" w:fill="FFFFFF" w:themeFill="background1"/>
      </w:tcPr>
    </w:tblStylePr>
  </w:style>
  <w:style w:type="table" w:styleId="123">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blLayout w:type="fixed"/>
      </w:tblPr>
      <w:tcPr>
        <w:shd w:val="clear" w:color="auto" w:fill="EDF2F8" w:themeFill="accen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BE5F1" w:themeFill="accent1" w:themeFillTint="33"/>
      </w:tcPr>
    </w:tblStylePr>
    <w:tblStylePr w:type="band1Vert">
      <w:tblPr>
        <w:tblLayout w:type="fixed"/>
      </w:tblPr>
      <w:tcPr>
        <w:shd w:val="clear" w:color="auto" w:fill="A7C0DE" w:themeFill="accent1" w:themeFillTint="7F"/>
      </w:tcPr>
    </w:tblStylePr>
    <w:tblStylePr w:type="band1Horz">
      <w:tblPr>
        <w:tblLayout w:type="fixed"/>
      </w:tblPr>
      <w:tcPr>
        <w:tcBorders>
          <w:insideH w:val="single" w:sz="6" w:space="0"/>
          <w:insideV w:val="single" w:sz="6" w:space="0"/>
        </w:tcBorders>
        <w:shd w:val="clear" w:color="auto" w:fill="A7C0DE" w:themeFill="accent1" w:themeFillTint="7F"/>
      </w:tcPr>
    </w:tblStylePr>
    <w:tblStylePr w:type="nwCell">
      <w:tblPr>
        <w:tblLayout w:type="fixed"/>
      </w:tblPr>
      <w:tcPr>
        <w:shd w:val="clear" w:color="auto" w:fill="FFFFFF" w:themeFill="background1"/>
      </w:tcPr>
    </w:tblStylePr>
  </w:style>
  <w:style w:type="table" w:styleId="124">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blLayout w:type="fixed"/>
      </w:tblPr>
      <w:tcPr>
        <w:shd w:val="clear" w:color="auto" w:fill="F8EDED" w:themeFill="accent2"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2DBDB" w:themeFill="accent2" w:themeFillTint="33"/>
      </w:tcPr>
    </w:tblStylePr>
    <w:tblStylePr w:type="band1Vert">
      <w:tblPr>
        <w:tblLayout w:type="fixed"/>
      </w:tblPr>
      <w:tcPr>
        <w:shd w:val="clear" w:color="auto" w:fill="DFA7A6" w:themeFill="accent2" w:themeFillTint="7F"/>
      </w:tcPr>
    </w:tblStylePr>
    <w:tblStylePr w:type="band1Horz">
      <w:tblPr>
        <w:tblLayout w:type="fixed"/>
      </w:tblPr>
      <w:tcPr>
        <w:tcBorders>
          <w:insideH w:val="single" w:sz="6" w:space="0"/>
          <w:insideV w:val="single" w:sz="6" w:space="0"/>
        </w:tcBorders>
        <w:shd w:val="clear" w:color="auto" w:fill="DFA7A6" w:themeFill="accent2" w:themeFillTint="7F"/>
      </w:tcPr>
    </w:tblStylePr>
    <w:tblStylePr w:type="nwCell">
      <w:tblPr>
        <w:tblLayout w:type="fixed"/>
      </w:tblPr>
      <w:tcPr>
        <w:shd w:val="clear" w:color="auto" w:fill="FFFFFF" w:themeFill="background1"/>
      </w:tcPr>
    </w:tblStylePr>
  </w:style>
  <w:style w:type="table" w:styleId="125">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blLayout w:type="fixed"/>
      </w:tblPr>
      <w:tcPr>
        <w:shd w:val="clear" w:color="auto" w:fill="F5F8EE" w:themeFill="accent3"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AF1DD" w:themeFill="accent3" w:themeFillTint="33"/>
      </w:tcPr>
    </w:tblStylePr>
    <w:tblStylePr w:type="band1Vert">
      <w:tblPr>
        <w:tblLayout w:type="fixed"/>
      </w:tblPr>
      <w:tcPr>
        <w:shd w:val="clear" w:color="auto" w:fill="CDDDAC" w:themeFill="accent3" w:themeFillTint="7F"/>
      </w:tcPr>
    </w:tblStylePr>
    <w:tblStylePr w:type="band1Horz">
      <w:tblPr>
        <w:tblLayout w:type="fixed"/>
      </w:tblPr>
      <w:tcPr>
        <w:tcBorders>
          <w:insideH w:val="single" w:sz="6" w:space="0"/>
          <w:insideV w:val="single" w:sz="6" w:space="0"/>
        </w:tcBorders>
        <w:shd w:val="clear" w:color="auto" w:fill="CDDDAC" w:themeFill="accent3" w:themeFillTint="7F"/>
      </w:tcPr>
    </w:tblStylePr>
    <w:tblStylePr w:type="nwCell">
      <w:tblPr>
        <w:tblLayout w:type="fixed"/>
      </w:tblPr>
      <w:tcPr>
        <w:shd w:val="clear" w:color="auto" w:fill="FFFFFF" w:themeFill="background1"/>
      </w:tcPr>
    </w:tblStylePr>
  </w:style>
  <w:style w:type="table" w:styleId="126">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blLayout w:type="fixed"/>
      </w:tblPr>
      <w:tcPr>
        <w:shd w:val="clear" w:color="auto" w:fill="F2EFF5" w:themeFill="accent4"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5DFEC" w:themeFill="accent4" w:themeFillTint="33"/>
      </w:tcPr>
    </w:tblStylePr>
    <w:tblStylePr w:type="band1Vert">
      <w:tblPr>
        <w:tblLayout w:type="fixed"/>
      </w:tblPr>
      <w:tcPr>
        <w:shd w:val="clear" w:color="auto" w:fill="BFB1D0" w:themeFill="accent4" w:themeFillTint="7F"/>
      </w:tcPr>
    </w:tblStylePr>
    <w:tblStylePr w:type="band1Horz">
      <w:tblPr>
        <w:tblLayout w:type="fixed"/>
      </w:tblPr>
      <w:tcPr>
        <w:tcBorders>
          <w:insideH w:val="single" w:sz="6" w:space="0"/>
          <w:insideV w:val="single" w:sz="6" w:space="0"/>
        </w:tcBorders>
        <w:shd w:val="clear" w:color="auto" w:fill="BFB1D0" w:themeFill="accent4" w:themeFillTint="7F"/>
      </w:tcPr>
    </w:tblStylePr>
    <w:tblStylePr w:type="nwCell">
      <w:tblPr>
        <w:tblLayout w:type="fixed"/>
      </w:tblPr>
      <w:tcPr>
        <w:shd w:val="clear" w:color="auto" w:fill="FFFFFF" w:themeFill="background1"/>
      </w:tcPr>
    </w:tblStylePr>
  </w:style>
  <w:style w:type="table" w:styleId="127">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blLayout w:type="fixed"/>
      </w:tblPr>
      <w:tcPr>
        <w:shd w:val="clear" w:color="auto" w:fill="EDF6F9" w:themeFill="accent5"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AEEF3" w:themeFill="accent5" w:themeFillTint="33"/>
      </w:tcPr>
    </w:tblStylePr>
    <w:tblStylePr w:type="band1Vert">
      <w:tblPr>
        <w:tblLayout w:type="fixed"/>
      </w:tblPr>
      <w:tcPr>
        <w:shd w:val="clear" w:color="auto" w:fill="A5D5E2" w:themeFill="accent5" w:themeFillTint="7F"/>
      </w:tcPr>
    </w:tblStylePr>
    <w:tblStylePr w:type="band1Horz">
      <w:tblPr>
        <w:tblLayout w:type="fixed"/>
      </w:tblPr>
      <w:tcPr>
        <w:tcBorders>
          <w:insideH w:val="single" w:sz="6" w:space="0"/>
          <w:insideV w:val="single" w:sz="6" w:space="0"/>
        </w:tcBorders>
        <w:shd w:val="clear" w:color="auto" w:fill="A5D5E2" w:themeFill="accent5" w:themeFillTint="7F"/>
      </w:tcPr>
    </w:tblStylePr>
    <w:tblStylePr w:type="nwCell">
      <w:tblPr>
        <w:tblLayout w:type="fixed"/>
      </w:tblPr>
      <w:tcPr>
        <w:shd w:val="clear" w:color="auto" w:fill="FFFFFF" w:themeFill="background1"/>
      </w:tcPr>
    </w:tblStylePr>
  </w:style>
  <w:style w:type="table" w:styleId="128">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blLayout w:type="fixed"/>
      </w:tblPr>
      <w:tcPr>
        <w:shd w:val="clear" w:color="auto" w:fill="FEF4EC" w:themeFill="accent6"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DE9D9" w:themeFill="accent6" w:themeFillTint="33"/>
      </w:tcPr>
    </w:tblStylePr>
    <w:tblStylePr w:type="band1Vert">
      <w:tblPr>
        <w:tblLayout w:type="fixed"/>
      </w:tblPr>
      <w:tcPr>
        <w:shd w:val="clear" w:color="auto" w:fill="FBCAA2" w:themeFill="accent6" w:themeFillTint="7F"/>
      </w:tcPr>
    </w:tblStylePr>
    <w:tblStylePr w:type="band1Horz">
      <w:tblPr>
        <w:tblLayout w:type="fixed"/>
      </w:tblPr>
      <w:tcPr>
        <w:tcBorders>
          <w:insideH w:val="single" w:sz="6" w:space="0"/>
          <w:insideV w:val="single" w:sz="6" w:space="0"/>
        </w:tcBorders>
        <w:shd w:val="clear" w:color="auto" w:fill="FBCAA2" w:themeFill="accent6" w:themeFillTint="7F"/>
      </w:tcPr>
    </w:tblStylePr>
    <w:tblStylePr w:type="nwCell">
      <w:tblPr>
        <w:tblLayout w:type="fixed"/>
      </w:tblPr>
      <w:tcPr>
        <w:shd w:val="clear" w:color="auto" w:fill="FFFFFF" w:themeFill="background1"/>
      </w:tcPr>
    </w:tblStylePr>
  </w:style>
  <w:style w:type="table" w:styleId="129">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000000" w:themeFill="tex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blLayout w:type="fixed"/>
      </w:tblPr>
      <w:tcPr>
        <w:tcBorders>
          <w:top w:val="nil"/>
          <w:left w:val="nil"/>
          <w:bottom w:val="nil"/>
          <w:right w:val="nil"/>
          <w:insideH w:val="nil"/>
          <w:insideV w:val="nil"/>
        </w:tcBorders>
        <w:shd w:val="clear" w:color="auto" w:fill="000000" w:themeFill="text1" w:themeFillShade="BF"/>
      </w:tcPr>
    </w:tblStylePr>
    <w:tblStylePr w:type="band1Horz">
      <w:tblPr>
        <w:tblLayout w:type="fixed"/>
      </w:tblPr>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F81BD" w:themeFill="accen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blLayout w:type="fixed"/>
      </w:tblPr>
      <w:tcPr>
        <w:tcBorders>
          <w:top w:val="nil"/>
          <w:left w:val="nil"/>
          <w:bottom w:val="nil"/>
          <w:right w:val="nil"/>
          <w:insideH w:val="nil"/>
          <w:insideV w:val="nil"/>
        </w:tcBorders>
        <w:shd w:val="clear" w:color="auto" w:fill="366091" w:themeFill="accent1" w:themeFillShade="BF"/>
      </w:tcPr>
    </w:tblStylePr>
    <w:tblStylePr w:type="band1Horz">
      <w:tblPr>
        <w:tblLayout w:type="fixed"/>
      </w:tblPr>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C0504D" w:themeFill="accent2"/>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blLayout w:type="fixed"/>
      </w:tblPr>
      <w:tcPr>
        <w:tcBorders>
          <w:top w:val="nil"/>
          <w:left w:val="nil"/>
          <w:bottom w:val="nil"/>
          <w:right w:val="nil"/>
          <w:insideH w:val="nil"/>
          <w:insideV w:val="nil"/>
        </w:tcBorders>
        <w:shd w:val="clear" w:color="auto" w:fill="943734" w:themeFill="accent2" w:themeFillShade="BF"/>
      </w:tcPr>
    </w:tblStylePr>
    <w:tblStylePr w:type="band1Horz">
      <w:tblPr>
        <w:tblLayout w:type="fixed"/>
      </w:tblPr>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9BBB59" w:themeFill="accent3"/>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blLayout w:type="fixed"/>
      </w:tblPr>
      <w:tcPr>
        <w:tcBorders>
          <w:top w:val="nil"/>
          <w:left w:val="nil"/>
          <w:bottom w:val="nil"/>
          <w:right w:val="nil"/>
          <w:insideH w:val="nil"/>
          <w:insideV w:val="nil"/>
        </w:tcBorders>
        <w:shd w:val="clear" w:color="auto" w:fill="76923C" w:themeFill="accent3" w:themeFillShade="BF"/>
      </w:tcPr>
    </w:tblStylePr>
    <w:tblStylePr w:type="band1Horz">
      <w:tblPr>
        <w:tblLayout w:type="fixed"/>
      </w:tblPr>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8064A2" w:themeFill="accent4"/>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blLayout w:type="fixed"/>
      </w:tblPr>
      <w:tcPr>
        <w:tcBorders>
          <w:top w:val="nil"/>
          <w:left w:val="nil"/>
          <w:bottom w:val="nil"/>
          <w:right w:val="nil"/>
          <w:insideH w:val="nil"/>
          <w:insideV w:val="nil"/>
        </w:tcBorders>
        <w:shd w:val="clear" w:color="auto" w:fill="5F497A" w:themeFill="accent4" w:themeFillShade="BF"/>
      </w:tcPr>
    </w:tblStylePr>
    <w:tblStylePr w:type="band1Horz">
      <w:tblPr>
        <w:tblLayout w:type="fixed"/>
      </w:tblPr>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BACC6" w:themeFill="accent5"/>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blLayout w:type="fixed"/>
      </w:tblPr>
      <w:tcPr>
        <w:tcBorders>
          <w:top w:val="nil"/>
          <w:left w:val="nil"/>
          <w:bottom w:val="nil"/>
          <w:right w:val="nil"/>
          <w:insideH w:val="nil"/>
          <w:insideV w:val="nil"/>
        </w:tcBorders>
        <w:shd w:val="clear" w:color="auto" w:fill="31849B" w:themeFill="accent5" w:themeFillShade="BF"/>
      </w:tcPr>
    </w:tblStylePr>
    <w:tblStylePr w:type="band1Horz">
      <w:tblPr>
        <w:tblLayout w:type="fixed"/>
      </w:tblPr>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F79646" w:themeFill="accent6"/>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blLayout w:type="fixed"/>
      </w:tblPr>
      <w:tcPr>
        <w:tcBorders>
          <w:top w:val="nil"/>
          <w:left w:val="nil"/>
          <w:bottom w:val="nil"/>
          <w:right w:val="nil"/>
          <w:insideH w:val="nil"/>
          <w:insideV w:val="nil"/>
        </w:tcBorders>
        <w:shd w:val="clear" w:color="auto" w:fill="E36C09" w:themeFill="accent6" w:themeFillShade="BF"/>
      </w:tcPr>
    </w:tblStylePr>
    <w:tblStylePr w:type="band1Horz">
      <w:tblPr>
        <w:tblLayout w:type="fixed"/>
      </w:tblPr>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5E5E5" w:themeFill="tex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000000" w:themeFill="text1" w:themeFillShade="BF"/>
      </w:tcPr>
    </w:tblStylePr>
    <w:tblStylePr w:type="band1Vert">
      <w:tblPr>
        <w:tblLayout w:type="fixed"/>
      </w:tblPr>
      <w:tcPr>
        <w:shd w:val="clear" w:color="auto" w:fill="999999" w:themeFill="text1" w:themeFillTint="66"/>
      </w:tcPr>
    </w:tblStylePr>
    <w:tblStylePr w:type="band1Horz">
      <w:tblPr>
        <w:tblLayout w:type="fixed"/>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2F8" w:themeFill="accen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B4D74" w:themeFill="accent1" w:themeFillShade="99"/>
      </w:tcPr>
    </w:tblStylePr>
    <w:tblStylePr w:type="band1Vert">
      <w:tblPr>
        <w:tblLayout w:type="fixed"/>
      </w:tblPr>
      <w:tcPr>
        <w:shd w:val="clear" w:color="auto" w:fill="B8CCE4" w:themeFill="accent1" w:themeFillTint="66"/>
      </w:tcPr>
    </w:tblStylePr>
    <w:tblStylePr w:type="band1Horz">
      <w:tblPr>
        <w:tblLayout w:type="fixed"/>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8EDED" w:themeFill="accent2"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772C2A" w:themeFill="accent2" w:themeFillShade="99"/>
      </w:tcPr>
    </w:tblStylePr>
    <w:tblStylePr w:type="band1Vert">
      <w:tblPr>
        <w:tblLayout w:type="fixed"/>
      </w:tblPr>
      <w:tcPr>
        <w:shd w:val="clear" w:color="auto" w:fill="E5B8B7" w:themeFill="accent2" w:themeFillTint="66"/>
      </w:tcPr>
    </w:tblStylePr>
    <w:tblStylePr w:type="band1Horz">
      <w:tblPr>
        <w:tblLayout w:type="fixed"/>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5F8EE" w:themeFill="accent3" w:themeFillTint="19"/>
    </w:tcPr>
    <w:tblStylePr w:type="firstRow">
      <w:rPr>
        <w:b/>
        <w:bCs/>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5E7530" w:themeFill="accent3" w:themeFillShade="99"/>
      </w:tcPr>
    </w:tblStylePr>
    <w:tblStylePr w:type="band1Vert">
      <w:tblPr>
        <w:tblLayout w:type="fixed"/>
      </w:tblPr>
      <w:tcPr>
        <w:shd w:val="clear" w:color="auto" w:fill="D6E3BC" w:themeFill="accent3" w:themeFillTint="66"/>
      </w:tcPr>
    </w:tblStylePr>
    <w:tblStylePr w:type="band1Horz">
      <w:tblPr>
        <w:tblLayout w:type="fixed"/>
      </w:tblPr>
      <w:tcPr>
        <w:shd w:val="clear" w:color="auto" w:fill="CDDDAC" w:themeFill="accent3" w:themeFillTint="7F"/>
      </w:tcPr>
    </w:tblStylePr>
  </w:style>
  <w:style w:type="table" w:styleId="147">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2EFF5" w:themeFill="accent4" w:themeFillTint="19"/>
    </w:tcPr>
    <w:tblStylePr w:type="firstRow">
      <w:rPr>
        <w:b/>
        <w:bCs/>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4C3A62" w:themeFill="accent4" w:themeFillShade="99"/>
      </w:tcPr>
    </w:tblStylePr>
    <w:tblStylePr w:type="band1Vert">
      <w:tblPr>
        <w:tblLayout w:type="fixed"/>
      </w:tblPr>
      <w:tcPr>
        <w:shd w:val="clear" w:color="auto" w:fill="CCC0D9" w:themeFill="accent4" w:themeFillTint="66"/>
      </w:tcPr>
    </w:tblStylePr>
    <w:tblStylePr w:type="band1Horz">
      <w:tblPr>
        <w:tblLayout w:type="fixed"/>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6F9" w:themeFill="accent5" w:themeFillTint="19"/>
    </w:tcPr>
    <w:tblStylePr w:type="firstRow">
      <w:rPr>
        <w:b/>
        <w:bCs/>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76A7C" w:themeFill="accent5" w:themeFillShade="99"/>
      </w:tcPr>
    </w:tblStylePr>
    <w:tblStylePr w:type="band1Vert">
      <w:tblPr>
        <w:tblLayout w:type="fixed"/>
      </w:tblPr>
      <w:tcPr>
        <w:shd w:val="clear" w:color="auto" w:fill="B6DDE8" w:themeFill="accent5" w:themeFillTint="66"/>
      </w:tcPr>
    </w:tblStylePr>
    <w:tblStylePr w:type="band1Horz">
      <w:tblPr>
        <w:tblLayout w:type="fixed"/>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EF4EC" w:themeFill="accent6" w:themeFillTint="19"/>
    </w:tcPr>
    <w:tblStylePr w:type="firstRow">
      <w:rPr>
        <w:b/>
        <w:bCs/>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B65607" w:themeFill="accent6" w:themeFillShade="99"/>
      </w:tcPr>
    </w:tblStylePr>
    <w:tblStylePr w:type="band1Vert">
      <w:tblPr>
        <w:tblLayout w:type="fixed"/>
      </w:tblPr>
      <w:tcPr>
        <w:shd w:val="clear" w:color="auto" w:fill="FBD4B4" w:themeFill="accent6" w:themeFillTint="66"/>
      </w:tcPr>
    </w:tblStylePr>
    <w:tblStylePr w:type="band1Horz">
      <w:tblPr>
        <w:tblLayout w:type="fixed"/>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BFBFBF" w:themeFill="text1" w:themeFillTint="3F"/>
      </w:tcPr>
    </w:tblStylePr>
    <w:tblStylePr w:type="band1Horz">
      <w:tblPr>
        <w:tblLayout w:type="fixed"/>
      </w:tblPr>
      <w:tcPr>
        <w:shd w:val="clear" w:color="auto" w:fill="CCCCCC" w:themeFill="text1" w:themeFillTint="33"/>
      </w:tcPr>
    </w:tblStylePr>
  </w:style>
  <w:style w:type="table" w:styleId="151">
    <w:name w:val="Colorful List Accent 1"/>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3DFEE" w:themeFill="accent1" w:themeFillTint="3F"/>
      </w:tcPr>
    </w:tblStylePr>
    <w:tblStylePr w:type="band1Horz">
      <w:tblPr>
        <w:tblLayout w:type="fixed"/>
      </w:tblPr>
      <w:tcPr>
        <w:shd w:val="clear" w:color="auto" w:fill="DBE5F1" w:themeFill="accent1" w:themeFillTint="33"/>
      </w:tcPr>
    </w:tblStylePr>
  </w:style>
  <w:style w:type="table" w:styleId="152">
    <w:name w:val="Colorful List Accent 2"/>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FD3D3" w:themeFill="accent2" w:themeFillTint="3F"/>
      </w:tcPr>
    </w:tblStylePr>
    <w:tblStylePr w:type="band1Horz">
      <w:tblPr>
        <w:tblLayout w:type="fixed"/>
      </w:tblPr>
      <w:tcPr>
        <w:shd w:val="clear" w:color="auto" w:fill="F2DBDB" w:themeFill="accent2" w:themeFillTint="33"/>
      </w:tcPr>
    </w:tblStylePr>
  </w:style>
  <w:style w:type="table" w:styleId="153">
    <w:name w:val="Colorful List Accent 3"/>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6EED5" w:themeFill="accent3" w:themeFillTint="3F"/>
      </w:tcPr>
    </w:tblStylePr>
    <w:tblStylePr w:type="band1Horz">
      <w:tblPr>
        <w:tblLayout w:type="fixed"/>
      </w:tblPr>
      <w:tcPr>
        <w:shd w:val="clear" w:color="auto" w:fill="EAF1DD" w:themeFill="accent3" w:themeFillTint="33"/>
      </w:tcPr>
    </w:tblStylePr>
  </w:style>
  <w:style w:type="table" w:styleId="154">
    <w:name w:val="Colorful List Accent 4"/>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FD8E8" w:themeFill="accent4" w:themeFillTint="3F"/>
      </w:tcPr>
    </w:tblStylePr>
    <w:tblStylePr w:type="band1Horz">
      <w:tblPr>
        <w:tblLayout w:type="fixed"/>
      </w:tblPr>
      <w:tcPr>
        <w:shd w:val="clear" w:color="auto" w:fill="E5DFEC" w:themeFill="accent4" w:themeFillTint="33"/>
      </w:tcPr>
    </w:tblStylePr>
  </w:style>
  <w:style w:type="table" w:styleId="155">
    <w:name w:val="Colorful List Accent 5"/>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2EAF0" w:themeFill="accent5" w:themeFillTint="3F"/>
      </w:tcPr>
    </w:tblStylePr>
    <w:tblStylePr w:type="band1Horz">
      <w:tblPr>
        <w:tblLayout w:type="fixed"/>
      </w:tblPr>
      <w:tcPr>
        <w:shd w:val="clear" w:color="auto" w:fill="DAEEF3" w:themeFill="accent5" w:themeFillTint="33"/>
      </w:tcPr>
    </w:tblStylePr>
  </w:style>
  <w:style w:type="table" w:styleId="156">
    <w:name w:val="Colorful List Accent 6"/>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FDE5D1" w:themeFill="accent6" w:themeFillTint="3F"/>
      </w:tcPr>
    </w:tblStylePr>
    <w:tblStylePr w:type="band1Horz">
      <w:tblPr>
        <w:tblLayout w:type="fixed"/>
      </w:tblPr>
      <w:tcPr>
        <w:shd w:val="clear" w:color="auto" w:fill="FDE9D9" w:themeFill="accent6" w:themeFillTint="33"/>
      </w:tcPr>
    </w:tblStylePr>
  </w:style>
  <w:style w:type="table" w:styleId="157">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CCCCCC" w:themeFill="text1" w:themeFillTint="33"/>
    </w:tcPr>
    <w:tblStylePr w:type="firstRow">
      <w:rPr>
        <w:b/>
        <w:bCs/>
      </w:rPr>
      <w:tblPr>
        <w:tblLayout w:type="fixed"/>
      </w:tblPr>
      <w:tcPr>
        <w:shd w:val="clear" w:color="auto" w:fill="999999" w:themeFill="text1" w:themeFillTint="66"/>
      </w:tcPr>
    </w:tblStylePr>
    <w:tblStylePr w:type="lastRow">
      <w:rPr>
        <w:b/>
        <w:bCs/>
        <w:color w:val="000000" w:themeColor="text1"/>
        <w14:textFill>
          <w14:solidFill>
            <w14:schemeClr w14:val="tx1"/>
          </w14:solidFill>
        </w14:textFill>
      </w:rPr>
      <w:tblPr>
        <w:tblLayout w:type="fixed"/>
      </w:tblPr>
      <w:tcPr>
        <w:shd w:val="clear" w:color="auto" w:fill="999999" w:themeFill="text1" w:themeFillTint="66"/>
      </w:tcPr>
    </w:tblStylePr>
    <w:tblStylePr w:type="firstCol">
      <w:rPr>
        <w:color w:val="FFFFFF" w:themeColor="background1"/>
        <w14:textFill>
          <w14:solidFill>
            <w14:schemeClr w14:val="bg1"/>
          </w14:solidFill>
        </w14:textFill>
      </w:rPr>
      <w:tblPr>
        <w:tblLayout w:type="fixed"/>
      </w:tblPr>
      <w:tcPr>
        <w:shd w:val="clear" w:color="auto" w:fill="000000" w:themeFill="text1" w:themeFillShade="BF"/>
      </w:tcPr>
    </w:tblStylePr>
    <w:tblStylePr w:type="lastCol">
      <w:rPr>
        <w:color w:val="FFFFFF" w:themeColor="background1"/>
        <w14:textFill>
          <w14:solidFill>
            <w14:schemeClr w14:val="bg1"/>
          </w14:solidFill>
        </w14:textFill>
      </w:rPr>
      <w:tblPr>
        <w:tblLayout w:type="fixed"/>
      </w:tblPr>
      <w:tcPr>
        <w:shd w:val="clear" w:color="auto" w:fill="000000" w:themeFill="text1" w:themeFillShade="BF"/>
      </w:tc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158">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BE5F1" w:themeFill="accent1" w:themeFillTint="33"/>
    </w:tcPr>
    <w:tblStylePr w:type="firstRow">
      <w:rPr>
        <w:b/>
        <w:bCs/>
      </w:rPr>
      <w:tblPr>
        <w:tblLayout w:type="fixed"/>
      </w:tblPr>
      <w:tcPr>
        <w:shd w:val="clear" w:color="auto" w:fill="B8CCE4" w:themeFill="accent1" w:themeFillTint="66"/>
      </w:tcPr>
    </w:tblStylePr>
    <w:tblStylePr w:type="lastRow">
      <w:rPr>
        <w:b/>
        <w:bCs/>
        <w:color w:val="000000" w:themeColor="text1"/>
        <w14:textFill>
          <w14:solidFill>
            <w14:schemeClr w14:val="tx1"/>
          </w14:solidFill>
        </w14:textFill>
      </w:rPr>
      <w:tblPr>
        <w:tblLayout w:type="fixed"/>
      </w:tblPr>
      <w:tcPr>
        <w:shd w:val="clear" w:color="auto" w:fill="B8CCE4" w:themeFill="accent1" w:themeFillTint="66"/>
      </w:tcPr>
    </w:tblStylePr>
    <w:tblStylePr w:type="fir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la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159">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2DBDB" w:themeFill="accent2" w:themeFillTint="33"/>
    </w:tcPr>
    <w:tblStylePr w:type="firstRow">
      <w:rPr>
        <w:b/>
        <w:bCs/>
      </w:rPr>
      <w:tblPr>
        <w:tblLayout w:type="fixed"/>
      </w:tblPr>
      <w:tcPr>
        <w:shd w:val="clear" w:color="auto" w:fill="E5B8B7" w:themeFill="accent2" w:themeFillTint="66"/>
      </w:tcPr>
    </w:tblStylePr>
    <w:tblStylePr w:type="lastRow">
      <w:rPr>
        <w:b/>
        <w:bCs/>
        <w:color w:val="000000" w:themeColor="text1"/>
        <w14:textFill>
          <w14:solidFill>
            <w14:schemeClr w14:val="tx1"/>
          </w14:solidFill>
        </w14:textFill>
      </w:rPr>
      <w:tblPr>
        <w:tblLayout w:type="fixed"/>
      </w:tblPr>
      <w:tcPr>
        <w:shd w:val="clear" w:color="auto" w:fill="E5B8B7" w:themeFill="accent2" w:themeFillTint="66"/>
      </w:tcPr>
    </w:tblStylePr>
    <w:tblStylePr w:type="fir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la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160">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AF1DD" w:themeFill="accent3" w:themeFillTint="33"/>
    </w:tcPr>
    <w:tblStylePr w:type="firstRow">
      <w:rPr>
        <w:b/>
        <w:bCs/>
      </w:rPr>
      <w:tblPr>
        <w:tblLayout w:type="fixed"/>
      </w:tblPr>
      <w:tcPr>
        <w:shd w:val="clear" w:color="auto" w:fill="D6E3BC" w:themeFill="accent3" w:themeFillTint="66"/>
      </w:tcPr>
    </w:tblStylePr>
    <w:tblStylePr w:type="lastRow">
      <w:rPr>
        <w:b/>
        <w:bCs/>
        <w:color w:val="000000" w:themeColor="text1"/>
        <w14:textFill>
          <w14:solidFill>
            <w14:schemeClr w14:val="tx1"/>
          </w14:solidFill>
        </w14:textFill>
      </w:rPr>
      <w:tblPr>
        <w:tblLayout w:type="fixed"/>
      </w:tblPr>
      <w:tcPr>
        <w:shd w:val="clear" w:color="auto" w:fill="D6E3BC" w:themeFill="accent3" w:themeFillTint="66"/>
      </w:tcPr>
    </w:tblStylePr>
    <w:tblStylePr w:type="fir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la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161">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5DFEC" w:themeFill="accent4" w:themeFillTint="33"/>
    </w:tcPr>
    <w:tblStylePr w:type="firstRow">
      <w:rPr>
        <w:b/>
        <w:bCs/>
      </w:rPr>
      <w:tblPr>
        <w:tblLayout w:type="fixed"/>
      </w:tblPr>
      <w:tcPr>
        <w:shd w:val="clear" w:color="auto" w:fill="CCC0D9" w:themeFill="accent4" w:themeFillTint="66"/>
      </w:tcPr>
    </w:tblStylePr>
    <w:tblStylePr w:type="lastRow">
      <w:rPr>
        <w:b/>
        <w:bCs/>
        <w:color w:val="000000" w:themeColor="text1"/>
        <w14:textFill>
          <w14:solidFill>
            <w14:schemeClr w14:val="tx1"/>
          </w14:solidFill>
        </w14:textFill>
      </w:rPr>
      <w:tblPr>
        <w:tblLayout w:type="fixed"/>
      </w:tblPr>
      <w:tcPr>
        <w:shd w:val="clear" w:color="auto" w:fill="CCC0D9" w:themeFill="accent4" w:themeFillTint="66"/>
      </w:tcPr>
    </w:tblStylePr>
    <w:tblStylePr w:type="fir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la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162">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AEEF3" w:themeFill="accent5" w:themeFillTint="33"/>
    </w:tcPr>
    <w:tblStylePr w:type="firstRow">
      <w:rPr>
        <w:b/>
        <w:bCs/>
      </w:rPr>
      <w:tblPr>
        <w:tblLayout w:type="fixed"/>
      </w:tblPr>
      <w:tcPr>
        <w:shd w:val="clear" w:color="auto" w:fill="B6DDE8" w:themeFill="accent5" w:themeFillTint="66"/>
      </w:tcPr>
    </w:tblStylePr>
    <w:tblStylePr w:type="lastRow">
      <w:rPr>
        <w:b/>
        <w:bCs/>
        <w:color w:val="000000" w:themeColor="text1"/>
        <w14:textFill>
          <w14:solidFill>
            <w14:schemeClr w14:val="tx1"/>
          </w14:solidFill>
        </w14:textFill>
      </w:rPr>
      <w:tblPr>
        <w:tblLayout w:type="fixed"/>
      </w:tblPr>
      <w:tcPr>
        <w:shd w:val="clear" w:color="auto" w:fill="B6DDE8" w:themeFill="accent5" w:themeFillTint="66"/>
      </w:tcPr>
    </w:tblStylePr>
    <w:tblStylePr w:type="fir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la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163">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DE9D9" w:themeFill="accent6" w:themeFillTint="33"/>
    </w:tcPr>
    <w:tblStylePr w:type="firstRow">
      <w:rPr>
        <w:b/>
        <w:bCs/>
      </w:rPr>
      <w:tblPr>
        <w:tblLayout w:type="fixed"/>
      </w:tblPr>
      <w:tcPr>
        <w:shd w:val="clear" w:color="auto" w:fill="FBD4B4" w:themeFill="accent6" w:themeFillTint="66"/>
      </w:tcPr>
    </w:tblStylePr>
    <w:tblStylePr w:type="lastRow">
      <w:rPr>
        <w:b/>
        <w:bCs/>
        <w:color w:val="000000" w:themeColor="text1"/>
        <w14:textFill>
          <w14:solidFill>
            <w14:schemeClr w14:val="tx1"/>
          </w14:solidFill>
        </w14:textFill>
      </w:rPr>
      <w:tblPr>
        <w:tblLayout w:type="fixed"/>
      </w:tblPr>
      <w:tcPr>
        <w:shd w:val="clear" w:color="auto" w:fill="FBD4B4" w:themeFill="accent6" w:themeFillTint="66"/>
      </w:tcPr>
    </w:tblStylePr>
    <w:tblStylePr w:type="fir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la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iPhone</cp:lastModifiedBy>
  <dcterms:modified xsi:type="dcterms:W3CDTF">2026-07-08T13:23:00Z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A1E9BEAC3D95B06027691B6A1E0A5302_31</vt:lpwstr>
  </property>
  <property fmtid="{D5CDD505-2E9C-101B-9397-08002B2CF9AE}" pid="3" name="KSOProductBuildVer">
    <vt:lpwstr>2052-26.4.2</vt:lpwstr>
  </property>
</Properties>
</file>