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076D8B" w14:textId="17F8F1F3" w:rsidR="00CF58B2" w:rsidRDefault="00CF58B2">
      <w:r>
        <w:t xml:space="preserve">Comments on </w:t>
      </w:r>
      <w:proofErr w:type="spellStart"/>
      <w:r>
        <w:t>CarboTope</w:t>
      </w:r>
      <w:proofErr w:type="spellEnd"/>
      <w:r>
        <w:t xml:space="preserve"> shiny app below. Wording updates are suggestions: improve the wording as applicable. </w:t>
      </w:r>
    </w:p>
    <w:p w14:paraId="7921F1D5" w14:textId="77777777" w:rsidR="00CF58B2" w:rsidRDefault="00CF58B2"/>
    <w:p w14:paraId="35485484" w14:textId="07022A6B" w:rsidR="00D50DCF" w:rsidRDefault="00D50DCF">
      <w:r>
        <w:t>The Keeling Curve:</w:t>
      </w:r>
    </w:p>
    <w:p w14:paraId="065DC710" w14:textId="534C6840" w:rsidR="00DD3F40" w:rsidRDefault="00A16ADF">
      <w:r>
        <w:t>“</w:t>
      </w:r>
      <w:r w:rsidRPr="00A16ADF">
        <w:t>It is not free of this record: the model is driven by emissions, global temperature, an ENSO index and volcanic aerosol, and the CO₂ level and seasonal cycle at both stations are among the things the calibration scored it against. What it is never told is how the emitted carbon divides between air, land and ocean — that comes out of the bookkeeping, and it is the next tab.</w:t>
      </w:r>
      <w:r>
        <w:t>”</w:t>
      </w:r>
    </w:p>
    <w:p w14:paraId="4B656D33" w14:textId="35A0E83D" w:rsidR="00A16ADF" w:rsidRDefault="00A16ADF">
      <w:r>
        <w:t>Change to (and improve as necessary): “The model inputs include emissions, global temperature, an ENSO index, and volcanic aerosol emissions. The model calibration data includes CO2 concentrations and seasonal cycles at both MLO and the South Pole, but it is not an abstract regression, it can only adjust variables that represent physical values.”</w:t>
      </w:r>
    </w:p>
    <w:p w14:paraId="3140037F" w14:textId="77777777" w:rsidR="00A16ADF" w:rsidRDefault="00A16ADF"/>
    <w:p w14:paraId="3183BEEB" w14:textId="4DE621EE" w:rsidR="00D50DCF" w:rsidRDefault="00D50DCF">
      <w:r>
        <w:t xml:space="preserve">Where does the carbon </w:t>
      </w:r>
      <w:proofErr w:type="gramStart"/>
      <w:r>
        <w:t>go?:</w:t>
      </w:r>
      <w:proofErr w:type="gramEnd"/>
    </w:p>
    <w:p w14:paraId="0333F23E" w14:textId="022B4206" w:rsidR="00893E96" w:rsidRDefault="00893E96">
      <w:r>
        <w:t>“</w:t>
      </w:r>
      <w:r w:rsidRPr="00893E96">
        <w:t>About land use: Clearing land has ADDED carbon to the air in every year of this record — it has never been a net removal. What changed is the land as a whole: growth elsewhere eventually outweighed what clearing released. In the measured budget the land crossed from a net source to a net sink around 1989 (11-year average). This model crosses around 1971 — earlier than the measurements, which is one of the places it runs a larger land sink than the Global Carbon Budget does.</w:t>
      </w:r>
      <w:r>
        <w:t>:</w:t>
      </w:r>
    </w:p>
    <w:p w14:paraId="56E79569" w14:textId="1E6331F4" w:rsidR="00893E96" w:rsidRDefault="00893E96">
      <w:r>
        <w:t>Change to (and improve as necessary): “About land use: land use change (including agriculture, deforestation, and so on) has been an emission source for the whole record. However, starting in 1971 in the model (and in 1989 in Global Carbon Budget estimates) the natural land sink has exceeded land use change emissions due to carbon fertilization and forest regrowth in former agricultural lands.” If we can explain why the model estimates are larger than the GCB estimates in the last decade, that would be good.</w:t>
      </w:r>
    </w:p>
    <w:p w14:paraId="76508D33" w14:textId="41DDDEED" w:rsidR="00893E96" w:rsidRDefault="00893E96">
      <w:r>
        <w:t>“</w:t>
      </w:r>
      <w:r w:rsidR="00964D27" w:rsidRPr="00964D27">
        <w:t xml:space="preserve">The airborne fraction says how much of what we emitted stayed in the air. </w:t>
      </w:r>
      <w:r w:rsidRPr="00893E96">
        <w:t>It is worth watching, but it is not a clean score for the sinks: it depends on how quickly emissions are changing and how far the land and ocean are from equilibrium, as well as on how much they take up.</w:t>
      </w:r>
      <w:r>
        <w:t>”</w:t>
      </w:r>
    </w:p>
    <w:p w14:paraId="5AFBB793" w14:textId="0872943D" w:rsidR="00893E96" w:rsidRDefault="00893E96">
      <w:r>
        <w:t xml:space="preserve">Change to (and improve as necessary): The airborne fraction </w:t>
      </w:r>
      <w:r w:rsidR="00964D27">
        <w:t xml:space="preserve">is the ratio of emissions to the rise in atmospheric concentrations in a given year. It </w:t>
      </w:r>
      <w:r>
        <w:t>is a popular metric</w:t>
      </w:r>
      <w:r w:rsidR="00964D27">
        <w:t>, but easily misunderstood. Because it</w:t>
      </w:r>
      <w:r w:rsidR="00964D27" w:rsidRPr="00893E96">
        <w:t xml:space="preserve"> depends on </w:t>
      </w:r>
      <w:r w:rsidR="00964D27">
        <w:t xml:space="preserve">both </w:t>
      </w:r>
      <w:r w:rsidR="00964D27" w:rsidRPr="00893E96">
        <w:t xml:space="preserve">how quickly emissions are changing </w:t>
      </w:r>
      <w:r w:rsidR="00964D27">
        <w:t>as well as</w:t>
      </w:r>
      <w:r w:rsidR="00964D27" w:rsidRPr="00893E96">
        <w:t xml:space="preserve"> </w:t>
      </w:r>
      <w:r w:rsidR="00964D27">
        <w:t xml:space="preserve">the total sink (which </w:t>
      </w:r>
      <w:r w:rsidR="00964D27">
        <w:lastRenderedPageBreak/>
        <w:t xml:space="preserve">is a reflection of </w:t>
      </w:r>
      <w:r w:rsidR="00964D27" w:rsidRPr="00893E96">
        <w:t>how far the land and ocean are from equilibrium</w:t>
      </w:r>
      <w:r w:rsidR="00964D27">
        <w:t xml:space="preserve">) any change or lack of change in the airborne fraction should not necessarily be attributed to one factor alone.” </w:t>
      </w:r>
    </w:p>
    <w:p w14:paraId="4316C708" w14:textId="77777777" w:rsidR="00D50DCF" w:rsidRDefault="00D50DCF"/>
    <w:p w14:paraId="0EA25287" w14:textId="142FB50A" w:rsidR="00A16ADF" w:rsidRDefault="00D50DCF">
      <w:r>
        <w:t>What if</w:t>
      </w:r>
      <w:proofErr w:type="gramStart"/>
      <w:r>
        <w:t>…?:</w:t>
      </w:r>
      <w:proofErr w:type="gramEnd"/>
    </w:p>
    <w:p w14:paraId="3FF89E86" w14:textId="55370305" w:rsidR="0061755E" w:rsidRDefault="0061755E">
      <w:r>
        <w:t xml:space="preserve">Can we add a third panel that shows what the actual driver is doing? </w:t>
      </w:r>
      <w:r w:rsidR="004A0936">
        <w:t xml:space="preserve">E.g., volcanic aerosols by year, the ENSO index by year, emissions by year, etc. </w:t>
      </w:r>
      <w:r w:rsidR="003A5C5B">
        <w:t>Also, it might be adding too much complexity, but maybe a “full model minus measured” and “experiment minus measured” in the 2</w:t>
      </w:r>
      <w:r w:rsidR="003A5C5B" w:rsidRPr="003A5C5B">
        <w:rPr>
          <w:vertAlign w:val="superscript"/>
        </w:rPr>
        <w:t>nd</w:t>
      </w:r>
      <w:r w:rsidR="003A5C5B">
        <w:t xml:space="preserve"> panel could help really show how well our model is doing at year-to-year and what the experiment is doing.</w:t>
      </w:r>
    </w:p>
    <w:p w14:paraId="192BBD6B" w14:textId="46327A24" w:rsidR="00D50DCF" w:rsidRDefault="00D50DCF">
      <w:r>
        <w:t>Can we disentangle the long-term warming effect from the ENSO impacts on temperature, and then add the ENSO temperatures back into the ENSO effect instead?</w:t>
      </w:r>
    </w:p>
    <w:p w14:paraId="0C6AE80C" w14:textId="0909A087" w:rsidR="00D50DCF" w:rsidRDefault="00D50DCF">
      <w:r>
        <w:t xml:space="preserve">For the volcanic text box, note that the 1992 Pinatubo explosion is where this effect is most visible. </w:t>
      </w:r>
    </w:p>
    <w:p w14:paraId="6CEBD80E" w14:textId="75BB9A78" w:rsidR="00D50DCF" w:rsidRDefault="00D50DCF">
      <w:r>
        <w:t>I’m surprised by how much of an effect removing Revelle buffering has on the year-to-year scatter.</w:t>
      </w:r>
    </w:p>
    <w:p w14:paraId="64C966FF" w14:textId="692F675B" w:rsidR="00D50DCF" w:rsidRDefault="00D50DCF">
      <w:r>
        <w:t>“</w:t>
      </w:r>
      <w:r w:rsidRPr="00D50DCF">
        <w:t xml:space="preserve">Worth knowing: In this model CO₂ </w:t>
      </w:r>
      <w:proofErr w:type="spellStart"/>
      <w:r w:rsidRPr="00D50DCF">
        <w:t>fertilisation</w:t>
      </w:r>
      <w:proofErr w:type="spellEnd"/>
      <w:r w:rsidRPr="00D50DCF">
        <w:t xml:space="preserve"> IS the land sink — there is no separate land-uptake mechanism to remove.</w:t>
      </w:r>
      <w:r>
        <w:t>” – now I wonder if there’s some way to represent forest regrowth separately from CO2 fertilization, and if that would help the model match the GCB?</w:t>
      </w:r>
    </w:p>
    <w:p w14:paraId="55AEF838" w14:textId="62469A62" w:rsidR="00D50DCF" w:rsidRDefault="00D50DCF">
      <w:r>
        <w:t>“</w:t>
      </w:r>
      <w:r w:rsidRPr="00D50DCF">
        <w:t>Switch it off and the carbon cycle stops noticing the warming.</w:t>
      </w:r>
      <w:r>
        <w:t>”</w:t>
      </w:r>
      <w:r w:rsidR="0051095F">
        <w:t xml:space="preserve"> Change to:</w:t>
      </w:r>
      <w:r>
        <w:t xml:space="preserve"> </w:t>
      </w:r>
      <w:r w:rsidR="0051095F">
        <w:t>“</w:t>
      </w:r>
      <w:r>
        <w:t>Switch it off and this amplifying feedback goes away.</w:t>
      </w:r>
      <w:r w:rsidR="0051095F">
        <w:t>”</w:t>
      </w:r>
      <w:r>
        <w:t xml:space="preserve"> </w:t>
      </w:r>
    </w:p>
    <w:p w14:paraId="1A53FFE7" w14:textId="6EC151A6" w:rsidR="00CC3936" w:rsidRDefault="00CC3936">
      <w:r>
        <w:t>“</w:t>
      </w:r>
      <w:r w:rsidRPr="00CC3936">
        <w:t>Worth knowing: The climate still warms — only the carbon cycle's RESPONSE to it is removed, so the two effects can be told apart.</w:t>
      </w:r>
      <w:r>
        <w:t xml:space="preserve">” I don’t know that this is relevant, because in this model we only care about warming because of its carbon cycle effects. </w:t>
      </w:r>
    </w:p>
    <w:p w14:paraId="2FD5DE28" w14:textId="1B05A6D1" w:rsidR="00CC3936" w:rsidRDefault="0061755E">
      <w:r>
        <w:t>“</w:t>
      </w:r>
      <w:proofErr w:type="gramStart"/>
      <w:r w:rsidRPr="0061755E">
        <w:t>more</w:t>
      </w:r>
      <w:proofErr w:type="gramEnd"/>
      <w:r w:rsidRPr="0061755E">
        <w:t xml:space="preserve"> than half the model's wobble remains — it comes from the year-to-year shape of the emissions record itself.</w:t>
      </w:r>
      <w:r>
        <w:t xml:space="preserve">” I am surprised that there is that much emissions variability – I would think that other than COVID, the fall of the USSR, and the 2008 global recession, emissions would be fairly smooth. </w:t>
      </w:r>
    </w:p>
    <w:p w14:paraId="26AFE48D" w14:textId="43B8B2A0" w:rsidR="00BF434A" w:rsidRDefault="00BF434A">
      <w:r>
        <w:t>“</w:t>
      </w:r>
      <w:r w:rsidRPr="00BF434A">
        <w:t>Worth knowing: This closes the air-sea interface completely, which also stops the ocean exchanging ¹³C and ¹⁴C. The isotope panels are not meaningful with this switch on.</w:t>
      </w:r>
      <w:r>
        <w:t xml:space="preserve">” But we can’t look at how this impacts the isotope panels, right? </w:t>
      </w:r>
      <w:proofErr w:type="gramStart"/>
      <w:r>
        <w:t>So</w:t>
      </w:r>
      <w:proofErr w:type="gramEnd"/>
      <w:r>
        <w:t xml:space="preserve"> this is not really worth knowing. </w:t>
      </w:r>
    </w:p>
    <w:p w14:paraId="3A89B63C" w14:textId="77777777" w:rsidR="00DC5A51" w:rsidRDefault="00DC5A51"/>
    <w:p w14:paraId="1B56E192" w14:textId="7A92CA77" w:rsidR="00DC5A51" w:rsidRDefault="00DC5A51">
      <w:r>
        <w:t>Futures:</w:t>
      </w:r>
    </w:p>
    <w:p w14:paraId="58B68D13" w14:textId="72D318DB" w:rsidR="00DC5A51" w:rsidRDefault="00DC5A51">
      <w:r>
        <w:lastRenderedPageBreak/>
        <w:t>Can we keep the temperature/CO2 concentration radio button for “build your own” and for the pulse lab?</w:t>
      </w:r>
    </w:p>
    <w:p w14:paraId="6403F8F0" w14:textId="596EB28A" w:rsidR="00DC5A51" w:rsidRDefault="00DC5A51" w:rsidP="00DC5A51">
      <w:r>
        <w:t>And make scenarios &amp; build your own start in 1900 and go to 2150</w:t>
      </w:r>
    </w:p>
    <w:p w14:paraId="24BB4AF0" w14:textId="77777777" w:rsidR="00D50DCF" w:rsidRDefault="00D50DCF"/>
    <w:p w14:paraId="526E91A7" w14:textId="59F96E69" w:rsidR="0043402F" w:rsidRDefault="0043402F">
      <w:r>
        <w:t>Known Issues:</w:t>
      </w:r>
    </w:p>
    <w:p w14:paraId="10F68641" w14:textId="7449B6F8" w:rsidR="0043402F" w:rsidRDefault="0043402F">
      <w:r>
        <w:t>“</w:t>
      </w:r>
      <w:proofErr w:type="gramStart"/>
      <w:r w:rsidRPr="0043402F">
        <w:t>and</w:t>
      </w:r>
      <w:proofErr w:type="gramEnd"/>
      <w:r w:rsidRPr="0043402F">
        <w:t xml:space="preserve"> if not, what would you constrain it with?</w:t>
      </w:r>
      <w:r>
        <w:t>” should be, “and if not, what do you suggest as possible ways to address this offset?”</w:t>
      </w:r>
    </w:p>
    <w:p w14:paraId="6927E3D5" w14:textId="351C7C31" w:rsidR="00165FDF" w:rsidRDefault="00165FDF">
      <w:r>
        <w:t xml:space="preserve">Are there any more recent references for long-term carbon cycle response to a pulse than Joos et al. (2013)? </w:t>
      </w:r>
    </w:p>
    <w:p w14:paraId="721EB987" w14:textId="23246091" w:rsidR="0043402F" w:rsidRDefault="00DB3D61">
      <w:r>
        <w:t>“</w:t>
      </w:r>
      <w:proofErr w:type="gramStart"/>
      <w:r w:rsidRPr="00DB3D61">
        <w:t>names</w:t>
      </w:r>
      <w:proofErr w:type="gramEnd"/>
      <w:r w:rsidRPr="00DB3D61">
        <w:t xml:space="preserve"> the calibration was not allowed to move</w:t>
      </w:r>
      <w:r>
        <w:t xml:space="preserve">” instead of “names” I’d say “parameters”. </w:t>
      </w:r>
    </w:p>
    <w:p w14:paraId="7CC095F9" w14:textId="77777777" w:rsidR="00C60126" w:rsidRDefault="00C60126"/>
    <w:p w14:paraId="3F1EC22E" w14:textId="3326654B" w:rsidR="00C60126" w:rsidRDefault="00C60126">
      <w:r>
        <w:t>Under the Hood:</w:t>
      </w:r>
    </w:p>
    <w:p w14:paraId="12A8A7CE" w14:textId="398544E9" w:rsidR="00C60126" w:rsidRPr="00C60126" w:rsidRDefault="00C60126" w:rsidP="00C60126">
      <w:r>
        <w:t>Delete: “</w:t>
      </w:r>
      <w:r w:rsidRPr="00C60126">
        <w:t>The model is told these; it does not work them out.</w:t>
      </w:r>
      <w:r>
        <w:t xml:space="preserve">” </w:t>
      </w:r>
    </w:p>
    <w:p w14:paraId="61195ADF" w14:textId="6B3A512A" w:rsidR="00C60126" w:rsidRDefault="00C60126"/>
    <w:sectPr w:rsidR="00C60126" w:rsidSect="002307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A39"/>
    <w:rsid w:val="000A3458"/>
    <w:rsid w:val="00165FDF"/>
    <w:rsid w:val="00214153"/>
    <w:rsid w:val="0023077F"/>
    <w:rsid w:val="003A5C5B"/>
    <w:rsid w:val="00424EB8"/>
    <w:rsid w:val="0043402F"/>
    <w:rsid w:val="004A0936"/>
    <w:rsid w:val="0051095F"/>
    <w:rsid w:val="0061755E"/>
    <w:rsid w:val="00893E96"/>
    <w:rsid w:val="00964D27"/>
    <w:rsid w:val="00A16ADF"/>
    <w:rsid w:val="00AF7A39"/>
    <w:rsid w:val="00BF434A"/>
    <w:rsid w:val="00C60126"/>
    <w:rsid w:val="00CC3936"/>
    <w:rsid w:val="00CF58B2"/>
    <w:rsid w:val="00D243EB"/>
    <w:rsid w:val="00D50DCF"/>
    <w:rsid w:val="00DB3D61"/>
    <w:rsid w:val="00DB6259"/>
    <w:rsid w:val="00DC5A51"/>
    <w:rsid w:val="00DD3F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C7F1131"/>
  <w14:defaultImageDpi w14:val="32767"/>
  <w15:chartTrackingRefBased/>
  <w15:docId w15:val="{31C8F8AF-222C-4848-95F7-83050D06C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A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7A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7A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7A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AF7A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7A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A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A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A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A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7A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7A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7A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AF7A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7A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A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A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A39"/>
    <w:rPr>
      <w:rFonts w:eastAsiaTheme="majorEastAsia" w:cstheme="majorBidi"/>
      <w:color w:val="272727" w:themeColor="text1" w:themeTint="D8"/>
    </w:rPr>
  </w:style>
  <w:style w:type="paragraph" w:styleId="Title">
    <w:name w:val="Title"/>
    <w:basedOn w:val="Normal"/>
    <w:next w:val="Normal"/>
    <w:link w:val="TitleChar"/>
    <w:uiPriority w:val="10"/>
    <w:qFormat/>
    <w:rsid w:val="00AF7A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A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A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A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A39"/>
    <w:pPr>
      <w:spacing w:before="160"/>
      <w:jc w:val="center"/>
    </w:pPr>
    <w:rPr>
      <w:i/>
      <w:iCs/>
      <w:color w:val="404040" w:themeColor="text1" w:themeTint="BF"/>
    </w:rPr>
  </w:style>
  <w:style w:type="character" w:customStyle="1" w:styleId="QuoteChar">
    <w:name w:val="Quote Char"/>
    <w:basedOn w:val="DefaultParagraphFont"/>
    <w:link w:val="Quote"/>
    <w:uiPriority w:val="29"/>
    <w:rsid w:val="00AF7A39"/>
    <w:rPr>
      <w:i/>
      <w:iCs/>
      <w:color w:val="404040" w:themeColor="text1" w:themeTint="BF"/>
    </w:rPr>
  </w:style>
  <w:style w:type="paragraph" w:styleId="ListParagraph">
    <w:name w:val="List Paragraph"/>
    <w:basedOn w:val="Normal"/>
    <w:uiPriority w:val="34"/>
    <w:qFormat/>
    <w:rsid w:val="00AF7A39"/>
    <w:pPr>
      <w:ind w:left="720"/>
      <w:contextualSpacing/>
    </w:pPr>
  </w:style>
  <w:style w:type="character" w:styleId="IntenseEmphasis">
    <w:name w:val="Intense Emphasis"/>
    <w:basedOn w:val="DefaultParagraphFont"/>
    <w:uiPriority w:val="21"/>
    <w:qFormat/>
    <w:rsid w:val="00AF7A39"/>
    <w:rPr>
      <w:i/>
      <w:iCs/>
      <w:color w:val="2F5496" w:themeColor="accent1" w:themeShade="BF"/>
    </w:rPr>
  </w:style>
  <w:style w:type="paragraph" w:styleId="IntenseQuote">
    <w:name w:val="Intense Quote"/>
    <w:basedOn w:val="Normal"/>
    <w:next w:val="Normal"/>
    <w:link w:val="IntenseQuoteChar"/>
    <w:uiPriority w:val="30"/>
    <w:qFormat/>
    <w:rsid w:val="00AF7A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7A39"/>
    <w:rPr>
      <w:i/>
      <w:iCs/>
      <w:color w:val="2F5496" w:themeColor="accent1" w:themeShade="BF"/>
    </w:rPr>
  </w:style>
  <w:style w:type="character" w:styleId="IntenseReference">
    <w:name w:val="Intense Reference"/>
    <w:basedOn w:val="DefaultParagraphFont"/>
    <w:uiPriority w:val="32"/>
    <w:qFormat/>
    <w:rsid w:val="00AF7A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780</Words>
  <Characters>4451</Characters>
  <Application>Microsoft Office Word</Application>
  <DocSecurity>0</DocSecurity>
  <Lines>37</Lines>
  <Paragraphs>10</Paragraphs>
  <ScaleCrop>false</ScaleCrop>
  <Company/>
  <LinksUpToDate>false</LinksUpToDate>
  <CharactersWithSpaces>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Sarofim</dc:creator>
  <cp:keywords/>
  <dc:description/>
  <cp:lastModifiedBy>Marcus Sarofim</cp:lastModifiedBy>
  <cp:revision>18</cp:revision>
  <dcterms:created xsi:type="dcterms:W3CDTF">2026-09-24T11:29:00Z</dcterms:created>
  <dcterms:modified xsi:type="dcterms:W3CDTF">2026-09-24T12:17:00Z</dcterms:modified>
</cp:coreProperties>
</file>