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CE831D" w14:textId="550955F6" w:rsidR="00DD3F40" w:rsidRDefault="003A3AE9">
      <w:proofErr w:type="spellStart"/>
      <w:r>
        <w:t>Ladrillo</w:t>
      </w:r>
      <w:proofErr w:type="spellEnd"/>
      <w:r>
        <w:t xml:space="preserve"> (L21)</w:t>
      </w:r>
    </w:p>
    <w:p w14:paraId="73319A97" w14:textId="77777777" w:rsidR="003A3AE9" w:rsidRDefault="003A3AE9"/>
    <w:p w14:paraId="384DEF67" w14:textId="603D5344" w:rsidR="003A3AE9" w:rsidRDefault="003A3AE9">
      <w:proofErr w:type="spellStart"/>
      <w:r>
        <w:t>Ladrillo</w:t>
      </w:r>
      <w:proofErr w:type="spellEnd"/>
      <w:r>
        <w:t xml:space="preserve"> is a derivative of Tony Wong’s BRICK2.0 model. </w:t>
      </w:r>
      <w:proofErr w:type="spellStart"/>
      <w:r>
        <w:t>Ladrillo</w:t>
      </w:r>
      <w:proofErr w:type="spellEnd"/>
      <w:r>
        <w:t xml:space="preserve"> was developed by Marcus C Sarofim using the Claude model. The primary goals for </w:t>
      </w:r>
      <w:proofErr w:type="spellStart"/>
      <w:r>
        <w:t>Ladrillo</w:t>
      </w:r>
      <w:proofErr w:type="spellEnd"/>
      <w:r>
        <w:t xml:space="preserve"> were to add additional observational data, update the glacier module to better match observations and to halt melting for stabilization scenarios, update the Antarctic calibration approach to better match observations prior to 1980, and update the Greenland model to incorporate the different responses of surface melt balance and </w:t>
      </w:r>
      <w:r w:rsidR="007717EB">
        <w:t>ice discharge</w:t>
      </w:r>
      <w:r>
        <w:t>.</w:t>
      </w:r>
    </w:p>
    <w:p w14:paraId="487E89E7" w14:textId="44DAACAC" w:rsidR="003A3AE9" w:rsidRDefault="00E269B4">
      <w:r>
        <w:t xml:space="preserve">(summary) </w:t>
      </w:r>
      <w:proofErr w:type="spellStart"/>
      <w:r>
        <w:t>Ladrillo</w:t>
      </w:r>
      <w:proofErr w:type="spellEnd"/>
      <w:r>
        <w:t xml:space="preserve"> compares well relative to the other models and sits in a unique space. Unlike MAGICC, </w:t>
      </w:r>
      <w:proofErr w:type="spellStart"/>
      <w:r>
        <w:t>Ladrillo</w:t>
      </w:r>
      <w:proofErr w:type="spellEnd"/>
      <w:r>
        <w:t xml:space="preserve"> is designed to work with the </w:t>
      </w:r>
      <w:proofErr w:type="spellStart"/>
      <w:r>
        <w:t>FaIR</w:t>
      </w:r>
      <w:proofErr w:type="spellEnd"/>
      <w:r>
        <w:t xml:space="preserve"> model. Unlike FACTS, </w:t>
      </w:r>
      <w:proofErr w:type="spellStart"/>
      <w:r>
        <w:t>Ladrillo</w:t>
      </w:r>
      <w:proofErr w:type="spellEnd"/>
      <w:r>
        <w:t xml:space="preserve"> has a simplified structure. </w:t>
      </w:r>
      <w:proofErr w:type="spellStart"/>
      <w:r>
        <w:t>Ladrillo</w:t>
      </w:r>
      <w:proofErr w:type="spellEnd"/>
      <w:r>
        <w:t xml:space="preserve"> does a good job matching historical observations, with the primary weakness being thermal expansion</w:t>
      </w:r>
      <w:r w:rsidR="007717EB">
        <w:t xml:space="preserve">, though that is inherited from </w:t>
      </w:r>
      <w:proofErr w:type="spellStart"/>
      <w:r w:rsidR="007717EB">
        <w:t>FaIR</w:t>
      </w:r>
      <w:proofErr w:type="spellEnd"/>
      <w:r w:rsidR="007717EB">
        <w:t xml:space="preserve"> and does not appear when running with OHC from observation</w:t>
      </w:r>
      <w:r>
        <w:t xml:space="preserve">. For future projections, </w:t>
      </w:r>
      <w:proofErr w:type="spellStart"/>
      <w:r>
        <w:t>Ladrillo</w:t>
      </w:r>
      <w:proofErr w:type="spellEnd"/>
      <w:r>
        <w:t xml:space="preserve"> matches physical expectations and is comparable to the other models despite different structural approaches. </w:t>
      </w:r>
    </w:p>
    <w:p w14:paraId="4597BBCF" w14:textId="77777777" w:rsidR="00E269B4" w:rsidRDefault="00E269B4"/>
    <w:p w14:paraId="19607BD9" w14:textId="735893B9" w:rsidR="003A3AE9" w:rsidRDefault="003A3AE9" w:rsidP="003A3AE9">
      <w:proofErr w:type="spellStart"/>
      <w:r>
        <w:t>Ladrillo</w:t>
      </w:r>
      <w:proofErr w:type="spellEnd"/>
      <w:r>
        <w:t xml:space="preserve"> Structural Updates:</w:t>
      </w:r>
    </w:p>
    <w:p w14:paraId="07ABDBBF" w14:textId="5B2ED437" w:rsidR="003A3AE9" w:rsidRDefault="003A3AE9" w:rsidP="003A3AE9">
      <w:r>
        <w:t>GSIC:</w:t>
      </w:r>
    </w:p>
    <w:p w14:paraId="6A349133" w14:textId="48BA520B" w:rsidR="003A3AE9" w:rsidRDefault="003A3AE9" w:rsidP="003A3AE9">
      <w:r>
        <w:t xml:space="preserve">3 reservoirs: describe in one to three sentences each of the reservoirs and their key feature (e.g., R19 </w:t>
      </w:r>
      <w:r w:rsidR="007717EB">
        <w:t>represents</w:t>
      </w:r>
      <w:r>
        <w:t xml:space="preserve"> </w:t>
      </w:r>
      <w:r w:rsidR="007717EB">
        <w:t>sub-Antarctic</w:t>
      </w:r>
      <w:r>
        <w:t xml:space="preserve"> glaciers and doesn’t start to melt until 1990 because of Frederikse). </w:t>
      </w:r>
    </w:p>
    <w:p w14:paraId="2CADB027" w14:textId="27DDD804" w:rsidR="008C606A" w:rsidRDefault="008C606A" w:rsidP="003A3AE9">
      <w:r>
        <w:t>[compare/contrast to MAGICC and BRICK structures]</w:t>
      </w:r>
      <w:r w:rsidR="00686D46">
        <w:t xml:space="preserve"> [describe regrowth potential]</w:t>
      </w:r>
    </w:p>
    <w:p w14:paraId="20AE916E" w14:textId="1C391F42" w:rsidR="003A3AE9" w:rsidRDefault="003A3AE9" w:rsidP="003A3AE9">
      <w:r>
        <w:t>Greenland:</w:t>
      </w:r>
    </w:p>
    <w:p w14:paraId="279B2071" w14:textId="5EA17FA9" w:rsidR="003A3AE9" w:rsidRDefault="008C606A" w:rsidP="003A3AE9">
      <w:r>
        <w:t>Describe structure, compare/contrast to MAGICC and BRICK structures</w:t>
      </w:r>
    </w:p>
    <w:p w14:paraId="6E4E1BA5" w14:textId="77777777" w:rsidR="008C606A" w:rsidRDefault="008C606A" w:rsidP="003A3AE9"/>
    <w:p w14:paraId="6019E4A1" w14:textId="784FBC94" w:rsidR="003A3AE9" w:rsidRDefault="003A3AE9" w:rsidP="003A3AE9">
      <w:proofErr w:type="spellStart"/>
      <w:r>
        <w:t>Ladrillo</w:t>
      </w:r>
      <w:proofErr w:type="spellEnd"/>
      <w:r>
        <w:t xml:space="preserve"> Calibration Data Updates:</w:t>
      </w:r>
    </w:p>
    <w:p w14:paraId="4511533E" w14:textId="37C7CDAB" w:rsidR="003A3AE9" w:rsidRDefault="003A3AE9" w:rsidP="003A3AE9">
      <w:r>
        <w:t>List all additional data sources</w:t>
      </w:r>
    </w:p>
    <w:p w14:paraId="6B66C68F" w14:textId="77777777" w:rsidR="003A3AE9" w:rsidRDefault="003A3AE9" w:rsidP="003A3AE9"/>
    <w:p w14:paraId="7DE6B140" w14:textId="23428B2D" w:rsidR="007717EB" w:rsidRDefault="007717EB" w:rsidP="007717EB">
      <w:proofErr w:type="spellStart"/>
      <w:r>
        <w:t>Ladrillo</w:t>
      </w:r>
      <w:proofErr w:type="spellEnd"/>
      <w:r>
        <w:t xml:space="preserve"> </w:t>
      </w:r>
      <w:r>
        <w:t>Calibration Approach Updates</w:t>
      </w:r>
    </w:p>
    <w:p w14:paraId="5E10A493" w14:textId="60AFAA2B" w:rsidR="007717EB" w:rsidRDefault="007717EB" w:rsidP="007717EB">
      <w:r>
        <w:t>AIS parameters that have been freed</w:t>
      </w:r>
    </w:p>
    <w:p w14:paraId="77A13121" w14:textId="77777777" w:rsidR="007717EB" w:rsidRDefault="007717EB" w:rsidP="003A3AE9"/>
    <w:p w14:paraId="7FA2E31A" w14:textId="168A531E" w:rsidR="003A3AE9" w:rsidRDefault="003A3AE9" w:rsidP="003A3AE9">
      <w:proofErr w:type="spellStart"/>
      <w:r>
        <w:lastRenderedPageBreak/>
        <w:t>Ladrillo</w:t>
      </w:r>
      <w:proofErr w:type="spellEnd"/>
      <w:r>
        <w:t xml:space="preserve"> Observational Comparison:</w:t>
      </w:r>
    </w:p>
    <w:p w14:paraId="3D048569" w14:textId="3E675150" w:rsidR="003A3AE9" w:rsidRDefault="003A3AE9" w:rsidP="003A3AE9">
      <w:r>
        <w:t xml:space="preserve">Include </w:t>
      </w:r>
      <w:proofErr w:type="spellStart"/>
      <w:r>
        <w:t>Ladrillo</w:t>
      </w:r>
      <w:proofErr w:type="spellEnd"/>
      <w:r>
        <w:t xml:space="preserve"> v. BRICK observational figure for all components. </w:t>
      </w:r>
    </w:p>
    <w:p w14:paraId="323D72E0" w14:textId="77777777" w:rsidR="003A3AE9" w:rsidRDefault="003A3AE9" w:rsidP="003A3AE9"/>
    <w:p w14:paraId="3CE60906" w14:textId="06418611" w:rsidR="003A3AE9" w:rsidRDefault="003A3AE9" w:rsidP="003A3AE9">
      <w:proofErr w:type="spellStart"/>
      <w:r>
        <w:t>Ladrillo</w:t>
      </w:r>
      <w:proofErr w:type="spellEnd"/>
      <w:r>
        <w:t xml:space="preserve"> Projection Comparison:</w:t>
      </w:r>
    </w:p>
    <w:p w14:paraId="065EA11C" w14:textId="134582AD" w:rsidR="008C606A" w:rsidRDefault="008C606A" w:rsidP="003A3AE9">
      <w:r>
        <w:t xml:space="preserve">Include figures comparing 2100, 2150, and 2300 (where available) between </w:t>
      </w:r>
      <w:r w:rsidR="007717EB">
        <w:t xml:space="preserve">BRICK, FACTS, and </w:t>
      </w:r>
      <w:proofErr w:type="spellStart"/>
      <w:r w:rsidR="007717EB">
        <w:t>Ladrillo</w:t>
      </w:r>
      <w:proofErr w:type="spellEnd"/>
      <w:r w:rsidR="007717EB">
        <w:t xml:space="preserve"> forced with </w:t>
      </w:r>
      <w:proofErr w:type="spellStart"/>
      <w:r w:rsidR="007717EB">
        <w:t>FaIR</w:t>
      </w:r>
      <w:proofErr w:type="spellEnd"/>
      <w:r w:rsidR="007717EB">
        <w:t xml:space="preserve">, with van Vuuren as primary and SSP as secondary if necessary. Include a separate comparison between </w:t>
      </w:r>
      <w:proofErr w:type="spellStart"/>
      <w:r w:rsidR="007717EB">
        <w:t>Ladrillo</w:t>
      </w:r>
      <w:proofErr w:type="spellEnd"/>
      <w:r w:rsidR="007717EB">
        <w:t xml:space="preserve"> and MAGICC forced with MAGICC.</w:t>
      </w:r>
    </w:p>
    <w:p w14:paraId="120B02EE" w14:textId="1A1085D7" w:rsidR="008C606A" w:rsidRDefault="008C606A" w:rsidP="003A3AE9">
      <w:r>
        <w:t xml:space="preserve">Analyze how well </w:t>
      </w:r>
      <w:proofErr w:type="spellStart"/>
      <w:r>
        <w:t>Ladrillo</w:t>
      </w:r>
      <w:proofErr w:type="spellEnd"/>
      <w:r>
        <w:t xml:space="preserve"> handles relative to physical intuition for high scenarios, low scenarios, and peak and decline scenarios, as well as how it sits relative to the other models. </w:t>
      </w:r>
    </w:p>
    <w:p w14:paraId="099CB083" w14:textId="77777777" w:rsidR="008C606A" w:rsidRDefault="008C606A" w:rsidP="003A3AE9"/>
    <w:p w14:paraId="4BE3F48A" w14:textId="77777777" w:rsidR="008C606A" w:rsidRDefault="008C606A" w:rsidP="003A3AE9"/>
    <w:p w14:paraId="75A95A00" w14:textId="77777777" w:rsidR="003A3AE9" w:rsidRDefault="003A3AE9" w:rsidP="003A3AE9"/>
    <w:p w14:paraId="47225024" w14:textId="77777777" w:rsidR="003A3AE9" w:rsidRDefault="003A3AE9" w:rsidP="003A3AE9"/>
    <w:sectPr w:rsidR="003A3AE9" w:rsidSect="0023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E9"/>
    <w:rsid w:val="0023077F"/>
    <w:rsid w:val="0024248F"/>
    <w:rsid w:val="003A3AE9"/>
    <w:rsid w:val="00424EB8"/>
    <w:rsid w:val="00686D46"/>
    <w:rsid w:val="007717EB"/>
    <w:rsid w:val="008C606A"/>
    <w:rsid w:val="00C74AFC"/>
    <w:rsid w:val="00D243EB"/>
    <w:rsid w:val="00DB6259"/>
    <w:rsid w:val="00DD3F40"/>
    <w:rsid w:val="00E26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744C2E1"/>
  <w14:defaultImageDpi w14:val="32767"/>
  <w15:chartTrackingRefBased/>
  <w15:docId w15:val="{034C62A8-186B-E94A-B923-813E3BAF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AE9"/>
    <w:rPr>
      <w:rFonts w:eastAsiaTheme="majorEastAsia" w:cstheme="majorBidi"/>
      <w:color w:val="272727" w:themeColor="text1" w:themeTint="D8"/>
    </w:rPr>
  </w:style>
  <w:style w:type="paragraph" w:styleId="Title">
    <w:name w:val="Title"/>
    <w:basedOn w:val="Normal"/>
    <w:next w:val="Normal"/>
    <w:link w:val="TitleChar"/>
    <w:uiPriority w:val="10"/>
    <w:qFormat/>
    <w:rsid w:val="003A3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AE9"/>
    <w:pPr>
      <w:spacing w:before="160"/>
      <w:jc w:val="center"/>
    </w:pPr>
    <w:rPr>
      <w:i/>
      <w:iCs/>
      <w:color w:val="404040" w:themeColor="text1" w:themeTint="BF"/>
    </w:rPr>
  </w:style>
  <w:style w:type="character" w:customStyle="1" w:styleId="QuoteChar">
    <w:name w:val="Quote Char"/>
    <w:basedOn w:val="DefaultParagraphFont"/>
    <w:link w:val="Quote"/>
    <w:uiPriority w:val="29"/>
    <w:rsid w:val="003A3AE9"/>
    <w:rPr>
      <w:i/>
      <w:iCs/>
      <w:color w:val="404040" w:themeColor="text1" w:themeTint="BF"/>
    </w:rPr>
  </w:style>
  <w:style w:type="paragraph" w:styleId="ListParagraph">
    <w:name w:val="List Paragraph"/>
    <w:basedOn w:val="Normal"/>
    <w:uiPriority w:val="34"/>
    <w:qFormat/>
    <w:rsid w:val="003A3AE9"/>
    <w:pPr>
      <w:ind w:left="720"/>
      <w:contextualSpacing/>
    </w:pPr>
  </w:style>
  <w:style w:type="character" w:styleId="IntenseEmphasis">
    <w:name w:val="Intense Emphasis"/>
    <w:basedOn w:val="DefaultParagraphFont"/>
    <w:uiPriority w:val="21"/>
    <w:qFormat/>
    <w:rsid w:val="003A3AE9"/>
    <w:rPr>
      <w:i/>
      <w:iCs/>
      <w:color w:val="2F5496" w:themeColor="accent1" w:themeShade="BF"/>
    </w:rPr>
  </w:style>
  <w:style w:type="paragraph" w:styleId="IntenseQuote">
    <w:name w:val="Intense Quote"/>
    <w:basedOn w:val="Normal"/>
    <w:next w:val="Normal"/>
    <w:link w:val="IntenseQuoteChar"/>
    <w:uiPriority w:val="30"/>
    <w:qFormat/>
    <w:rsid w:val="003A3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AE9"/>
    <w:rPr>
      <w:i/>
      <w:iCs/>
      <w:color w:val="2F5496" w:themeColor="accent1" w:themeShade="BF"/>
    </w:rPr>
  </w:style>
  <w:style w:type="character" w:styleId="IntenseReference">
    <w:name w:val="Intense Reference"/>
    <w:basedOn w:val="DefaultParagraphFont"/>
    <w:uiPriority w:val="32"/>
    <w:qFormat/>
    <w:rsid w:val="003A3A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Sarofim</dc:creator>
  <cp:keywords/>
  <dc:description/>
  <cp:lastModifiedBy>Marcus Sarofim</cp:lastModifiedBy>
  <cp:revision>6</cp:revision>
  <dcterms:created xsi:type="dcterms:W3CDTF">2026-08-31T10:57:00Z</dcterms:created>
  <dcterms:modified xsi:type="dcterms:W3CDTF">2026-09-02T11:57:00Z</dcterms:modified>
</cp:coreProperties>
</file>