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and Ladrillo as the two models which run 1900-2300 and match observations. MAGICC-SLR and FRISIA start their ice sheets in 1990 and 2002 and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one place that observations cannot inform, namely a Greenland commitment above a threshold, informed by SICOPOLIS. Ladrillo also extended some of BRICK’s observational constraints (an Antarctic likelihood from 1900 rather than IMBIE's 1992–2017; Dangendorf, GlaMBIE, GRACE and Mouginot added), updated the Antarctic global-to-local amplification from the paleo-equilibrium ratio to a CMIP6 based one, added global-to-local amplification for Greenland and the glacier regions,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and the Antarctic amplification prior (CMIP6); the Greenland and glacier-region amplifications are fitted to observations.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carried in the Greenland mask).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read by each figure,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warmer than its preindustrial equilibrium.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SLOWP — RGI regions 03, 09, 07, 06</w:t>
      </w:r>
      <w:r>
        <w:t xml:space="preserve"> </w:t>
      </w:r>
      <w:r>
        <w:t xml:space="preserve">(Arctic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Ice volume at 2000: 9.4 ± 2.4 cm SLE. Smaller, faster-responding bodies with a smaller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which is another reason to separate this region.</w:t>
      </w:r>
    </w:p>
    <w:p>
      <w:pPr>
        <w:pStyle w:val="BodyText"/>
      </w:pPr>
      <w:r>
        <w:t xml:space="preserve">These three blocks cover 18 of the 19 RGI regions; RGI 05, the Greenland Periphery, is excluded, as it is not included in Frederikse's glacier estimate and RGI 05 also falls inside the Greenland ice-sheet mask.</w:t>
      </w:r>
    </w:p>
    <w:p>
      <w:pPr>
        <w:pStyle w:val="BodyText"/>
      </w:pPr>
      <w:r>
        <w:rPr>
          <w:b/>
          <w:bCs/>
        </w:rPr>
        <w:t xml:space="preserve">Compared with other emulators.</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Ladrillo constrains the remaining glacier ice at 2000 to 29.0 ± 6.0 cm SLE based on Farinotti 2019 excluding RGI region 5 (Millan 2022 has similar glacier ice numbers). The full-RGI 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pPr>
        <w:pStyle w:val="BodyText"/>
      </w:pPr>
      <w:r>
        <w:rPr>
          <w:b/>
          <w:bCs/>
        </w:rPr>
        <w:t xml:space="preserve">Regrowth potential.</w:t>
      </w:r>
      <w:r>
        <w:t xml:space="preserve"> </w:t>
      </w:r>
      <w:r>
        <w:t xml:space="preserve">Ladrillo does have the potential to regrow glacier ice after cooling: MAGICC and SURFER are the only two sea level emulators from SLEIP that can do the same.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raise Greenland by 1–9 cm depending on scenario and horizon.</w:t>
      </w:r>
    </w:p>
    <w:p>
      <w:pPr>
        <w:pStyle w:val="BodyText"/>
      </w:pPr>
      <w:r>
        <w:rPr>
          <w:b/>
          <w:bCs/>
        </w:rPr>
        <w:t xml:space="preserve">Above-threshold discharge channel.</w:t>
      </w:r>
      <w:r>
        <w:t xml:space="preserve"> </w:t>
      </w:r>
      <w:r>
        <w:t xml:space="preserve">A third discharge channel on the high basin, distinct from the slow channel above, carrying a post-2100 commitment above a threshold: V = 564 cm, τ = 800 yr, onset 4.69 K, two stages, whole-sheet. It does not open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 Without it, Greenland's SSP5-8.5 to SSP2-4.5 ratio at 2300 is 2.7, against 7.9–31.9 across the process-model literature.</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08"/>
        <w:gridCol w:w="4039"/>
        <w:gridCol w:w="2772"/>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 on the Antarctic amplification; the warming-dependence and prior width of the Greenland amplification (its level is observed). The glacier-region amplifications are fitted to observations; the CMIP6 glacier panel served as a check only.</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 and no observation can set it.</w:t>
      </w:r>
      <w:r>
        <w:t xml:space="preserve"> </w:t>
      </w:r>
      <w:r>
        <w:t xml:space="preserve">DAIS maps global to Antarctic surface temperature through one ratio. Stock DAIS hard-codes 1.196, the inverted paleo regression — an equilibrium amplification applied to a multi-century transient. Ladrillo samples the transient ratio under N(1.09, 0.180), the CMIP6 between-model spread. The posterior returns the prior (posterior sd 0.95 of prior sd at either width tried): the parameter multiplies the temperature anomaly, so its footprint over the observed record is 0.08 °C against 0.46 °C at 2300, and a regression of the Antarctic temperature record on global temperature has a slope standard error of 0.27–0.54, wider than the CMIP6 spread. Its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adds 17 cm to the SSP2-4.5 total at 2100 and 42 cm at 2300 (9 and 19 cm on SSP5-8.5). The remaining exposure is which Antarctic temperature the ratio should describe: CMIP6 gives 0.92–0.98 for the polar cap including the Southern Ocean and 1.10–1.16 for land only, a span of 0.24 that is worth about 90 cm on SSP2-4.5 at 2300.</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above-threshold channel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15–20 cm mainly due to thermal expansion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2026-09-14T12:16:42Z</dcterms:created>
  <dcterms:modified xsi:type="dcterms:W3CDTF">2026-09-14T12:16:42Z</dcterms:modified>
</cp:coreProperties>
</file>

<file path=docProps/custom.xml><?xml version="1.0" encoding="utf-8"?>
<Properties xmlns="http://schemas.openxmlformats.org/officeDocument/2006/custom-properties" xmlns:vt="http://schemas.openxmlformats.org/officeDocument/2006/docPropsVTypes"/>
</file>