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c0c1f51a74ca6596ed070fba47febc6f3a7ef4"/>
    <w:p>
      <w:pPr>
        <w:pStyle w:val="Heading1"/>
      </w:pPr>
      <w:r>
        <w:t xml:space="preserve">Antarctic calibration: L27 vs L32 — trade-off summary</w:t>
      </w:r>
    </w:p>
    <w:p>
      <w:pPr>
        <w:pStyle w:val="FirstParagraph"/>
      </w:pPr>
      <w:r>
        <w:rPr>
          <w:b/>
          <w:bCs/>
        </w:rPr>
        <w:t xml:space="preserve">Marcus C. Sarofim (NYU Marron Institute)</w:t>
      </w:r>
      <w:r>
        <w:t xml:space="preserve"> </w:t>
      </w:r>
      <w:r>
        <w:t xml:space="preserve">· 2026-09-24 · Ladrillo / SLR-RFF-BRICK, branch</w:t>
      </w:r>
      <w:r>
        <w:t xml:space="preserve"> </w:t>
      </w:r>
      <w:r>
        <w:rPr>
          <w:rStyle w:val="VerbatimChar"/>
        </w:rPr>
        <w:t xml:space="preserve">ladrillo-dev</w:t>
      </w:r>
    </w:p>
    <w:p>
      <w:pPr>
        <w:pStyle w:val="BlockText"/>
      </w:pPr>
      <w:r>
        <w:rPr>
          <w:rStyle w:val="VerbatimChar"/>
        </w:rPr>
        <w:t xml:space="preserve">[MCS]</w:t>
      </w:r>
      <w:r>
        <w:t xml:space="preserve"> </w:t>
      </w:r>
      <w:r>
        <w:t xml:space="preserve">— framing, recommendation and the ask of Tony go here. Everything below is measured</w:t>
      </w:r>
      <w:r>
        <w:t xml:space="preserve"> </w:t>
      </w:r>
      <w:r>
        <w:t xml:space="preserve">numbers and the structure of the choice; no recommendation is embedded.</w:t>
      </w:r>
    </w:p>
    <w:p>
      <w:r>
        <w:pict>
          <v:rect style="width:0;height:1.5pt" o:hralign="center" o:hrstd="t" o:hr="t"/>
        </w:pict>
      </w:r>
    </w:p>
    <w:bookmarkStart w:id="9" w:name="the-choice"/>
    <w:p>
      <w:pPr>
        <w:pStyle w:val="Heading2"/>
      </w:pPr>
      <w:r>
        <w:t xml:space="preserve">1. The choice</w:t>
      </w:r>
    </w:p>
    <w:p>
      <w:pPr>
        <w:pStyle w:val="FirstParagraph"/>
      </w:pPr>
      <w:r>
        <w:t xml:space="preserve">Both arms are the</w:t>
      </w:r>
      <w:r>
        <w:t xml:space="preserve"> </w:t>
      </w:r>
      <w:r>
        <w:rPr>
          <w:b/>
          <w:bCs/>
        </w:rPr>
        <w:t xml:space="preserve">same model and the same objective</w:t>
      </w:r>
      <w:r>
        <w:t xml:space="preserve">. They differ only in what the Antarctic</w:t>
      </w:r>
      <w:r>
        <w:t xml:space="preserve"> </w:t>
      </w:r>
      <w:r>
        <w:t xml:space="preserve">likelihood is fitted to, and in one noise-model setting: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4356"/>
        <w:gridCol w:w="18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fitted AIS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sd_ais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L27</w:t>
            </w:r>
            <w:r>
              <w:t xml:space="preserve"> </w:t>
            </w:r>
            <w:r>
              <w:t xml:space="preserve">— shipped champion</w:t>
            </w:r>
          </w:p>
        </w:tc>
        <w:tc>
          <w:tcPr/>
          <w:p>
            <w:pPr>
              <w:pStyle w:val="Compact"/>
            </w:pPr>
            <w:r>
              <w:t xml:space="preserve">Frederikse 1900–2018 + GRACE 2019–2026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L32</w:t>
            </w:r>
            <w:r>
              <w:t xml:space="preserve"> </w:t>
            </w:r>
            <w:r>
              <w:t xml:space="preserve">— candidate</w:t>
            </w:r>
          </w:p>
        </w:tc>
        <w:tc>
          <w:tcPr/>
          <w:p>
            <w:pPr>
              <w:pStyle w:val="Compact"/>
            </w:pPr>
            <w:r>
              <w:t xml:space="preserve">Frederikse 1900–78 +</w:t>
            </w:r>
            <w:r>
              <w:t xml:space="preserve"> </w:t>
            </w:r>
            <w:r>
              <w:rPr>
                <w:b/>
                <w:bCs/>
              </w:rPr>
              <w:t xml:space="preserve">IMBIE 2026</w:t>
            </w:r>
            <w:r>
              <w:t xml:space="preserve"> </w:t>
            </w:r>
            <w:r>
              <w:t xml:space="preserve">1979–2023 + GRACE 2024–26</w:t>
            </w:r>
          </w:p>
        </w:tc>
        <w:tc>
          <w:tcPr/>
          <w:p>
            <w:pPr>
              <w:pStyle w:val="Compact"/>
            </w:pPr>
            <w:r>
              <w:t xml:space="preserve">floored at the SMB-derived 0.03259 cm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Everything outside Antarctica is unaffected.</w:t>
      </w:r>
      <w:r>
        <w:t xml:space="preserve"> </w:t>
      </w:r>
      <w:r>
        <w:t xml:space="preserve">Glaciers, Greenland and thermal expansion agree to</w:t>
      </w:r>
      <w:r>
        <w:t xml:space="preserve"> </w:t>
      </w:r>
      <w:r>
        <w:t xml:space="preserve">two decimal places between the arms (0.69 / 1.07 / 1.51 σ). The AIS component is the only thing in</w:t>
      </w:r>
      <w:r>
        <w:t xml:space="preserve"> </w:t>
      </w:r>
      <w:r>
        <w:t xml:space="preserve">question.</w:t>
      </w:r>
    </w:p>
    <w:bookmarkEnd w:id="9"/>
    <w:bookmarkStart w:id="11" w:name="the-numbers-all-on-one-ruler"/>
    <w:p>
      <w:pPr>
        <w:pStyle w:val="Heading2"/>
      </w:pPr>
      <w:r>
        <w:t xml:space="preserve">2. The numbers, all on one ruler</w:t>
      </w:r>
    </w:p>
    <w:p>
      <w:pPr>
        <w:pStyle w:val="FirstParagraph"/>
      </w:pPr>
      <w:r>
        <w:t xml:space="preserve">Scored against the IMBIE-2026 target, one benchmark run, frozen champion snapshot.</w:t>
      </w:r>
      <w:r>
        <w:t xml:space="preserve"> </w:t>
      </w:r>
      <w:r>
        <w:t xml:space="preserve">AIS RMSE in units of the AIS target's own 1σ (0.1674 cm); lower is better.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5"/>
        <w:gridCol w:w="1187"/>
        <w:gridCol w:w="1504"/>
        <w:gridCol w:w="8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observation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AIS RMSE,</w:t>
            </w:r>
            <w:r>
              <w:t xml:space="preserve"> </w:t>
            </w:r>
            <w:r>
              <w:rPr>
                <w:b/>
                <w:bCs/>
              </w:rPr>
              <w:t xml:space="preserve">full period</w:t>
            </w:r>
            <w:r>
              <w:t xml:space="preserve"> </w:t>
            </w:r>
            <w:r>
              <w:t xml:space="preserve">1900–2026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AIS RMSE, 1920–1949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AIS RMSE, 1950–1992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AIS RMSE,</w:t>
            </w:r>
            <w:r>
              <w:t xml:space="preserve"> </w:t>
            </w:r>
            <w:r>
              <w:rPr>
                <w:b/>
                <w:bCs/>
              </w:rPr>
              <w:t xml:space="preserve">1993–2026</w:t>
            </w:r>
            <w:r>
              <w:t xml:space="preserve"> </w:t>
            </w:r>
            <w:r>
              <w:t xml:space="preserve">(satellite era)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90 % coverage, 1993–2026</w:t>
            </w:r>
          </w:p>
        </w:tc>
        <w:tc>
          <w:tcPr/>
          <w:p>
            <w:pPr>
              <w:pStyle w:val="Compact"/>
            </w:pPr>
            <w:r>
              <w:t xml:space="preserve">3 %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z, satellite era</w:t>
            </w:r>
          </w:p>
        </w:tc>
        <w:tc>
          <w:tcPr/>
          <w:p>
            <w:pPr>
              <w:pStyle w:val="Compact"/>
            </w:pPr>
            <w:r>
              <w:t xml:space="preserve">−2.42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−1.79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Cumulative level z, 1979–2023</w:t>
            </w:r>
          </w:p>
        </w:tc>
        <w:tc>
          <w:tcPr/>
          <w:p>
            <w:pPr>
              <w:pStyle w:val="Compact"/>
            </w:pPr>
            <w:r>
              <w:t xml:space="preserve">−2.63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−1.45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2018–23 dynamics anomaly</w:t>
            </w:r>
            <w:r>
              <w:t xml:space="preserve"> </w:t>
            </w:r>
            <w:r>
              <w:t xml:space="preserve">(Gt/yr)</w:t>
            </w:r>
          </w:p>
        </w:tc>
        <w:tc>
          <w:tcPr/>
          <w:p>
            <w:pPr>
              <w:pStyle w:val="Compact"/>
            </w:pPr>
            <w:r>
              <w:t xml:space="preserve">−119.1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−133.1 ± 4.9</w:t>
            </w:r>
          </w:p>
        </w:tc>
        <w:tc>
          <w:tcPr/>
          <w:p>
            <w:pPr>
              <w:pStyle w:val="Compact"/>
            </w:pPr>
            <w:r>
              <w:t xml:space="preserve">IMBIE</w:t>
            </w:r>
            <w:r>
              <w:t xml:space="preserve"> </w:t>
            </w:r>
            <w:r>
              <w:rPr>
                <w:b/>
                <w:bCs/>
              </w:rPr>
              <w:t xml:space="preserve">−167.2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SLR hindcast (σ)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ΔBIC vs BRICK 2.0 (ρ ≤ 0.99 / 0.95 / 0.90)</w:t>
            </w:r>
          </w:p>
        </w:tc>
        <w:tc>
          <w:tcPr/>
          <w:p>
            <w:pPr>
              <w:pStyle w:val="Compact"/>
            </w:pPr>
            <w:r>
              <w:t xml:space="preserve">+9.1 / +68.0 / +137.9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+15.4 / +69.8 / +139.1</w:t>
            </w:r>
          </w:p>
        </w:tc>
        <w:tc>
          <w:tcPr/>
          <w:p>
            <w:pPr>
              <w:pStyle w:val="Compact"/>
            </w:pPr>
            <w:r>
              <w:t xml:space="preserve">both clear the criterion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Neither arm dominates.</w:t>
      </w:r>
      <w:r>
        <w:t xml:space="preserve"> </w:t>
      </w:r>
      <w:r>
        <w:t xml:space="preserve">L27 wins the full period and the two pre-satellite windows; L32 wins</w:t>
      </w:r>
      <w:r>
        <w:t xml:space="preserve"> </w:t>
      </w:r>
      <w:r>
        <w:t xml:space="preserve">every modern-record statistic. That is the whole decision.</w:t>
      </w:r>
    </w:p>
    <w:bookmarkStart w:id="10" w:name="X9fd3e5782cf9a1a43338d678582121c23eb2275"/>
    <w:p>
      <w:pPr>
        <w:pStyle w:val="Heading3"/>
      </w:pPr>
      <w:r>
        <w:t xml:space="preserve">2a. Where the two sit among all seven arms</w:t>
      </w:r>
    </w:p>
    <w:p>
      <w:pPr>
        <w:pStyle w:val="FirstParagraph"/>
      </w:pPr>
      <w:r>
        <w:t xml:space="preserve">Every arm built in this arc, on the same ruler. AIS RMSE (σ):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4514"/>
        <w:gridCol w:w="633"/>
        <w:gridCol w:w="633"/>
        <w:gridCol w:w="633"/>
        <w:gridCol w:w="8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1920–49</w:t>
            </w:r>
          </w:p>
        </w:tc>
        <w:tc>
          <w:tcPr/>
          <w:p>
            <w:pPr>
              <w:pStyle w:val="Compact"/>
            </w:pPr>
            <w:r>
              <w:t xml:space="preserve">1950–92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1993–2026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L27</w:t>
            </w:r>
          </w:p>
        </w:tc>
        <w:tc>
          <w:tcPr/>
          <w:p>
            <w:pPr>
              <w:pStyle w:val="Compact"/>
            </w:pPr>
            <w:r>
              <w:t xml:space="preserve">Frederikse target, free</w:t>
            </w:r>
            <w:r>
              <w:t xml:space="preserve"> </w:t>
            </w:r>
            <w:r>
              <w:rPr>
                <w:rStyle w:val="VerbatimChar"/>
              </w:rPr>
              <w:t xml:space="preserve">sd_ais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champion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L34</w:t>
            </w:r>
          </w:p>
        </w:tc>
        <w:tc>
          <w:tcPr/>
          <w:p>
            <w:pPr>
              <w:pStyle w:val="Compact"/>
            </w:pPr>
            <w:r>
              <w:t xml:space="preserve">Frederikse target + SMB floor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IMBIE target + SMB floor —</w:t>
            </w:r>
            <w:r>
              <w:t xml:space="preserve"> </w:t>
            </w: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L33</w:t>
            </w:r>
          </w:p>
        </w:tc>
        <w:tc>
          <w:tcPr/>
          <w:p>
            <w:pPr>
              <w:pStyle w:val="Compact"/>
            </w:pPr>
            <w:r>
              <w:t xml:space="preserve">IMBIE target + floor cut 34 %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1.43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IMBIE target, ρ capped at 0.90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1.85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L28</w:t>
            </w:r>
          </w:p>
        </w:tc>
        <w:tc>
          <w:tcPr/>
          <w:p>
            <w:pPr>
              <w:pStyle w:val="Compact"/>
            </w:pPr>
            <w:r>
              <w:t xml:space="preserve">IMBIE target, free</w:t>
            </w:r>
            <w:r>
              <w:t xml:space="preserve"> </w:t>
            </w:r>
            <w:r>
              <w:rPr>
                <w:rStyle w:val="VerbatimChar"/>
              </w:rPr>
              <w:t xml:space="preserve">sd_ais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  <w:tc>
          <w:tcPr/>
          <w:p>
            <w:pPr>
              <w:pStyle w:val="Compact"/>
            </w:pPr>
            <w:r>
              <w:t xml:space="preserve">1.89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L30</w:t>
            </w:r>
          </w:p>
        </w:tc>
        <w:tc>
          <w:tcPr/>
          <w:p>
            <w:pPr>
              <w:pStyle w:val="Compact"/>
            </w:pPr>
            <w:r>
              <w:t xml:space="preserve">IMBIE target + discharge ramp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arms lie on a single trade-off axis</w:t>
      </w:r>
      <w:r>
        <w:t xml:space="preserve"> </w:t>
      </w:r>
      <w:r>
        <w:t xml:space="preserve">between the reconstruction era and the satellite era,</w:t>
      </w:r>
      <w:r>
        <w:t xml:space="preserve"> </w:t>
      </w:r>
      <w:r>
        <w:t xml:space="preserve">and four of the seven are on its Pareto frontier:</w:t>
      </w:r>
      <w:r>
        <w:t xml:space="preserve"> </w:t>
      </w:r>
      <w:r>
        <w:rPr>
          <w:b/>
          <w:bCs/>
        </w:rPr>
        <w:t xml:space="preserve">L27, L32, L33, L29</w:t>
      </w:r>
      <w:r>
        <w:t xml:space="preserve">. Three are dominated —</w:t>
      </w:r>
      <w:r>
        <w:t xml:space="preserve"> </w:t>
      </w:r>
      <w:r>
        <w:rPr>
          <w:b/>
          <w:bCs/>
        </w:rPr>
        <w:t xml:space="preserve">L34</w:t>
      </w:r>
      <w:r>
        <w:t xml:space="preserve"> </w:t>
      </w:r>
      <w:r>
        <w:t xml:space="preserve">(worse than L27 on both), and</w:t>
      </w:r>
      <w:r>
        <w:t xml:space="preserve"> </w:t>
      </w:r>
      <w:r>
        <w:rPr>
          <w:b/>
          <w:bCs/>
        </w:rPr>
        <w:t xml:space="preserve">L28 and L30</w:t>
      </w:r>
      <w:r>
        <w:t xml:space="preserve"> </w:t>
      </w:r>
      <w:r>
        <w:t xml:space="preserve">(both worse than L29 on both).</w:t>
      </w:r>
    </w:p>
    <w:p>
      <w:pPr>
        <w:pStyle w:val="BodyText"/>
      </w:pPr>
      <w:r>
        <w:t xml:space="preserve">L27 and L32 are the two frontier points that are</w:t>
      </w:r>
      <w:r>
        <w:t xml:space="preserve"> </w:t>
      </w:r>
      <w:r>
        <w:rPr>
          <w:i/>
          <w:iCs/>
        </w:rPr>
        <w:t xml:space="preserve">balanced</w:t>
      </w:r>
      <w:r>
        <w:t xml:space="preserve">; L29 buys the modern record at</w:t>
      </w:r>
      <w:r>
        <w:t xml:space="preserve"> </w:t>
      </w:r>
      <w:r>
        <w:t xml:space="preserve">1.45 σ of full period, and L33 sits in a flat stretch where the exchange rate is poor (§7).</w:t>
      </w:r>
    </w:p>
    <w:bookmarkEnd w:id="10"/>
    <w:bookmarkEnd w:id="11"/>
    <w:bookmarkStart w:id="12" w:name="X36e21d9927c3fd57102c718dc7c0b3c323113f9"/>
    <w:p>
      <w:pPr>
        <w:pStyle w:val="Heading2"/>
      </w:pPr>
      <w:r>
        <w:t xml:space="preserve">3. Why the trade exists — it is an identity, not a tuning failure</w:t>
      </w:r>
    </w:p>
    <w:p>
      <w:pPr>
        <w:pStyle w:val="FirstParagraph"/>
      </w:pPr>
      <w:r>
        <w:t xml:space="preserve">IMBIE's own partition is exact:</w:t>
      </w:r>
      <w:r>
        <w:t xml:space="preserve"> </w:t>
      </w:r>
      <w:r>
        <w:rPr>
          <w:rStyle w:val="VerbatimChar"/>
        </w:rPr>
        <w:t xml:space="preserve">net ≡ SMB + dynamics</w:t>
      </w:r>
      <w:r>
        <w:t xml:space="preserve">. Ladrillo's SMB cannot produce the</w:t>
      </w:r>
      <w:r>
        <w:t xml:space="preserve"> </w:t>
      </w:r>
      <w:r>
        <w:rPr>
          <w:b/>
          <w:bCs/>
        </w:rPr>
        <w:t xml:space="preserve">+141 Gt/yr</w:t>
      </w:r>
      <w:r>
        <w:t xml:space="preserve"> </w:t>
      </w:r>
      <w:r>
        <w:t xml:space="preserve">East-Antarctic snowfall anomaly IMBIE reports for 2018–23 (the module's window</w:t>
      </w:r>
      <w:r>
        <w:t xml:space="preserve"> </w:t>
      </w:r>
      <w:r>
        <w:t xml:space="preserve">anomalies span −20…+27 Gt/yr). With the SMB misfit pinned,</w:t>
      </w:r>
      <w:r>
        <w:t xml:space="preserve"> </w:t>
      </w:r>
      <w:r>
        <w:rPr>
          <w:b/>
          <w:bCs/>
        </w:rPr>
        <w:t xml:space="preserve">every Gt/yr gained on the net mass</w:t>
      </w:r>
      <w:r>
        <w:rPr>
          <w:b/>
          <w:bCs/>
        </w:rPr>
        <w:t xml:space="preserve"> </w:t>
      </w:r>
      <w:r>
        <w:rPr>
          <w:b/>
          <w:bCs/>
        </w:rPr>
        <w:t xml:space="preserve">balance transfers one-for-one into the dynamics error.</w:t>
      </w:r>
    </w:p>
    <w:p>
      <w:pPr>
        <w:pStyle w:val="BodyText"/>
      </w:pPr>
      <w:r>
        <w:t xml:space="preserve">L27, L28 and L30 are three points on that single constraint line.</w:t>
      </w:r>
      <w:r>
        <w:t xml:space="preserve"> </w:t>
      </w:r>
      <w:r>
        <w:rPr>
          <w:b/>
          <w:bCs/>
        </w:rPr>
        <w:t xml:space="preserve">L32 is the first arm off it</w:t>
      </w:r>
      <w:r>
        <w:t xml:space="preserve">,</w:t>
      </w:r>
      <w:r>
        <w:t xml:space="preserve"> </w:t>
      </w:r>
      <w:r>
        <w:t xml:space="preserve">by 38.9 Gt/yr — bought by flooring</w:t>
      </w:r>
      <w:r>
        <w:t xml:space="preserve"> </w:t>
      </w:r>
      <w:r>
        <w:rPr>
          <w:rStyle w:val="VerbatimChar"/>
        </w:rPr>
        <w:t xml:space="preserve">sd_ais</w:t>
      </w:r>
      <w:r>
        <w:t xml:space="preserve"> </w:t>
      </w:r>
      <w:r>
        <w:t xml:space="preserve">at the observed SMB interannual variability</w:t>
      </w:r>
      <w:r>
        <w:t xml:space="preserve"> </w:t>
      </w:r>
      <w:r>
        <w:t xml:space="preserve">(116.5 Gt/yr year-on-year, stable across four decades, R² 4.3 % on GMST ⇒ weather, not forced).</w:t>
      </w:r>
    </w:p>
    <w:bookmarkEnd w:id="12"/>
    <w:bookmarkStart w:id="13" w:name="l27-pros-and-cons"/>
    <w:p>
      <w:pPr>
        <w:pStyle w:val="Heading2"/>
      </w:pPr>
      <w:r>
        <w:t xml:space="preserve">4. L27 — pros and cons</w:t>
      </w:r>
    </w:p>
    <w:p>
      <w:pPr>
        <w:pStyle w:val="FirstParagraph"/>
      </w:pPr>
      <w:r>
        <w:rPr>
          <w:b/>
          <w:bCs/>
        </w:rPr>
        <w:t xml:space="preserve">Pros</w:t>
      </w:r>
      <w:r>
        <w:t xml:space="preserve"> </w:t>
      </w:r>
      <w:r>
        <w:t xml:space="preserve">- Best full-period Antarctic hindcast of any arm (0.70 σ).</w:t>
      </w:r>
      <w:r>
        <w:t xml:space="preserve"> </w:t>
      </w:r>
      <w:r>
        <w:t xml:space="preserve">- Near-exact in the reconstruction era (0.08 σ over 1920–49).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Shipped</w:t>
      </w:r>
      <w:r>
        <w:t xml:space="preserve">: 7/7 van Vuuren runs, 14/14 paper figures, and the GMD draft's posterior.</w:t>
      </w:r>
      <w:r>
        <w:t xml:space="preserve"> </w:t>
      </w:r>
      <w:r>
        <w:t xml:space="preserve">- The dynamics-record null it supports is a defensible published result: its worst dynamics misfit</w:t>
      </w:r>
      <w:r>
        <w:t xml:space="preserve"> </w:t>
      </w:r>
      <w:r>
        <w:t xml:space="preserve">(+48.1 Gt/yr, 2018–23) is</w:t>
      </w:r>
      <w:r>
        <w:t xml:space="preserve"> </w:t>
      </w:r>
      <w:r>
        <w:rPr>
          <w:b/>
          <w:bCs/>
        </w:rPr>
        <w:t xml:space="preserve">0.4 of IMBIE's own σ</w:t>
      </w:r>
      <w:r>
        <w:t xml:space="preserve"> </w:t>
      </w:r>
      <w:r>
        <w:t xml:space="preserve">(130 Gt/yr).</w:t>
      </w:r>
    </w:p>
    <w:p>
      <w:pPr>
        <w:pStyle w:val="BodyText"/>
      </w:pPr>
      <w:r>
        <w:rPr>
          <w:b/>
          <w:bCs/>
        </w:rPr>
        <w:t xml:space="preserve">Cons</w:t>
      </w:r>
      <w:r>
        <w:t xml:space="preserve"> </w:t>
      </w:r>
      <w:r>
        <w:t xml:space="preserve">- Worst satellite-era fit of the two (1.27 σ) with</w:t>
      </w:r>
      <w:r>
        <w:t xml:space="preserve"> </w:t>
      </w:r>
      <w:r>
        <w:rPr>
          <w:b/>
          <w:bCs/>
        </w:rPr>
        <w:t xml:space="preserve">3 % coverage</w:t>
      </w:r>
      <w:r>
        <w:t xml:space="preserve"> </w:t>
      </w:r>
      <w:r>
        <w:t xml:space="preserve">— it essentially misses the</w:t>
      </w:r>
      <w:r>
        <w:t xml:space="preserve"> </w:t>
      </w:r>
      <w:r>
        <w:t xml:space="preserve">modern record's uncertainty band.</w:t>
      </w:r>
      <w:r>
        <w:t xml:space="preserve"> </w:t>
      </w:r>
      <w:r>
        <w:t xml:space="preserve">- Rate z −2.42: the modern acceleration is under-reproduced.</w:t>
      </w:r>
      <w:r>
        <w:t xml:space="preserve"> </w:t>
      </w:r>
      <w:r>
        <w:t xml:space="preserve">- Its</w:t>
      </w:r>
      <w:r>
        <w:t xml:space="preserve"> </w:t>
      </w:r>
      <w:r>
        <w:rPr>
          <w:rStyle w:val="VerbatimChar"/>
        </w:rPr>
        <w:t xml:space="preserve">sd_ais</w:t>
      </w:r>
      <w:r>
        <w:t xml:space="preserve"> </w:t>
      </w:r>
      <w:r>
        <w:t xml:space="preserve">(0.02162 cm) sits a factor</w:t>
      </w:r>
      <w:r>
        <w:t xml:space="preserve"> </w:t>
      </w:r>
      <w:r>
        <w:rPr>
          <w:b/>
          <w:bCs/>
        </w:rPr>
        <w:t xml:space="preserve">1.51 below</w:t>
      </w:r>
      <w:r>
        <w:t xml:space="preserve"> </w:t>
      </w:r>
      <w:r>
        <w:t xml:space="preserve">the SMB-derived floor, i.e. the likelihood</w:t>
      </w:r>
      <w:r>
        <w:t xml:space="preserve"> </w:t>
      </w:r>
      <w:r>
        <w:t xml:space="preserve">chose an interannual noise level the observational record excludes.</w:t>
      </w:r>
      <w:r>
        <w:t xml:space="preserve"> </w:t>
      </w:r>
      <w:r>
        <w:t xml:space="preserve">- Sits on the net/dynamics constraint line; cannot improve one channel without paying the other.</w:t>
      </w:r>
    </w:p>
    <w:bookmarkEnd w:id="13"/>
    <w:bookmarkStart w:id="14" w:name="l32-pros-and-cons"/>
    <w:p>
      <w:pPr>
        <w:pStyle w:val="Heading2"/>
      </w:pPr>
      <w:r>
        <w:t xml:space="preserve">5. L32 — pros and cons</w:t>
      </w:r>
    </w:p>
    <w:p>
      <w:pPr>
        <w:pStyle w:val="FirstParagraph"/>
      </w:pPr>
      <w:r>
        <w:rPr>
          <w:b/>
          <w:bCs/>
        </w:rPr>
        <w:t xml:space="preserve">Pros</w:t>
      </w:r>
      <w:r>
        <w:t xml:space="preserve"> </w:t>
      </w:r>
      <w:r>
        <w:t xml:space="preserve">- Best modern record of any arm on level, rate, coverage and dynamics simultaneously.</w:t>
      </w:r>
      <w:r>
        <w:t xml:space="preserve"> </w:t>
      </w:r>
      <w:r>
        <w:t xml:space="preserve">- Only arm to escape the net/dynamics identity trade-off.</w:t>
      </w:r>
      <w:r>
        <w:t xml:space="preserve"> </w:t>
      </w:r>
      <w:r>
        <w:t xml:space="preserve">- Beats L27 against BRICK 2.0 at every autocorrelation bound.</w:t>
      </w:r>
      <w:r>
        <w:t xml:space="preserve"> </w:t>
      </w:r>
      <w:r>
        <w:t xml:space="preserve">- Better TOTAL SLR hindcast (0.22 vs 0.26 σ).</w:t>
      </w:r>
      <w:r>
        <w:t xml:space="preserve"> </w:t>
      </w:r>
      <w:r>
        <w:t xml:space="preserve">- Noise specification is consistent with the observed SMB variability rather than free.</w:t>
      </w:r>
      <w:r>
        <w:t xml:space="preserve"> </w:t>
      </w:r>
      <w:r>
        <w:t xml:space="preserve">- Robust to the floor's value: a 34 % cut (L33) keeps the dynamics gain (−126.2).</w:t>
      </w:r>
    </w:p>
    <w:p>
      <w:pPr>
        <w:pStyle w:val="BodyText"/>
      </w:pPr>
      <w:r>
        <w:rPr>
          <w:b/>
          <w:bCs/>
        </w:rPr>
        <w:t xml:space="preserve">Cons</w:t>
      </w:r>
      <w:r>
        <w:t xml:space="preserve"> </w:t>
      </w:r>
      <w:r>
        <w:t xml:space="preserve">- Loses the full period (0.88 vs 0.70 σ) and badly loses 1920–49 (1.07 vs 0.08 σ).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 deliverables</w:t>
      </w:r>
      <w:r>
        <w:t xml:space="preserve">: 0/7 van Vuuren runs, 0/14 figures. Adopting it re-runs the paper's figure set.</w:t>
      </w:r>
      <w:r>
        <w:t xml:space="preserve"> </w:t>
      </w:r>
      <w:r>
        <w:t xml:space="preserve">- Changes the paper's Antarctic basis and costs the IMBIE-null framing currently drafted.</w:t>
      </w:r>
      <w:r>
        <w:t xml:space="preserve"> </w:t>
      </w:r>
      <w:r>
        <w:t xml:space="preserve">- Its advantage is partly in-sample: it is fitted to the record it is scored best on (§6).</w:t>
      </w:r>
    </w:p>
    <w:bookmarkEnd w:id="14"/>
    <w:bookmarkStart w:id="15" w:name="X933b27157e4401a770519b17f70d0179436e655"/>
    <w:p>
      <w:pPr>
        <w:pStyle w:val="Heading2"/>
      </w:pPr>
      <w:r>
        <w:t xml:space="preserve">6. ⚠ What the evidence CANNOT settle — the part worth Tony's judgement</w:t>
      </w:r>
    </w:p>
    <w:p>
      <w:pPr>
        <w:pStyle w:val="FirstParagraph"/>
      </w:pPr>
      <w:r>
        <w:rPr>
          <w:b/>
          <w:bCs/>
        </w:rPr>
        <w:t xml:space="preserve">(a) The information criteria cannot adjudicate this pair.</w:t>
      </w:r>
      <w:r>
        <w:t xml:space="preserve"> </w:t>
      </w:r>
      <w:r>
        <w:t xml:space="preserve">Three independent reasons:</w:t>
      </w:r>
      <w:r>
        <w:t xml:space="preserve"> </w:t>
      </w:r>
      <w:r>
        <w:t xml:space="preserve">1. The two arms have</w:t>
      </w:r>
      <w:r>
        <w:t xml:space="preserve"> </w:t>
      </w:r>
      <w:r>
        <w:rPr>
          <w:b/>
          <w:bCs/>
        </w:rPr>
        <w:t xml:space="preserve">identical k</w:t>
      </w:r>
      <w:r>
        <w:t xml:space="preserve"> </w:t>
      </w:r>
      <w:r>
        <w:t xml:space="preserve">(50 free / 42 physical) ⇒ ΔAIC = ΔBIC = −2ΔlnL exactly.</w:t>
      </w:r>
      <w:r>
        <w:t xml:space="preserve"> </w:t>
      </w:r>
      <w:r>
        <w:t xml:space="preserve">2. The only common target available</w:t>
      </w:r>
      <w:r>
        <w:t xml:space="preserve"> </w:t>
      </w:r>
      <w:r>
        <w:rPr>
          <w:b/>
          <w:bCs/>
        </w:rPr>
        <w:t xml:space="preserve">is L32's own training data.</w:t>
      </w:r>
      <w:r>
        <w:t xml:space="preserve"> </w:t>
      </w:r>
      <w:r>
        <w:t xml:space="preserve">3. The IC</w:t>
      </w:r>
      <w:r>
        <w:t xml:space="preserve"> </w:t>
      </w:r>
      <w:r>
        <w:rPr>
          <w:b/>
          <w:bCs/>
        </w:rPr>
        <w:t xml:space="preserve">profiles</w:t>
      </w:r>
      <w:r>
        <w:t xml:space="preserve"> </w:t>
      </w:r>
      <w:r>
        <w:t xml:space="preserve">σ and ρ per draw, so L32's bounded</w:t>
      </w:r>
      <w:r>
        <w:t xml:space="preserve"> </w:t>
      </w:r>
      <w:r>
        <w:rPr>
          <w:rStyle w:val="VerbatimChar"/>
        </w:rPr>
        <w:t xml:space="preserve">sd_ais</w:t>
      </w:r>
      <w:r>
        <w:t xml:space="preserve"> </w:t>
      </w:r>
      <w:r>
        <w:t xml:space="preserve">— the whole intervention —</w:t>
      </w:r>
      <w:r>
        <w:t xml:space="preserve"> </w:t>
      </w:r>
      <w:r>
        <w:t xml:space="preserve">never enters the comparison.</w:t>
      </w:r>
    </w:p>
    <w:p>
      <w:pPr>
        <w:pStyle w:val="BodyText"/>
      </w:pPr>
      <w:r>
        <w:rPr>
          <w:b/>
          <w:bCs/>
        </w:rPr>
        <w:t xml:space="preserve">(b) A held-out test cannot be built from either candidate.</w:t>
      </w:r>
      <w:r>
        <w:t xml:space="preserve"> </w:t>
      </w:r>
      <w:r>
        <w:t xml:space="preserve">- IMBIE's regional breakdown is an</w:t>
      </w:r>
      <w:r>
        <w:t xml:space="preserve"> </w:t>
      </w:r>
      <w:r>
        <w:rPr>
          <w:b/>
          <w:bCs/>
        </w:rPr>
        <w:t xml:space="preserve">exact partition</w:t>
      </w:r>
      <w:r>
        <w:t xml:space="preserve"> </w:t>
      </w:r>
      <w:r>
        <w:t xml:space="preserve">of the continental record</w:t>
      </w:r>
      <w:r>
        <w:t xml:space="preserve"> </w:t>
      </w:r>
      <w:r>
        <w:t xml:space="preserve">(West + East + Peninsula − continental = 0.00 Gt at every year), and the continental sum is</w:t>
      </w:r>
      <w:r>
        <w:t xml:space="preserve"> </w:t>
      </w:r>
      <w:r>
        <w:t xml:space="preserve">L32's training data. DAIS also has no regional degree of freedom.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GRACE is spliced into the fitted target of both arms</w:t>
      </w:r>
      <w:r>
        <w:t xml:space="preserve"> </w:t>
      </w:r>
      <w:r>
        <w:t xml:space="preserve">(L27: 8 years, 2019–26; L32: 3 years,</w:t>
      </w:r>
      <w:r>
        <w:t xml:space="preserve"> </w:t>
      </w:r>
      <w:r>
        <w:t xml:space="preserve">2024–26). Over 2002–2018 the contamination runs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way — Frederikse for L27, IMBIE for</w:t>
      </w:r>
      <w:r>
        <w:t xml:space="preserve"> </w:t>
      </w:r>
      <w:r>
        <w:t xml:space="preserve">L32, and IMBIE reconciles gravimetry ⇒</w:t>
      </w:r>
      <w:r>
        <w:t xml:space="preserve"> </w:t>
      </w:r>
      <w:r>
        <w:rPr>
          <w:b/>
          <w:bCs/>
        </w:rPr>
        <w:t xml:space="preserve">a GRACE score is biased toward L32.</w:t>
      </w:r>
      <w:r>
        <w:t xml:space="preserve"> </w:t>
      </w:r>
      <w:r>
        <w:t xml:space="preserve">It is a one-sided</w:t>
      </w:r>
      <w:r>
        <w:t xml:space="preserve"> </w:t>
      </w:r>
      <w:r>
        <w:t xml:space="preserve">test: an L27 win would be informative, an L32 win would not.</w:t>
      </w:r>
    </w:p>
    <w:p>
      <w:pPr>
        <w:pStyle w:val="BodyText"/>
      </w:pPr>
      <w:r>
        <w:t xml:space="preserve">⇒</w:t>
      </w:r>
      <w:r>
        <w:t xml:space="preserve"> </w:t>
      </w:r>
      <w:r>
        <w:rPr>
          <w:b/>
          <w:bCs/>
        </w:rPr>
        <w:t xml:space="preserve">There is no scorer that settles this. It is a judgement about what the Antarctic module is for:</w:t>
      </w:r>
      <w:r>
        <w:rPr>
          <w:b/>
          <w:bCs/>
        </w:rPr>
        <w:t xml:space="preserve"> </w:t>
      </w:r>
      <w:r>
        <w:rPr>
          <w:b/>
          <w:bCs/>
        </w:rPr>
        <w:t xml:space="preserve">hindcasting the reconstruction era, or tracking the modern record.</w:t>
      </w:r>
    </w:p>
    <w:bookmarkEnd w:id="15"/>
    <w:bookmarkStart w:id="16" w:name="closed-and-open"/>
    <w:p>
      <w:pPr>
        <w:pStyle w:val="Heading2"/>
      </w:pPr>
      <w:r>
        <w:t xml:space="preserve">7. Closed, and open</w:t>
      </w:r>
    </w:p>
    <w:p>
      <w:pPr>
        <w:pStyle w:val="FirstParagraph"/>
      </w:pPr>
      <w:r>
        <w:rPr>
          <w:b/>
          <w:bCs/>
        </w:rPr>
        <w:t xml:space="preserve">Closed — every structural degree of freedom tried on DAIS is dead:</w:t>
      </w:r>
      <w:r>
        <w:t xml:space="preserve"> </w:t>
      </w:r>
      <w:r>
        <w:t xml:space="preserve">a discharge ramp (L30, the</w:t>
      </w:r>
      <w:r>
        <w:t xml:space="preserve"> </w:t>
      </w:r>
      <w:r>
        <w:t xml:space="preserve">likelihood declined it and a power test confirms the objective is not blind — 95.7 % recovery of a</w:t>
      </w:r>
      <w:r>
        <w:t xml:space="preserve"> </w:t>
      </w:r>
      <w:r>
        <w:t xml:space="preserve">synthetic ramp), a free exponent on the ocean-temperature ratio (inert; needs n≈20 against IMBIE's</w:t>
      </w:r>
      <w:r>
        <w:t xml:space="preserve"> </w:t>
      </w:r>
      <w:r>
        <w:t xml:space="preserve">2.02×), a ρ cap (L29, indistinguishable from L28 on every channel), and a dynamics likelihood</w:t>
      </w:r>
      <w:r>
        <w:t xml:space="preserve"> </w:t>
      </w:r>
      <w:r>
        <w:t xml:space="preserve">channel (a 3.6–16×</w:t>
      </w:r>
      <w:r>
        <w:t xml:space="preserve"> </w:t>
      </w:r>
      <w:r>
        <w:rPr>
          <w:i/>
          <w:iCs/>
        </w:rPr>
        <w:t xml:space="preserve">weaker</w:t>
      </w:r>
      <w:r>
        <w:t xml:space="preserve"> </w:t>
      </w:r>
      <w:r>
        <w:t xml:space="preserve">copy of the level channel's pull, not a corrective).</w:t>
      </w:r>
    </w:p>
    <w:p>
      <w:pPr>
        <w:pStyle w:val="BodyText"/>
      </w:pPr>
      <w:r>
        <w:rPr>
          <w:b/>
          <w:bCs/>
        </w:rPr>
        <w:t xml:space="preserve">Closed today — the noise fix alone does not work.</w:t>
      </w:r>
      <w:r>
        <w:t xml:space="preserve"> </w:t>
      </w:r>
      <w:r>
        <w:t xml:space="preserve">L34 = L27's target + the SMB floor, run</w:t>
      </w:r>
      <w:r>
        <w:t xml:space="preserve"> </w:t>
      </w:r>
      <w:r>
        <w:t xml:space="preserve">2026-09-24: full-period AIS</w:t>
      </w:r>
      <w:r>
        <w:t xml:space="preserve"> </w:t>
      </w:r>
      <w:r>
        <w:rPr>
          <w:b/>
          <w:bCs/>
        </w:rPr>
        <w:t xml:space="preserve">0.73 σ</w:t>
      </w:r>
      <w:r>
        <w:t xml:space="preserve"> </w:t>
      </w:r>
      <w:r>
        <w:t xml:space="preserve">(vs L27 0.70), satellite era</w:t>
      </w:r>
      <w:r>
        <w:t xml:space="preserve"> </w:t>
      </w:r>
      <w:r>
        <w:rPr>
          <w:b/>
          <w:bCs/>
        </w:rPr>
        <w:t xml:space="preserve">1.32</w:t>
      </w:r>
      <w:r>
        <w:t xml:space="preserve"> </w:t>
      </w:r>
      <w:r>
        <w:t xml:space="preserve">(vs 1.27), dynamics</w:t>
      </w:r>
      <w:r>
        <w:t xml:space="preserve"> </w:t>
      </w:r>
      <w:r>
        <w:t xml:space="preserve">anomaly</w:t>
      </w:r>
      <w:r>
        <w:t xml:space="preserve"> </w:t>
      </w:r>
      <w:r>
        <w:rPr>
          <w:b/>
          <w:bCs/>
        </w:rPr>
        <w:t xml:space="preserve">−117.2 ± 1.6</w:t>
      </w:r>
      <w:r>
        <w:t xml:space="preserve"> </w:t>
      </w:r>
      <w:r>
        <w:t xml:space="preserve">against L27's −116.2 ± 1.5 — indistinguishable. The floor is</w:t>
      </w:r>
      <w:r>
        <w:t xml:space="preserve"> </w:t>
      </w:r>
      <w:r>
        <w:rPr>
          <w:b/>
          <w:bCs/>
        </w:rPr>
        <w:t xml:space="preserve">target-dependent</w:t>
      </w:r>
      <w:r>
        <w:t xml:space="preserve">: it moves the dynamics anomaly by ~1 Gt/yr on Frederikse and by ~62 Gt/yr on</w:t>
      </w:r>
      <w:r>
        <w:t xml:space="preserve"> </w:t>
      </w:r>
      <w:r>
        <w:t xml:space="preserve">IMBIE.</w:t>
      </w:r>
      <w:r>
        <w:t xml:space="preserve"> </w:t>
      </w:r>
      <w:r>
        <w:rPr>
          <w:b/>
          <w:bCs/>
        </w:rPr>
        <w:t xml:space="preserve">L32's gains come from the target, not the noise specification</w:t>
      </w:r>
      <w:r>
        <w:t xml:space="preserve">, and the champion cannot</w:t>
      </w:r>
      <w:r>
        <w:t xml:space="preserve"> </w:t>
      </w:r>
      <w:r>
        <w:t xml:space="preserve">be improved without the target swap.</w:t>
      </w:r>
    </w:p>
    <w:p>
      <w:pPr>
        <w:pStyle w:val="BodyText"/>
      </w:pPr>
      <w:r>
        <w:rPr>
          <w:b/>
          <w:bCs/>
        </w:rPr>
        <w:t xml:space="preserve">Closed today — L33 does not displace L32 as the IMBIE-side arm.</w:t>
      </w:r>
      <w:r>
        <w:t xml:space="preserve"> </w:t>
      </w:r>
      <w:r>
        <w:t xml:space="preserve">L33 (same target and</w:t>
      </w:r>
      <w:r>
        <w:t xml:space="preserve"> </w:t>
      </w:r>
      <w:r>
        <w:t xml:space="preserve">mechanism, floor cut 34 %) was benchmarked 2026-09-24: full period</w:t>
      </w:r>
      <w:r>
        <w:t xml:space="preserve"> </w:t>
      </w:r>
      <w:r>
        <w:rPr>
          <w:b/>
          <w:bCs/>
        </w:rPr>
        <w:t xml:space="preserve">1.11 σ</w:t>
      </w:r>
      <w:r>
        <w:t xml:space="preserve"> </w:t>
      </w:r>
      <w:r>
        <w:t xml:space="preserve">against L32's 0.88,</w:t>
      </w:r>
      <w:r>
        <w:t xml:space="preserve"> </w:t>
      </w:r>
      <w:r>
        <w:t xml:space="preserve">satellite era</w:t>
      </w:r>
      <w:r>
        <w:t xml:space="preserve"> </w:t>
      </w:r>
      <w:r>
        <w:rPr>
          <w:b/>
          <w:bCs/>
        </w:rPr>
        <w:t xml:space="preserve">0.96</w:t>
      </w:r>
      <w:r>
        <w:t xml:space="preserve"> </w:t>
      </w:r>
      <w:r>
        <w:t xml:space="preserve">against 1.01. It is not</w:t>
      </w:r>
      <w:r>
        <w:t xml:space="preserve"> </w:t>
      </w:r>
      <w:r>
        <w:rPr>
          <w:i/>
          <w:iCs/>
        </w:rPr>
        <w:t xml:space="preserve">dominated</w:t>
      </w:r>
      <w:r>
        <w:t xml:space="preserve"> </w:t>
      </w:r>
      <w:r>
        <w:t xml:space="preserve">— it does buy a little more of the</w:t>
      </w:r>
      <w:r>
        <w:t xml:space="preserve"> </w:t>
      </w:r>
      <w:r>
        <w:t xml:space="preserve">modern record — but the exchange rate is poor:</w:t>
      </w:r>
      <w:r>
        <w:t xml:space="preserve"> </w:t>
      </w:r>
      <w:r>
        <w:rPr>
          <w:b/>
          <w:bCs/>
        </w:rPr>
        <w:t xml:space="preserve">0.23 σ of full period surrendered for 0.05 σ of</w:t>
      </w:r>
      <w:r>
        <w:rPr>
          <w:b/>
          <w:bCs/>
        </w:rPr>
        <w:t xml:space="preserve"> </w:t>
      </w:r>
      <w:r>
        <w:rPr>
          <w:b/>
          <w:bCs/>
        </w:rPr>
        <w:t xml:space="preserve">satellite era, ≈ 4.6 : 1</w:t>
      </w:r>
      <w:r>
        <w:t xml:space="preserve">, where the L27 → L32 step trades at 0.69 : 1.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Worth noting for method, not just for the answer.</w:t>
      </w:r>
      <w:r>
        <w:t xml:space="preserve"> </w:t>
      </w:r>
      <w:r>
        <w:t xml:space="preserve">L33 has the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cumulative level</w:t>
      </w:r>
      <w:r>
        <w:t xml:space="preserve"> </w:t>
      </w:r>
      <w:r>
        <w:t xml:space="preserve">(z −1.21 vs L32's −1.45), which on that statistic alone made it look like the better compromise.</w:t>
      </w:r>
      <w:r>
        <w:t xml:space="preserve"> </w:t>
      </w:r>
      <w:r>
        <w:t xml:space="preserve">The whole-record scorer reverses that. This is the second time in this arc that a favourable</w:t>
      </w:r>
      <w:r>
        <w:t xml:space="preserve"> </w:t>
      </w:r>
      <w:r>
        <w:t xml:space="preserve">summary statistic has failed to predict the full-period hindcast.</w:t>
      </w:r>
    </w:p>
    <w:bookmarkEnd w:id="16"/>
    <w:bookmarkStart w:id="17" w:name="specific-questions-for-tony"/>
    <w:p>
      <w:pPr>
        <w:pStyle w:val="Heading2"/>
      </w:pPr>
      <w:r>
        <w:t xml:space="preserve">8. Specific questions for Tony</w:t>
      </w:r>
    </w:p>
    <w:p>
      <w:pPr>
        <w:pStyle w:val="Compact"/>
        <w:numPr>
          <w:ilvl w:val="0"/>
          <w:numId w:val="1001"/>
        </w:numPr>
      </w:pPr>
      <w:r>
        <w:t xml:space="preserve">Given no scorer can separate these, does the Antarctic module's</w:t>
      </w:r>
      <w:r>
        <w:t xml:space="preserve"> </w:t>
      </w:r>
      <w:r>
        <w:rPr>
          <w:b/>
          <w:bCs/>
        </w:rPr>
        <w:t xml:space="preserve">purpose</w:t>
      </w:r>
      <w:r>
        <w:t xml:space="preserve"> </w:t>
      </w:r>
      <w:r>
        <w:t xml:space="preserve">decide it — and which purpose?</w:t>
      </w:r>
    </w:p>
    <w:p>
      <w:pPr>
        <w:pStyle w:val="Compact"/>
        <w:numPr>
          <w:ilvl w:val="0"/>
          <w:numId w:val="1001"/>
        </w:numPr>
      </w:pPr>
      <w:r>
        <w:t xml:space="preserve">Is a noise floor derived from the observed SMB variability the right way to express "the model's</w:t>
      </w:r>
      <w:r>
        <w:t xml:space="preserve"> </w:t>
      </w:r>
      <w:r>
        <w:t xml:space="preserve">SMB is too quiet", or does that belong in the SMB component rather than the likelihood?</w:t>
      </w:r>
    </w:p>
    <w:p>
      <w:pPr>
        <w:pStyle w:val="Compact"/>
        <w:numPr>
          <w:ilvl w:val="0"/>
          <w:numId w:val="1001"/>
        </w:numPr>
      </w:pPr>
      <w:r>
        <w:t xml:space="preserve">Does the one-sided GRACE test have value despite its bias toward L32?</w:t>
      </w:r>
    </w:p>
    <w:p>
      <w:pPr>
        <w:pStyle w:val="Compact"/>
        <w:numPr>
          <w:ilvl w:val="0"/>
          <w:numId w:val="1001"/>
        </w:numPr>
      </w:pPr>
      <w:r>
        <w:t xml:space="preserve">Is the 1920–49 window (L27 0.08 σ, L32 1.07 σ) real skill, or is the reconstruction there loose</w:t>
      </w:r>
      <w:r>
        <w:t xml:space="preserve"> </w:t>
      </w:r>
      <w:r>
        <w:t xml:space="preserve">enough that near-exact agreement is not evidence?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Provenance: FaIR 2.2.4 (calib 1.6.0); Ladrillo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ladrillo-dev</w:t>
      </w:r>
      <w:r>
        <w:rPr>
          <w:i/>
          <w:iCs/>
        </w:rPr>
        <w:t xml:space="preserve">. AIS RMSE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bench_ladrillo_&lt;TAG&gt;.md</w:t>
      </w:r>
      <w:r>
        <w:rPr>
          <w:i/>
          <w:iCs/>
        </w:rPr>
        <w:t xml:space="preserve">, all arms scored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outputs/recalib_targets_ext.csv</w:t>
      </w:r>
      <w:r>
        <w:rPr>
          <w:i/>
          <w:iCs/>
        </w:rPr>
        <w:t xml:space="preserve"> </w:t>
      </w:r>
      <w:r>
        <w:rPr>
          <w:i/>
          <w:iCs/>
        </w:rPr>
        <w:t xml:space="preserve">(md5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eb768cd96463</w:t>
      </w:r>
      <w:r>
        <w:rPr>
          <w:i/>
          <w:iCs/>
        </w:rPr>
        <w:t xml:space="preserve">, IMBIE-2026 build) against the frozen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benchmark/reference/L27/</w:t>
      </w:r>
      <w:r>
        <w:rPr>
          <w:i/>
          <w:iCs/>
        </w:rPr>
        <w:t xml:space="preserve"> </w:t>
      </w:r>
      <w:r>
        <w:rPr>
          <w:i/>
          <w:iCs/>
        </w:rPr>
        <w:t xml:space="preserve">snapshot;</w:t>
      </w:r>
      <w:r>
        <w:rPr>
          <w:i/>
          <w:iCs/>
        </w:rPr>
        <w:t xml:space="preserve"> </w:t>
      </w:r>
      <w:r>
        <w:rPr>
          <w:i/>
          <w:iCs/>
        </w:rPr>
        <w:t xml:space="preserve">σ denominators from the frozen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_fixed</w:t>
      </w:r>
      <w:r>
        <w:rPr>
          <w:i/>
          <w:iCs/>
        </w:rPr>
        <w:t xml:space="preserve"> </w:t>
      </w:r>
      <w:r>
        <w:rPr>
          <w:i/>
          <w:iCs/>
        </w:rPr>
        <w:t xml:space="preserve">copy so σ is comparable across arms. Dynamics anomalies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diag_ais_channel_separation.jl</w:t>
      </w:r>
      <w:r>
        <w:rPr>
          <w:i/>
          <w:iCs/>
        </w:rPr>
        <w:t xml:space="preserve">, 1000 draws, common 1979–2008 anomaly reference, ice-mass</w:t>
      </w:r>
      <w:r>
        <w:rPr>
          <w:i/>
          <w:iCs/>
        </w:rPr>
        <w:t xml:space="preserve"> </w:t>
      </w:r>
      <w:r>
        <w:rPr>
          <w:i/>
          <w:iCs/>
        </w:rPr>
        <w:t xml:space="preserve">sign. IMBIE 2026 = Otosaka et al., Sci. Data 13, 1301, doi:10.1038/s41597-026-08088-0.</w:t>
      </w:r>
      <w:r>
        <w:rPr>
          <w:i/>
          <w:iCs/>
        </w:rPr>
        <w:t xml:space="preserve"> </w:t>
      </w:r>
      <w:r>
        <w:rPr>
          <w:i/>
          <w:iCs/>
        </w:rPr>
        <w:t xml:space="preserve">L27 remains champion; nothing in this document has been promoted.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2026-09-24T14:50:19Z</dcterms:created>
  <dcterms:modified xsi:type="dcterms:W3CDTF">2026-09-24T14:50:19Z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