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and Ladrillo as the two models which run 1900-2300 and match observations. MAGICC-SLR and FRISIA start their ice sheets in 1990 and 2002 and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read by each figure,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w:t>
      </w:r>
    </w:p>
    <w:p>
      <w:pPr>
        <w:pStyle w:val="BodyText"/>
      </w:pPr>
      <w:r>
        <w:t xml:space="preserve">These three blocks cover 18 of the 19 RGI regions; RGI 05, the Greenland Periphery, is excluded, as it is not included in Frederikse's glacier estimate and RGI 05 also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Wigley and Raper (2005), whose assumed initial volume is 40 cm (2σ 30–50). 38 cm remain in 2000 after 4 cm of melt; Ladrillo constrains the remaining glacier ice at 2000 to 29.0 ± 6.0 cm SLE on its target scope (Farinotti 2019 excluding RGI region 5, with Millan 2022 agreeing). The full-RGI Farinotti value is 32.4 ± 8.4 cm. Other emulators' inventories at 2000: FACTS's AR5 glacier module caps cumulative melt at 31.6 cm SLE, which every SSP5-8.5 sample reaches by 2300; MAGICC's equilibrium curves imply roughly 26–36 cm across their 15 tunes, net of its own 9.4 cm of melt over 1850–2000. These figures are not on a single scope, since not every model covers all 19 RGI regions — MAGICC's Marzeion 2012 basis omits the Antarctic periphery (RGI 19) and Ladrillo the Greenland periphery (RGI 05) — so small differences between them should not be over-read.</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76"/>
        <w:gridCol w:w="2455"/>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2026-09-13T21:48:54Z</dcterms:created>
  <dcterms:modified xsi:type="dcterms:W3CDTF">2026-09-13T21:48:54Z</dcterms:modified>
</cp:coreProperties>
</file>

<file path=docProps/custom.xml><?xml version="1.0" encoding="utf-8"?>
<Properties xmlns="http://schemas.openxmlformats.org/officeDocument/2006/custom-properties" xmlns:vt="http://schemas.openxmlformats.org/officeDocument/2006/docPropsVTypes"/>
</file>