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3F0C4E" w14:textId="0780E6F6" w:rsidR="00DD3F40" w:rsidRDefault="00194E7B">
      <w:r>
        <w:t>“</w:t>
      </w:r>
      <w:proofErr w:type="spellStart"/>
      <w:proofErr w:type="gramStart"/>
      <w:r>
        <w:t>its</w:t>
      </w:r>
      <w:proofErr w:type="spellEnd"/>
      <w:proofErr w:type="gramEnd"/>
      <w:r>
        <w:t xml:space="preserve"> committed-loss curve and response time therefore rest on the GlacierMIP3 constraints that all three blocks share</w:t>
      </w:r>
      <w:r>
        <w:t>”: Does this need to be included in the “departs from BRICK philosophy” sentence?</w:t>
      </w:r>
    </w:p>
    <w:p w14:paraId="52CD191D" w14:textId="21495A8F" w:rsidR="00DF03C8" w:rsidRDefault="0015397F" w:rsidP="00DF03C8">
      <w:r>
        <w:t xml:space="preserve">Does dropping </w:t>
      </w:r>
      <w:proofErr w:type="spellStart"/>
      <w:r>
        <w:t>Dangendorf</w:t>
      </w:r>
      <w:proofErr w:type="spellEnd"/>
      <w:r>
        <w:t xml:space="preserve"> mean that our total fit is actually based entirely on fitting components? If so, that makes our fit more impressive. If we aren’t using it as a calibration target, then it should move down to 2</w:t>
      </w:r>
      <w:r w:rsidRPr="0015397F">
        <w:rPr>
          <w:vertAlign w:val="superscript"/>
        </w:rPr>
        <w:t>nd</w:t>
      </w:r>
      <w:r>
        <w:t xml:space="preserve"> to last before the IGCC total</w:t>
      </w:r>
      <w:r w:rsidR="002407FF">
        <w:t xml:space="preserve"> (or maybe add “Church &amp; White to “deliberately removed” and </w:t>
      </w:r>
      <w:proofErr w:type="spellStart"/>
      <w:r w:rsidR="002407FF">
        <w:t>Dangendorf</w:t>
      </w:r>
      <w:proofErr w:type="spellEnd"/>
      <w:r w:rsidR="002407FF">
        <w:t xml:space="preserve"> becomes another “not a calibration target” row)</w:t>
      </w:r>
      <w:r>
        <w:t xml:space="preserve">. Also, we should shorten the text in the table and move some of it to the main text. </w:t>
      </w:r>
      <w:r w:rsidR="00ED66F2">
        <w:t>See if any other table entries can be streamlined as well</w:t>
      </w:r>
      <w:r w:rsidR="00B21BAD">
        <w:t xml:space="preserve"> (for example, can some of the glacier inventory likelihood + flow constraint in both columns 1 and 2 be shortened and/or moved to footnotes?)</w:t>
      </w:r>
      <w:r w:rsidR="00ED66F2">
        <w:t>.</w:t>
      </w:r>
    </w:p>
    <w:p w14:paraId="79195B41" w14:textId="7FDAB4AB" w:rsidR="00DF03C8" w:rsidRDefault="00DF03C8" w:rsidP="00DF03C8">
      <w:r>
        <w:t xml:space="preserve">Can a lot of the “vintage” paragraph be moved to the calibration section, and then all that’s left in the intro section are units &amp; baselines? </w:t>
      </w:r>
    </w:p>
    <w:p w14:paraId="7EB0E039" w14:textId="24BDBD07" w:rsidR="00194E7B" w:rsidRDefault="00ED66F2">
      <w:r>
        <w:t xml:space="preserve"> </w:t>
      </w:r>
    </w:p>
    <w:p w14:paraId="64E073E1" w14:textId="77777777" w:rsidR="00ED66F2" w:rsidRDefault="00ED66F2"/>
    <w:p w14:paraId="3B4A9E0D" w14:textId="77777777" w:rsidR="0015397F" w:rsidRDefault="0015397F"/>
    <w:sectPr w:rsidR="0015397F" w:rsidSect="00230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7B"/>
    <w:rsid w:val="0015397F"/>
    <w:rsid w:val="00194E7B"/>
    <w:rsid w:val="0023077F"/>
    <w:rsid w:val="002407FF"/>
    <w:rsid w:val="00424EB8"/>
    <w:rsid w:val="00B21BAD"/>
    <w:rsid w:val="00D243EB"/>
    <w:rsid w:val="00DB6259"/>
    <w:rsid w:val="00DD3F40"/>
    <w:rsid w:val="00DE11DF"/>
    <w:rsid w:val="00DF03C8"/>
    <w:rsid w:val="00ED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D2E4D2"/>
  <w14:defaultImageDpi w14:val="32767"/>
  <w15:chartTrackingRefBased/>
  <w15:docId w15:val="{D1D5680C-BDD7-FC48-97F5-CAD9807C3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Sarofim</dc:creator>
  <cp:keywords/>
  <dc:description/>
  <cp:lastModifiedBy>Marcus Sarofim</cp:lastModifiedBy>
  <cp:revision>6</cp:revision>
  <dcterms:created xsi:type="dcterms:W3CDTF">2026-09-14T15:10:00Z</dcterms:created>
  <dcterms:modified xsi:type="dcterms:W3CDTF">2026-09-14T15:17:00Z</dcterms:modified>
</cp:coreProperties>
</file>