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Distribuidora General de Panamá · Plataforma de Bodegas, Despacho y Rutas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Auditoría, pruebas y pase a producción (v3)</w:t>
      </w:r>
    </w:p>
    <w:p>
      <w:pPr>
        <w:pBdr>
          <w:bottom w:val="single" w:color="16A34A" w:sz="8" w:space="4"/>
        </w:pBdr>
        <w:spacing w:after="20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9 de octubre de 2026 · Automind Group · rama v3-produccion (github.com/msb70/DGP)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Resumen ejecutivo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La v2 no estaba en condiciones de operar con datos reales: la base de datos estaba abierta a cualquiera con la clave pública, no había inicio de sesión y varios fallos hacían que se perdieran datos o se registrara evidencia inventada sin que nadie lo notara. La v3 corrige los 6 hallazgos críticos y 7 de los altos, añade el módulo de usuarios y permisos, WhatsApp Business y la estructura de Zoho.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Seguridad: </w:t>
      </w:r>
      <w:r>
        <w:rPr>
          <w:rFonts w:ascii="Arial" w:cs="Arial" w:eastAsia="Arial" w:hAnsi="Arial"/>
          <w:sz w:val="20"/>
          <w:szCs w:val="20"/>
        </w:rPr>
        <w:t xml:space="preserve">inicio de sesión, 15 roles y 35 permisos editables; la base de datos impone los permisos (RLS), no el navegador. Auditoría inmutable con el usuario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WhatsApp Business: </w:t>
      </w:r>
      <w:r>
        <w:rPr>
          <w:rFonts w:ascii="Arial" w:cs="Arial" w:eastAsia="Arial" w:hAnsi="Arial"/>
          <w:sz w:val="20"/>
          <w:szCs w:val="20"/>
        </w:rPr>
        <w:t xml:space="preserve">avisos de salida y demora con plantillas de Meta, estados entregado/leído y respuestas de clientes por webhook firmado.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Zoho: </w:t>
      </w:r>
      <w:r>
        <w:rPr>
          <w:rFonts w:ascii="Arial" w:cs="Arial" w:eastAsia="Arial" w:hAnsi="Arial"/>
          <w:sz w:val="20"/>
          <w:szCs w:val="20"/>
        </w:rPr>
        <w:t xml:space="preserve">sincronización de clientes, artículos y órdenes de venta, y registro del envío verificado (paso 7) en Inventory. Falta solo cargar las credenciales.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Pruebas: </w:t>
      </w:r>
      <w:r>
        <w:rPr>
          <w:rFonts w:ascii="Arial" w:cs="Arial" w:eastAsia="Arial" w:hAnsi="Arial"/>
          <w:sz w:val="20"/>
          <w:szCs w:val="20"/>
        </w:rPr>
        <w:t xml:space="preserve">25 escenarios E2E en navegador con base real y RLS, ~45 aserciones de seguridad en SQL y 5 pruebas unitarias. Todas en verde. Las pruebas encontraron y se corrigieron 6 fallos que habrían salido a producción.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Estado: </w:t>
      </w:r>
      <w:r>
        <w:rPr>
          <w:rFonts w:ascii="Arial" w:cs="Arial" w:eastAsia="Arial" w:hAnsi="Arial"/>
          <w:sz w:val="20"/>
          <w:szCs w:val="20"/>
        </w:rPr>
        <w:t xml:space="preserve">Edge Functions desplegadas en Supabase; frontend v3 desplegado como vista previa en Vercel. Pendiente de tu aprobación: aplicar la migración a la base (corta la demo actual) y crear el primer administrador.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Lectura honesta: </w:t>
      </w:r>
      <w:r>
        <w:rPr>
          <w:rFonts w:ascii="Arial" w:cs="Arial" w:eastAsia="Arial" w:hAnsi="Arial"/>
          <w:sz w:val="20"/>
          <w:szCs w:val="20"/>
        </w:rPr>
        <w:t xml:space="preserve">esto deja la plataforma segura y verificable, pero no "lista para operar" del todo. Tres temas siguen siendo riesgo de negocio y no de código: planes gratuitos (Vercel no comercial, Supabase sin copias), servicios de mapas públicos sin garantía, y decisiones de mapeo con Zoho que solo DGP puede confirmar.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Hallazgos de la auditoría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Revisión del código (torre, app del conductor, capa de datos, IA), del esquema y políticas de Supabase (con el asesor de seguridad del proyecto) y del despliegue.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2"/>
        <w:gridCol w:w="1123"/>
        <w:gridCol w:w="4680"/>
        <w:gridCol w:w="2995"/>
      </w:tblGrid>
      <w:tr>
        <w:trPr>
          <w:tblHeader/>
        </w:trPr>
        <w:tc>
          <w:tcPr>
            <w:tcW w:type="dxa" w:w="562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123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Severidad</w:t>
            </w:r>
          </w:p>
        </w:tc>
        <w:tc>
          <w:tcPr>
            <w:tcW w:type="dxa" w:w="4680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Hallazgo</w:t>
            </w:r>
          </w:p>
        </w:tc>
        <w:tc>
          <w:tcPr>
            <w:tcW w:type="dxa" w:w="2995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562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H-01</w:t>
            </w:r>
          </w:p>
        </w:tc>
        <w:tc>
          <w:tcPr>
            <w:tcW w:type="dxa" w:w="1123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shd w:fill="FECAC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Crítico</w:t>
            </w:r>
          </w:p>
        </w:tc>
        <w:tc>
          <w:tcPr>
            <w:tcW w:type="dxa" w:w="4680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Base abierta: políticas RLS "demo_all" permitían leer, modificar y borrar todas las tablas con la clave anon publicada en js/config.js (clientes, teléfonos, firmas, costos).</w:t>
            </w:r>
          </w:p>
        </w:tc>
        <w:tc>
          <w:tcPr>
            <w:tcW w:type="dxa" w:w="2995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Corregido: RLS por rol en 33 tablas; anon sin acceso.</w:t>
            </w:r>
          </w:p>
        </w:tc>
      </w:tr>
      <w:tr>
        <w:tc>
          <w:tcPr>
            <w:tcW w:type="dxa" w:w="562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H-02</w:t>
            </w:r>
          </w:p>
        </w:tc>
        <w:tc>
          <w:tcPr>
            <w:tcW w:type="dxa" w:w="1123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shd w:fill="FECAC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Crítico</w:t>
            </w:r>
          </w:p>
        </w:tc>
        <w:tc>
          <w:tcPr>
            <w:tcW w:type="dxa" w:w="4680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Sin autenticación: el "usuario" se elegía en un desplegable del navegador; los roles eran solo visuales.</w:t>
            </w:r>
          </w:p>
        </w:tc>
        <w:tc>
          <w:tcPr>
            <w:tcW w:type="dxa" w:w="2995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Corregido: Supabase Auth, perfiles, matriz de permisos aplicada por la base.</w:t>
            </w:r>
          </w:p>
        </w:tc>
      </w:tr>
      <w:tr>
        <w:tc>
          <w:tcPr>
            <w:tcW w:type="dxa" w:w="562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H-03</w:t>
            </w:r>
          </w:p>
        </w:tc>
        <w:tc>
          <w:tcPr>
            <w:tcW w:type="dxa" w:w="1123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shd w:fill="FECAC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Crítico</w:t>
            </w:r>
          </w:p>
        </w:tc>
        <w:tc>
          <w:tcPr>
            <w:tcW w:type="dxa" w:w="4680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Proxy de IA preparado para desplegarse con --no-verify-jwt y sin control: cualquiera con la URL consumía la clave de Anthropic.</w:t>
            </w:r>
          </w:p>
        </w:tc>
        <w:tc>
          <w:tcPr>
            <w:tcW w:type="dxa" w:w="2995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Corregido: exige sesión y permiso ia.usar, límites de tokens y tamaño.</w:t>
            </w:r>
          </w:p>
        </w:tc>
      </w:tr>
      <w:tr>
        <w:tc>
          <w:tcPr>
            <w:tcW w:type="dxa" w:w="562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H-04</w:t>
            </w:r>
          </w:p>
        </w:tc>
        <w:tc>
          <w:tcPr>
            <w:tcW w:type="dxa" w:w="1123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shd w:fill="FECAC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Crítico</w:t>
            </w:r>
          </w:p>
        </w:tc>
        <w:tc>
          <w:tcPr>
            <w:tcW w:type="dxa" w:w="4680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Si Supabase fallaba, la app pasaba en silencio a modo local (localStorage): el usuario trabajaba y nada llegaba a la base.</w:t>
            </w:r>
          </w:p>
        </w:tc>
        <w:tc>
          <w:tcPr>
            <w:tcW w:type="dxa" w:w="2995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Corregido: en producción no hay modo local; pantalla de error y reintento.</w:t>
            </w:r>
          </w:p>
        </w:tc>
      </w:tr>
      <w:tr>
        <w:tc>
          <w:tcPr>
            <w:tcW w:type="dxa" w:w="562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H-05</w:t>
            </w:r>
          </w:p>
        </w:tc>
        <w:tc>
          <w:tcPr>
            <w:tcW w:type="dxa" w:w="1123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shd w:fill="FECAC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Crítico</w:t>
            </w:r>
          </w:p>
        </w:tc>
        <w:tc>
          <w:tcPr>
            <w:tcW w:type="dxa" w:w="4680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Auditoría falsificable y borrable: el actor lo escribía el navegador y "Reiniciar operación" borraba la auditoría.</w:t>
            </w:r>
          </w:p>
        </w:tc>
        <w:tc>
          <w:tcPr>
            <w:tcW w:type="dxa" w:w="2995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Corregido: actor y usuario sellados por el servidor; triggers impiden UPDATE/DELETE.</w:t>
            </w:r>
          </w:p>
        </w:tc>
      </w:tr>
      <w:tr>
        <w:tc>
          <w:tcPr>
            <w:tcW w:type="dxa" w:w="562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H-06</w:t>
            </w:r>
          </w:p>
        </w:tc>
        <w:tc>
          <w:tcPr>
            <w:tcW w:type="dxa" w:w="1123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shd w:fill="FECAC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Crítico</w:t>
            </w:r>
          </w:p>
        </w:tc>
        <w:tc>
          <w:tcPr>
            <w:tcW w:type="dxa" w:w="4680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Evidencia inventada: sin GPS se generaba una posición junto al cliente (check-in "válido") y el odómetro venía prellenado.</w:t>
            </w:r>
          </w:p>
        </w:tc>
        <w:tc>
          <w:tcPr>
            <w:tcW w:type="dxa" w:w="2995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Corregido: sin GPS queda "SIN GPS" con alerta; odómetro obligatorio y validado.</w:t>
            </w:r>
          </w:p>
        </w:tc>
      </w:tr>
      <w:tr>
        <w:tc>
          <w:tcPr>
            <w:tcW w:type="dxa" w:w="562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H-07</w:t>
            </w:r>
          </w:p>
        </w:tc>
        <w:tc>
          <w:tcPr>
            <w:tcW w:type="dxa" w:w="1123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shd w:fill="FED7A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Alto</w:t>
            </w:r>
          </w:p>
        </w:tc>
        <w:tc>
          <w:tcPr>
            <w:tcW w:type="dxa" w:w="4680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Lecturas truncadas a 1.000 filas (tope de PostgREST) sin aviso: auditoría, eventos, posiciones y líneas se perdían en pantalla.</w:t>
            </w:r>
          </w:p>
        </w:tc>
        <w:tc>
          <w:tcPr>
            <w:tcW w:type="dxa" w:w="2995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Corregido: paginación de 1.000 en 1.000.</w:t>
            </w:r>
          </w:p>
        </w:tc>
      </w:tr>
      <w:tr>
        <w:tc>
          <w:tcPr>
            <w:tcW w:type="dxa" w:w="562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H-08</w:t>
            </w:r>
          </w:p>
        </w:tc>
        <w:tc>
          <w:tcPr>
            <w:tcW w:type="dxa" w:w="1123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shd w:fill="FED7A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Alto</w:t>
            </w:r>
          </w:p>
        </w:tc>
        <w:tc>
          <w:tcPr>
            <w:tcW w:type="dxa" w:w="4680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La torre recargaba todo el histórico cada 10 s: se vuelve más lenta cada día de operación.</w:t>
            </w:r>
          </w:p>
        </w:tc>
        <w:tc>
          <w:tcPr>
            <w:tcW w:type="dxa" w:w="2995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Corregido: operación por ventana (abiertos + 3 días) e historiales por últimos N.</w:t>
            </w:r>
          </w:p>
        </w:tc>
      </w:tr>
      <w:tr>
        <w:tc>
          <w:tcPr>
            <w:tcW w:type="dxa" w:w="562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H-09</w:t>
            </w:r>
          </w:p>
        </w:tc>
        <w:tc>
          <w:tcPr>
            <w:tcW w:type="dxa" w:w="1123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shd w:fill="FED7A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Alto</w:t>
            </w:r>
          </w:p>
        </w:tc>
        <w:tc>
          <w:tcPr>
            <w:tcW w:type="dxa" w:w="4680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Errores de guardado sin capturar: si la base rechazaba algo, el usuario no se enteraba.</w:t>
            </w:r>
          </w:p>
        </w:tc>
        <w:tc>
          <w:tcPr>
            <w:tcW w:type="dxa" w:w="2995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Corregido: manejador global con mensajes de negocio.</w:t>
            </w:r>
          </w:p>
        </w:tc>
      </w:tr>
      <w:tr>
        <w:tc>
          <w:tcPr>
            <w:tcW w:type="dxa" w:w="562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H-10</w:t>
            </w:r>
          </w:p>
        </w:tc>
        <w:tc>
          <w:tcPr>
            <w:tcW w:type="dxa" w:w="1123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shd w:fill="FED7A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Alto</w:t>
            </w:r>
          </w:p>
        </w:tc>
        <w:tc>
          <w:tcPr>
            <w:tcW w:type="dxa" w:w="4680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Cola offline del conductor: un error permanente bloqueaba toda la cola; la cola era compartida entre usuarios del mismo teléfono.</w:t>
            </w:r>
          </w:p>
        </w:tc>
        <w:tc>
          <w:tcPr>
            <w:tcW w:type="dxa" w:w="2995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Corregido: cola por usuario; errores permanentes aparte y visibles.</w:t>
            </w:r>
          </w:p>
        </w:tc>
      </w:tr>
      <w:tr>
        <w:tc>
          <w:tcPr>
            <w:tcW w:type="dxa" w:w="562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H-11</w:t>
            </w:r>
          </w:p>
        </w:tc>
        <w:tc>
          <w:tcPr>
            <w:tcW w:type="dxa" w:w="1123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shd w:fill="FED7A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Alto</w:t>
            </w:r>
          </w:p>
        </w:tc>
        <w:tc>
          <w:tcPr>
            <w:tcW w:type="dxa" w:w="4680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Vista v_torre con SECURITY DEFINER (alerta de Supabase): saltaba las políticas.</w:t>
            </w:r>
          </w:p>
        </w:tc>
        <w:tc>
          <w:tcPr>
            <w:tcW w:type="dxa" w:w="2995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Corregido: security_invoker.</w:t>
            </w:r>
          </w:p>
        </w:tc>
      </w:tr>
      <w:tr>
        <w:tc>
          <w:tcPr>
            <w:tcW w:type="dxa" w:w="562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H-12</w:t>
            </w:r>
          </w:p>
        </w:tc>
        <w:tc>
          <w:tcPr>
            <w:tcW w:type="dxa" w:w="1123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shd w:fill="FED7A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Alto</w:t>
            </w:r>
          </w:p>
        </w:tc>
        <w:tc>
          <w:tcPr>
            <w:tcW w:type="dxa" w:w="4680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XSS almacenado posible: ~195 interpolaciones sin escapar en tablas HTML con datos importados (Zoho, CSV).</w:t>
            </w:r>
          </w:p>
        </w:tc>
        <w:tc>
          <w:tcPr>
            <w:tcW w:type="dxa" w:w="2995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Mitigado: la base quita &lt; y &gt; en maestros y operación; escapar en la UI queda como deuda.</w:t>
            </w:r>
          </w:p>
        </w:tc>
      </w:tr>
      <w:tr>
        <w:tc>
          <w:tcPr>
            <w:tcW w:type="dxa" w:w="562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H-13</w:t>
            </w:r>
          </w:p>
        </w:tc>
        <w:tc>
          <w:tcPr>
            <w:tcW w:type="dxa" w:w="1123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shd w:fill="FED7A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Alto</w:t>
            </w:r>
          </w:p>
        </w:tc>
        <w:tc>
          <w:tcPr>
            <w:tcW w:type="dxa" w:w="4680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Clientes sin zona (como llegan de Zoho) rompían el render completo de la torre.</w:t>
            </w:r>
          </w:p>
        </w:tc>
        <w:tc>
          <w:tcPr>
            <w:tcW w:type="dxa" w:w="2995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Corregido (detectado por las pruebas E2E).</w:t>
            </w:r>
          </w:p>
        </w:tc>
      </w:tr>
      <w:tr>
        <w:tc>
          <w:tcPr>
            <w:tcW w:type="dxa" w:w="562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H-14</w:t>
            </w:r>
          </w:p>
        </w:tc>
        <w:tc>
          <w:tcPr>
            <w:tcW w:type="dxa" w:w="1123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Medio</w:t>
            </w:r>
          </w:p>
        </w:tc>
        <w:tc>
          <w:tcPr>
            <w:tcW w:type="dxa" w:w="4680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PIN de personas en texto plano.</w:t>
            </w:r>
          </w:p>
        </w:tc>
        <w:tc>
          <w:tcPr>
            <w:tcW w:type="dxa" w:w="2995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Corregido: PIN anulados; acceso con Auth.</w:t>
            </w:r>
          </w:p>
        </w:tc>
      </w:tr>
      <w:tr>
        <w:tc>
          <w:tcPr>
            <w:tcW w:type="dxa" w:w="562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H-15</w:t>
            </w:r>
          </w:p>
        </w:tc>
        <w:tc>
          <w:tcPr>
            <w:tcW w:type="dxa" w:w="1123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Medio</w:t>
            </w:r>
          </w:p>
        </w:tc>
        <w:tc>
          <w:tcPr>
            <w:tcW w:type="dxa" w:w="4680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Librerías desde CDN sin versión fija (supabase-js@2 flotante) y sin cabeceras de seguridad.</w:t>
            </w:r>
          </w:p>
        </w:tc>
        <w:tc>
          <w:tcPr>
            <w:tcW w:type="dxa" w:w="2995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Corregido: librerías en vendor/, CSP, HSTS, X-Frame-Options, Permissions-Policy.</w:t>
            </w:r>
          </w:p>
        </w:tc>
      </w:tr>
      <w:tr>
        <w:tc>
          <w:tcPr>
            <w:tcW w:type="dxa" w:w="562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H-16</w:t>
            </w:r>
          </w:p>
        </w:tc>
        <w:tc>
          <w:tcPr>
            <w:tcW w:type="dxa" w:w="1123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Medio</w:t>
            </w:r>
          </w:p>
        </w:tc>
        <w:tc>
          <w:tcPr>
            <w:tcW w:type="dxa" w:w="4680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OSRM y Nominatim públicos (sin SLA; Nominatim prohíbe uso intensivo) y teselas de openstreetmap.org.</w:t>
            </w:r>
          </w:p>
        </w:tc>
        <w:tc>
          <w:tcPr>
            <w:tcW w:type="dxa" w:w="2995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Pendiente: OSRM propio o Google; MapTiler/Stadia para mapas.</w:t>
            </w:r>
          </w:p>
        </w:tc>
      </w:tr>
      <w:tr>
        <w:tc>
          <w:tcPr>
            <w:tcW w:type="dxa" w:w="562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H-17</w:t>
            </w:r>
          </w:p>
        </w:tc>
        <w:tc>
          <w:tcPr>
            <w:tcW w:type="dxa" w:w="1123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Medio</w:t>
            </w:r>
          </w:p>
        </w:tc>
        <w:tc>
          <w:tcPr>
            <w:tcW w:type="dxa" w:w="4680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Planes gratuitos: Vercel Hobby es no comercial; Supabase Free se pausa y no tiene copias PITR.</w:t>
            </w:r>
          </w:p>
        </w:tc>
        <w:tc>
          <w:tcPr>
            <w:tcW w:type="dxa" w:w="2995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Pendiente: Vercel Pro y Supabase Pro antes de operar.</w:t>
            </w:r>
          </w:p>
        </w:tc>
      </w:tr>
      <w:tr>
        <w:tc>
          <w:tcPr>
            <w:tcW w:type="dxa" w:w="562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H-18</w:t>
            </w:r>
          </w:p>
        </w:tc>
        <w:tc>
          <w:tcPr>
            <w:tcW w:type="dxa" w:w="1123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Medio</w:t>
            </w:r>
          </w:p>
        </w:tc>
        <w:tc>
          <w:tcPr>
            <w:tcW w:type="dxa" w:w="4680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Firmas y fotos en base64 dentro de la base.</w:t>
            </w:r>
          </w:p>
        </w:tc>
        <w:tc>
          <w:tcPr>
            <w:tcW w:type="dxa" w:w="2995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Pendiente: mover a Supabase Storage.</w:t>
            </w:r>
          </w:p>
        </w:tc>
      </w:tr>
      <w:tr>
        <w:tc>
          <w:tcPr>
            <w:tcW w:type="dxa" w:w="562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H-19</w:t>
            </w:r>
          </w:p>
        </w:tc>
        <w:tc>
          <w:tcPr>
            <w:tcW w:type="dxa" w:w="1123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Medio</w:t>
            </w:r>
          </w:p>
        </w:tc>
        <w:tc>
          <w:tcPr>
            <w:tcW w:type="dxa" w:w="4680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El conductor puede modificar cualquier columna de su propia ruta (no solo estados).</w:t>
            </w:r>
          </w:p>
        </w:tc>
        <w:tc>
          <w:tcPr>
            <w:tcW w:type="dxa" w:w="2995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Pendiente: acciones del conductor vía RPC con columnas limitadas.</w:t>
            </w:r>
          </w:p>
        </w:tc>
      </w:tr>
      <w:tr>
        <w:tc>
          <w:tcPr>
            <w:tcW w:type="dxa" w:w="562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H-20</w:t>
            </w:r>
          </w:p>
        </w:tc>
        <w:tc>
          <w:tcPr>
            <w:tcW w:type="dxa" w:w="1123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Medio</w:t>
            </w:r>
          </w:p>
        </w:tc>
        <w:tc>
          <w:tcPr>
            <w:tcW w:type="dxa" w:w="4680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Avisos internos (Telegram) siguen simulados.</w:t>
            </w:r>
          </w:p>
        </w:tc>
        <w:tc>
          <w:tcPr>
            <w:tcW w:type="dxa" w:w="2995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Pendiente: decidir canal (bot de Telegram o plantillas internas de WhatsApp).</w:t>
            </w:r>
          </w:p>
        </w:tc>
      </w:tr>
      <w:tr>
        <w:tc>
          <w:tcPr>
            <w:tcW w:type="dxa" w:w="562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H-21</w:t>
            </w:r>
          </w:p>
        </w:tc>
        <w:tc>
          <w:tcPr>
            <w:tcW w:type="dxa" w:w="1123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Bajo</w:t>
            </w:r>
          </w:p>
        </w:tc>
        <w:tc>
          <w:tcPr>
            <w:tcW w:type="dxa" w:w="4680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CSP necesita unsafe-inline por manejadores onclick en el HTML.</w:t>
            </w:r>
          </w:p>
        </w:tc>
        <w:tc>
          <w:tcPr>
            <w:tcW w:type="dxa" w:w="2995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Pendiente: mover a addEventListener.</w:t>
            </w:r>
          </w:p>
        </w:tc>
      </w:tr>
      <w:tr>
        <w:tc>
          <w:tcPr>
            <w:tcW w:type="dxa" w:w="562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H-22</w:t>
            </w:r>
          </w:p>
        </w:tc>
        <w:tc>
          <w:tcPr>
            <w:tcW w:type="dxa" w:w="1123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Bajo</w:t>
            </w:r>
          </w:p>
        </w:tc>
        <w:tc>
          <w:tcPr>
            <w:tcW w:type="dxa" w:w="4680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La base de producción contiene los datos de la demo (pedidos ficticios).</w:t>
            </w:r>
          </w:p>
        </w:tc>
        <w:tc>
          <w:tcPr>
            <w:tcW w:type="dxa" w:w="2995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Pendiente: decidir limpieza antes del arranque.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Lo que se construyó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Usuarios, roles y permisos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Inicio de sesión con correo y contraseña (Google Workspace listo para activar). Primer acceso obliga a cambiar la contraseña temporal; recuperación por correo.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Vista "Usuarios y permisos": alta con contraseña temporal o invitación, edición de rol, persona y bodega, activar/desactivar (corta el acceso al instante), restablecer contraseña.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Matriz editable de 15 roles × 35 permisos (vistas, operación, administración) y creación de roles copiando otro. Administración siempre conserva todo.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Reglas que la base hace cumplir: nadie se cambia su propio rol, siempre queda un administrador activo, un auto-registro entra sin rol, el conductor solo ve y modifica sus rutas.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Registro de seguridad: altas, cambios de rol y de matriz sellados por el servidor; últimos accesos.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WhatsApp Business (Cloud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Edge Function "whatsapp": envío por plantilla (salida de ruta y demora), reintentos con límite, errores permanentes de Meta marcados como fallidos, webhook con firma HMAC para estados y respuestas.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Teléfonos normalizados a formato internacional de Panamá; avisos sin teléfono o sin plantilla quedan señalados para corregir.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Vista "Integraciones": probar conexión, activar envío real, mensaje de prueba, comparar plantillas con Meta, reintentar avisos y ver respuestas de clientes.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Zoho Books / Inventory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Edge Function "zoho" con OAuth (refresh token en secretos), caché del token y reintento ante límite de tasa.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Sincroniza clientes, artículos y órdenes de venta confirmadas; no pisa pedidos ya planificados ni datos logísticos cargados a mano; cada ejecución queda en un registro.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Paso 7 real: crea paquete con las cantidades verificadas (no las facturadas) y el envío en Inventory; sin Zoho activo queda simulado y marcado como tal.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Endurecimiento de la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Modo producción sin modo local, sin "Reiniciar operación", sin claves en el navegador; IA solo vía servidor con sesión.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 del conductor: sesión propia, cola offline por usuario, sin GPS ni odómetro inventados.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5429"/>
        <w:gridCol w:w="1872"/>
      </w:tblGrid>
      <w:tr>
        <w:trPr>
          <w:tblHeader/>
        </w:trPr>
        <w:tc>
          <w:tcPr>
            <w:tcW w:type="dxa" w:w="2059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Suite</w:t>
            </w:r>
          </w:p>
        </w:tc>
        <w:tc>
          <w:tcPr>
            <w:tcW w:type="dxa" w:w="5429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Cobertura</w:t>
            </w:r>
          </w:p>
        </w:tc>
        <w:tc>
          <w:tcPr>
            <w:tcW w:type="dxa" w:w="1872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2059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SQL de seguridad</w:t>
            </w:r>
          </w:p>
        </w:tc>
        <w:tc>
          <w:tcPr>
            <w:tcW w:type="dxa" w:w="5429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Anon sin acceso, auto-registro sin privilegios, permisos por rol (planificador, verificador, conductor, ejecutivo, admin), auditoría sellada e inmutable, último admin, WhatsApp, HTML inyectado, idempotencia de la migración</w:t>
            </w:r>
          </w:p>
        </w:tc>
        <w:tc>
          <w:tcPr>
            <w:tcW w:type="dxa" w:w="1872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OK</w:t>
            </w:r>
          </w:p>
        </w:tc>
      </w:tr>
      <w:tr>
        <w:tc>
          <w:tcPr>
            <w:tcW w:type="dxa" w:w="2059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Unitarias (Deno)</w:t>
            </w:r>
          </w:p>
        </w:tc>
        <w:tc>
          <w:tcPr>
            <w:tcW w:type="dxa" w:w="5429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Mapeo Zoho (unidades, códigos, cantidades verificadas) y mensajes de WhatsApp</w:t>
            </w:r>
          </w:p>
        </w:tc>
        <w:tc>
          <w:tcPr>
            <w:tcW w:type="dxa" w:w="1872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5/5 OK</w:t>
            </w:r>
          </w:p>
        </w:tc>
      </w:tr>
      <w:tr>
        <w:tc>
          <w:tcPr>
            <w:tcW w:type="dxa" w:w="2059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E2E navegador</w:t>
            </w:r>
          </w:p>
        </w:tc>
        <w:tc>
          <w:tcPr>
            <w:tcW w:type="dxa" w:w="5429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Login y cambio de clave; alta de usuarios; matriz; planificación; intentos de saltarse la UI vía API; Zoho; conductor (solo sus rutas, salida, entregas, combustible, demora); WhatsApp y webhook; día completo bodega → verificador → encargado → costos → incentivos; desactivación</w:t>
            </w:r>
          </w:p>
        </w:tc>
        <w:tc>
          <w:tcPr>
            <w:tcW w:type="dxa" w:w="1872"/>
            <w:tcBorders>
              <w:top w:val="single" w:color="D9E1DC" w:sz="4"/>
              <w:left w:val="single" w:color="D9E1DC" w:sz="4"/>
              <w:bottom w:val="single" w:color="D9E1DC" w:sz="4"/>
              <w:right w:val="single" w:color="D9E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25/25 OK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Cómo se probó: </w:t>
      </w:r>
      <w:r>
        <w:rPr>
          <w:rFonts w:ascii="Arial" w:cs="Arial" w:eastAsia="Arial" w:hAnsi="Arial"/>
          <w:sz w:val="20"/>
          <w:szCs w:val="20"/>
        </w:rPr>
        <w:t xml:space="preserve">Postgres 16 con el esquema real, la migración v3 y los datos de la demo; un emulador de la API de Supabase que ejecuta cada consulta con el rol y el usuario del token (las políticas reales deciden); las cuatro Edge Functions reales en Deno; Meta y Zoho simulados. Comandos en tests/README.md.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Fallos encontrados por las pruebas y corregidos: </w:t>
      </w:r>
      <w:r>
        <w:rPr>
          <w:rFonts w:ascii="Arial" w:cs="Arial" w:eastAsia="Arial" w:hAnsi="Arial"/>
          <w:sz w:val="20"/>
          <w:szCs w:val="20"/>
        </w:rPr>
        <w:t xml:space="preserve">auditoría y alertas rechazadas a usuarios sin permiso de lectura; alta de roles y permisos fallaba por una columna id inexistente; el verificador no podía liberar la ruta; la torre se caía con clientes sin zona; el proxy de IA respondía 500 antes de pedir sesión; condición de carrera al firmar.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Riesgos y limitaciones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Sin prueba contra Zoho ni Meta reales. </w:t>
      </w:r>
      <w:r>
        <w:rPr>
          <w:rFonts w:ascii="Arial" w:cs="Arial" w:eastAsia="Arial" w:hAnsi="Arial"/>
          <w:sz w:val="20"/>
          <w:szCs w:val="20"/>
        </w:rPr>
        <w:t xml:space="preserve">La lógica está probada contra simuladores con el formato documentado de sus APIs. El primer día con credenciales hay que validar mapeo y plantillas con datos reales.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Plantillas de WhatsApp: </w:t>
      </w:r>
      <w:r>
        <w:rPr>
          <w:rFonts w:ascii="Arial" w:cs="Arial" w:eastAsia="Arial" w:hAnsi="Arial"/>
          <w:sz w:val="20"/>
          <w:szCs w:val="20"/>
        </w:rPr>
        <w:t xml:space="preserve">sin aprobación de Meta no sale ningún aviso a clientes (fuera de la ventana de 24 h). La aprobación tarda de minutos a días.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Datos de Zoho por confirmar con DGP: </w:t>
      </w:r>
      <w:r>
        <w:rPr>
          <w:rFonts w:ascii="Arial" w:cs="Arial" w:eastAsia="Arial" w:hAnsi="Arial"/>
          <w:sz w:val="20"/>
          <w:szCs w:val="20"/>
        </w:rPr>
        <w:t xml:space="preserve">¿las cantidades en Zoho están en cajas o unidades? ¿qué número de contacto usar como código? ¿las órdenes se facturan antes de despachar? ¿qué campo guarda el ejecutivo de cuenta?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Planes gratuitos: </w:t>
      </w:r>
      <w:r>
        <w:rPr>
          <w:rFonts w:ascii="Arial" w:cs="Arial" w:eastAsia="Arial" w:hAnsi="Arial"/>
          <w:sz w:val="20"/>
          <w:szCs w:val="20"/>
        </w:rPr>
        <w:t xml:space="preserve">operar en Vercel Hobby viola sus términos; Supabase Free no tiene copias recuperables. Coste combinado de pasar a Pro: ~USD 45/mes.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Mapas y rutas: </w:t>
      </w:r>
      <w:r>
        <w:rPr>
          <w:rFonts w:ascii="Arial" w:cs="Arial" w:eastAsia="Arial" w:hAnsi="Arial"/>
          <w:sz w:val="20"/>
          <w:szCs w:val="20"/>
        </w:rPr>
        <w:t xml:space="preserve">servidores públicos de OSRM/Nominatim pueden bloquear o caerse sin aviso; afecta la planificación, no la seguridad.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Deuda de UI: </w:t>
      </w:r>
      <w:r>
        <w:rPr>
          <w:rFonts w:ascii="Arial" w:cs="Arial" w:eastAsia="Arial" w:hAnsi="Arial"/>
          <w:sz w:val="20"/>
          <w:szCs w:val="20"/>
        </w:rPr>
        <w:t xml:space="preserve">escapado de HTML en las tablas (mitigado en la base) y acciones del conductor sin restringir por columna.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Próximos pasos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Miguel: </w:t>
      </w:r>
      <w:r>
        <w:rPr>
          <w:rFonts w:ascii="Arial" w:cs="Arial" w:eastAsia="Arial" w:hAnsi="Arial"/>
          <w:sz w:val="20"/>
          <w:szCs w:val="20"/>
        </w:rPr>
        <w:t xml:space="preserve">aprobar la aplicación de supabase/v3_produccion.sql a la base (corta la demo v2; los datos no se borran).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Miguel: </w:t>
      </w:r>
      <w:r>
        <w:rPr>
          <w:rFonts w:ascii="Arial" w:cs="Arial" w:eastAsia="Arial" w:hAnsi="Arial"/>
          <w:sz w:val="20"/>
          <w:szCs w:val="20"/>
        </w:rPr>
        <w:t xml:space="preserve">crear tu usuario en Supabase → Authentication → Add user (Auto Confirm) y avisarme el correo para darle rol de administración.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Miguel: </w:t>
      </w:r>
      <w:r>
        <w:rPr>
          <w:rFonts w:ascii="Arial" w:cs="Arial" w:eastAsia="Arial" w:hAnsi="Arial"/>
          <w:sz w:val="20"/>
          <w:szCs w:val="20"/>
        </w:rPr>
        <w:t xml:space="preserve">desactivar el auto-registro en Supabase Auth y fijar la Site URL (docs/PASE_A_PRODUCCION.md, paso 3).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DGP: </w:t>
      </w:r>
      <w:r>
        <w:rPr>
          <w:rFonts w:ascii="Arial" w:cs="Arial" w:eastAsia="Arial" w:hAnsi="Arial"/>
          <w:sz w:val="20"/>
          <w:szCs w:val="20"/>
        </w:rPr>
        <w:t xml:space="preserve">token permanente de WhatsApp, Phone Number ID, WABA ID y App Secret; enviar a aprobación las dos plantillas.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DGP: </w:t>
      </w:r>
      <w:r>
        <w:rPr>
          <w:rFonts w:ascii="Arial" w:cs="Arial" w:eastAsia="Arial" w:hAnsi="Arial"/>
          <w:sz w:val="20"/>
          <w:szCs w:val="20"/>
        </w:rPr>
        <w:t xml:space="preserve">credenciales de Zoho (Self Client) y respuestas a las 4 preguntas de mapeo.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Automind: </w:t>
      </w:r>
      <w:r>
        <w:rPr>
          <w:rFonts w:ascii="Arial" w:cs="Arial" w:eastAsia="Arial" w:hAnsi="Arial"/>
          <w:sz w:val="20"/>
          <w:szCs w:val="20"/>
        </w:rPr>
        <w:t xml:space="preserve">cargar secretos, pruebas con datos reales, merge a main y piloto con 1–2 rutas antes de extender a la flota.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Comercial: </w:t>
      </w:r>
      <w:r>
        <w:rPr>
          <w:rFonts w:ascii="Arial" w:cs="Arial" w:eastAsia="Arial" w:hAnsi="Arial"/>
          <w:sz w:val="20"/>
          <w:szCs w:val="20"/>
        </w:rPr>
        <w:t xml:space="preserve">decidir planes Pro (Vercel, Supabase) y servicio de mapas antes de la primera semana de operación.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Seguridad: </w:t>
      </w:r>
      <w:r>
        <w:rPr>
          <w:rFonts w:ascii="Arial" w:cs="Arial" w:eastAsia="Arial" w:hAnsi="Arial"/>
          <w:sz w:val="20"/>
          <w:szCs w:val="20"/>
        </w:rPr>
        <w:t xml:space="preserve">revocar el token de GitHub de prueba que quedó en el Mac (pendiente desde el 18-sep).</w:t>
      </w:r>
    </w:p>
    <w:sectPr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DGP · Auditoría v3 · Automind Group · pág.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  <w:lvl w:ilvl="1" w15:tentative="1">
      <w:start w:val="1"/>
      <w:numFmt w:val="bullet"/>
      <w:lvlText w:val="–"/>
      <w:lvlJc w:val="left"/>
      <w:pPr>
        <w:ind w:left="8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DGP · Auditoría y pase a producción v3</dc:title>
  <dc:creator>Automind Group</dc:creator>
  <cp:lastModifiedBy>Un-named</cp:lastModifiedBy>
  <cp:revision>1</cp:revision>
  <dcterms:created xsi:type="dcterms:W3CDTF">2026-10-09T20:52:56.630Z</dcterms:created>
  <dcterms:modified xsi:type="dcterms:W3CDTF">2026-10-09T20:52:56.630Z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