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2B48B" w14:textId="51AD792A" w:rsidR="00757FAF" w:rsidRPr="00AD4263" w:rsidRDefault="00757FAF" w:rsidP="0069529F">
      <w:pPr>
        <w:shd w:val="clear" w:color="auto" w:fill="FFFFFF"/>
        <w:spacing w:before="100" w:beforeAutospacing="1" w:after="100" w:afterAutospacing="1" w:line="360" w:lineRule="auto"/>
        <w:jc w:val="both"/>
        <w:rPr>
          <w:rFonts w:ascii="Arial" w:hAnsi="Arial" w:cs="Arial"/>
          <w:spacing w:val="2"/>
          <w:sz w:val="24"/>
          <w:szCs w:val="24"/>
          <w:lang w:eastAsia="pt-BR"/>
        </w:rPr>
      </w:pPr>
      <w:r w:rsidRPr="00AD4263">
        <w:rPr>
          <w:rFonts w:ascii="Arial" w:hAnsi="Arial" w:cs="Arial"/>
          <w:bCs/>
          <w:spacing w:val="2"/>
          <w:sz w:val="24"/>
          <w:szCs w:val="24"/>
          <w:lang w:eastAsia="pt-BR"/>
        </w:rPr>
        <w:t>EXCELENTÍSSIMO SENHOR DOUTOR JU</w:t>
      </w:r>
      <w:r w:rsidR="00294E08" w:rsidRPr="00AD4263">
        <w:rPr>
          <w:rFonts w:ascii="Arial" w:hAnsi="Arial" w:cs="Arial"/>
          <w:bCs/>
          <w:spacing w:val="2"/>
          <w:sz w:val="24"/>
          <w:szCs w:val="24"/>
          <w:lang w:eastAsia="pt-BR"/>
        </w:rPr>
        <w:t>I</w:t>
      </w:r>
      <w:r w:rsidRPr="00AD4263">
        <w:rPr>
          <w:rFonts w:ascii="Arial" w:hAnsi="Arial" w:cs="Arial"/>
          <w:bCs/>
          <w:spacing w:val="2"/>
          <w:sz w:val="24"/>
          <w:szCs w:val="24"/>
          <w:lang w:eastAsia="pt-BR"/>
        </w:rPr>
        <w:t xml:space="preserve">Z DE DIREITO DA </w:t>
      </w:r>
      <w:r w:rsidR="006C1598" w:rsidRPr="00AD4263">
        <w:rPr>
          <w:rFonts w:ascii="Arial" w:hAnsi="Arial" w:cs="Arial"/>
          <w:bCs/>
          <w:spacing w:val="2"/>
          <w:sz w:val="24"/>
          <w:szCs w:val="24"/>
          <w:lang w:eastAsia="pt-BR"/>
        </w:rPr>
        <w:t>2ª</w:t>
      </w:r>
      <w:r w:rsidR="00D4576C" w:rsidRPr="00AD4263">
        <w:rPr>
          <w:rFonts w:ascii="Arial" w:hAnsi="Arial" w:cs="Arial"/>
          <w:bCs/>
          <w:spacing w:val="2"/>
          <w:sz w:val="24"/>
          <w:szCs w:val="24"/>
          <w:lang w:eastAsia="pt-BR"/>
        </w:rPr>
        <w:t>.</w:t>
      </w:r>
      <w:r w:rsidRPr="00AD4263">
        <w:rPr>
          <w:rFonts w:ascii="Arial" w:hAnsi="Arial" w:cs="Arial"/>
          <w:bCs/>
          <w:spacing w:val="2"/>
          <w:sz w:val="24"/>
          <w:szCs w:val="24"/>
          <w:lang w:eastAsia="pt-BR"/>
        </w:rPr>
        <w:t xml:space="preserve"> VARA</w:t>
      </w:r>
      <w:r w:rsidR="006C1598" w:rsidRPr="00AD4263">
        <w:rPr>
          <w:rFonts w:ascii="Arial" w:hAnsi="Arial" w:cs="Arial"/>
          <w:bCs/>
          <w:spacing w:val="2"/>
          <w:sz w:val="24"/>
          <w:szCs w:val="24"/>
          <w:lang w:eastAsia="pt-BR"/>
        </w:rPr>
        <w:t xml:space="preserve"> DA FAZENDA PÚBLICA ESTADUA</w:t>
      </w:r>
      <w:r w:rsidR="002C0C7C" w:rsidRPr="00AD4263">
        <w:rPr>
          <w:rFonts w:ascii="Arial" w:hAnsi="Arial" w:cs="Arial"/>
          <w:bCs/>
          <w:spacing w:val="2"/>
          <w:sz w:val="24"/>
          <w:szCs w:val="24"/>
          <w:lang w:eastAsia="pt-BR"/>
        </w:rPr>
        <w:t>L</w:t>
      </w:r>
      <w:r w:rsidR="006C1598" w:rsidRPr="00AD4263">
        <w:rPr>
          <w:rFonts w:ascii="Arial" w:hAnsi="Arial" w:cs="Arial"/>
          <w:bCs/>
          <w:spacing w:val="2"/>
          <w:sz w:val="24"/>
          <w:szCs w:val="24"/>
          <w:lang w:eastAsia="pt-BR"/>
        </w:rPr>
        <w:t xml:space="preserve"> DA COMARCA DE GOIÂNIA - </w:t>
      </w:r>
      <w:r w:rsidRPr="00AD4263">
        <w:rPr>
          <w:rFonts w:ascii="Arial" w:hAnsi="Arial" w:cs="Arial"/>
          <w:bCs/>
          <w:spacing w:val="2"/>
          <w:sz w:val="24"/>
          <w:szCs w:val="24"/>
          <w:lang w:eastAsia="pt-BR"/>
        </w:rPr>
        <w:t>GO.</w:t>
      </w:r>
    </w:p>
    <w:p w14:paraId="40D50D17" w14:textId="77777777" w:rsidR="00757FAF" w:rsidRPr="00AD4263" w:rsidRDefault="00757FAF" w:rsidP="0069529F">
      <w:pPr>
        <w:shd w:val="clear" w:color="auto" w:fill="FFFFFF"/>
        <w:spacing w:before="100" w:beforeAutospacing="1" w:after="100" w:afterAutospacing="1" w:line="360" w:lineRule="auto"/>
        <w:jc w:val="both"/>
        <w:rPr>
          <w:rFonts w:ascii="Arial" w:hAnsi="Arial" w:cs="Arial"/>
          <w:spacing w:val="2"/>
          <w:sz w:val="24"/>
          <w:szCs w:val="24"/>
          <w:lang w:eastAsia="pt-BR"/>
        </w:rPr>
      </w:pPr>
    </w:p>
    <w:p w14:paraId="40927C0D" w14:textId="77777777" w:rsidR="00757FAF" w:rsidRPr="00AD4263" w:rsidRDefault="00632E81" w:rsidP="0069529F">
      <w:pPr>
        <w:shd w:val="clear" w:color="auto" w:fill="FFFFFF"/>
        <w:spacing w:before="100" w:beforeAutospacing="1" w:after="100" w:afterAutospacing="1" w:line="360" w:lineRule="auto"/>
        <w:jc w:val="both"/>
        <w:rPr>
          <w:rFonts w:ascii="Arial" w:hAnsi="Arial" w:cs="Arial"/>
          <w:b/>
          <w:bCs/>
          <w:spacing w:val="2"/>
          <w:sz w:val="24"/>
          <w:szCs w:val="24"/>
          <w:lang w:eastAsia="pt-BR"/>
        </w:rPr>
      </w:pPr>
      <w:r w:rsidRPr="00AD4263">
        <w:rPr>
          <w:rFonts w:ascii="Arial" w:hAnsi="Arial" w:cs="Arial"/>
          <w:b/>
          <w:bCs/>
          <w:spacing w:val="2"/>
          <w:sz w:val="24"/>
          <w:szCs w:val="24"/>
          <w:lang w:eastAsia="pt-BR"/>
        </w:rPr>
        <w:t>Processo nº. 5146855.48.2018.8.09.0051</w:t>
      </w:r>
    </w:p>
    <w:p w14:paraId="1C0306AA" w14:textId="77777777" w:rsidR="00757FAF" w:rsidRPr="00AD4263" w:rsidRDefault="00757FAF" w:rsidP="0069529F">
      <w:pPr>
        <w:shd w:val="clear" w:color="auto" w:fill="FFFFFF"/>
        <w:spacing w:before="100" w:beforeAutospacing="1" w:after="100" w:afterAutospacing="1" w:line="360" w:lineRule="auto"/>
        <w:jc w:val="both"/>
        <w:rPr>
          <w:rFonts w:ascii="Arial" w:hAnsi="Arial" w:cs="Arial"/>
          <w:b/>
          <w:bCs/>
          <w:spacing w:val="2"/>
          <w:sz w:val="24"/>
          <w:szCs w:val="24"/>
          <w:lang w:eastAsia="pt-BR"/>
        </w:rPr>
      </w:pPr>
    </w:p>
    <w:p w14:paraId="3BB90470" w14:textId="77777777" w:rsidR="00E068D7" w:rsidRDefault="00C3246A" w:rsidP="001C476B">
      <w:pPr>
        <w:shd w:val="clear" w:color="auto" w:fill="FFFFFF"/>
        <w:spacing w:before="100" w:beforeAutospacing="1" w:after="100" w:afterAutospacing="1" w:line="360" w:lineRule="auto"/>
        <w:ind w:firstLine="2268"/>
        <w:jc w:val="both"/>
        <w:rPr>
          <w:rFonts w:ascii="Arial" w:hAnsi="Arial" w:cs="Arial"/>
          <w:b/>
          <w:bCs/>
          <w:spacing w:val="2"/>
          <w:sz w:val="24"/>
          <w:szCs w:val="24"/>
          <w:lang w:eastAsia="pt-BR"/>
        </w:rPr>
      </w:pPr>
      <w:bookmarkStart w:id="0" w:name="_Hlk511209097"/>
      <w:r>
        <w:rPr>
          <w:rFonts w:ascii="Arial" w:hAnsi="Arial" w:cs="Arial"/>
          <w:b/>
          <w:bCs/>
          <w:sz w:val="24"/>
          <w:szCs w:val="24"/>
          <w:lang w:eastAsia="pt-BR"/>
        </w:rPr>
        <w:t>LUIZ CARLOS DE ARAÚJO</w:t>
      </w:r>
      <w:bookmarkEnd w:id="0"/>
      <w:r>
        <w:rPr>
          <w:rFonts w:ascii="Arial" w:hAnsi="Arial" w:cs="Arial"/>
          <w:spacing w:val="2"/>
          <w:sz w:val="24"/>
          <w:szCs w:val="24"/>
          <w:lang w:eastAsia="pt-BR"/>
        </w:rPr>
        <w:t xml:space="preserve"> e </w:t>
      </w:r>
      <w:r>
        <w:rPr>
          <w:rFonts w:ascii="Arial" w:hAnsi="Arial" w:cs="Arial"/>
          <w:b/>
          <w:bCs/>
          <w:sz w:val="24"/>
          <w:szCs w:val="24"/>
          <w:lang w:eastAsia="pt-BR"/>
        </w:rPr>
        <w:t>TEREZINHA DE ARAÚJO</w:t>
      </w:r>
      <w:r w:rsidRPr="00170397">
        <w:rPr>
          <w:rFonts w:ascii="Arial" w:hAnsi="Arial" w:cs="Arial"/>
          <w:spacing w:val="2"/>
          <w:sz w:val="24"/>
          <w:szCs w:val="24"/>
        </w:rPr>
        <w:t>,</w:t>
      </w:r>
      <w:r w:rsidR="00322ACF">
        <w:rPr>
          <w:rFonts w:ascii="Arial" w:hAnsi="Arial" w:cs="Arial"/>
          <w:spacing w:val="2"/>
          <w:sz w:val="24"/>
          <w:szCs w:val="24"/>
        </w:rPr>
        <w:t xml:space="preserve"> já devidamente habilitados nos autos</w:t>
      </w:r>
      <w:r w:rsidR="001C476B">
        <w:rPr>
          <w:rFonts w:ascii="Arial" w:hAnsi="Arial" w:cs="Arial"/>
          <w:spacing w:val="2"/>
          <w:sz w:val="24"/>
          <w:szCs w:val="24"/>
        </w:rPr>
        <w:t>,</w:t>
      </w:r>
      <w:r w:rsidR="001C476B" w:rsidRPr="001C476B">
        <w:rPr>
          <w:rFonts w:ascii="Arial" w:hAnsi="Arial" w:cs="Arial"/>
          <w:sz w:val="24"/>
          <w:szCs w:val="24"/>
          <w:lang w:eastAsia="pt-BR"/>
        </w:rPr>
        <w:t xml:space="preserve"> </w:t>
      </w:r>
      <w:r w:rsidR="001C476B" w:rsidRPr="00930AF0">
        <w:rPr>
          <w:rFonts w:ascii="Arial" w:hAnsi="Arial" w:cs="Arial"/>
          <w:sz w:val="24"/>
          <w:szCs w:val="24"/>
          <w:lang w:eastAsia="pt-BR"/>
        </w:rPr>
        <w:t>por sua procuradora subscrita</w:t>
      </w:r>
      <w:r w:rsidR="00DC0876">
        <w:rPr>
          <w:rFonts w:ascii="Arial" w:hAnsi="Arial" w:cs="Arial"/>
          <w:sz w:val="24"/>
          <w:szCs w:val="24"/>
          <w:lang w:eastAsia="pt-BR"/>
        </w:rPr>
        <w:t xml:space="preserve">, </w:t>
      </w:r>
      <w:r w:rsidRPr="00C3246A">
        <w:rPr>
          <w:rFonts w:ascii="Arial" w:hAnsi="Arial" w:cs="Arial"/>
          <w:spacing w:val="2"/>
          <w:sz w:val="24"/>
          <w:szCs w:val="24"/>
          <w:lang w:eastAsia="pt-BR"/>
        </w:rPr>
        <w:t>v</w:t>
      </w:r>
      <w:r w:rsidR="00DC0876">
        <w:rPr>
          <w:rFonts w:ascii="Arial" w:hAnsi="Arial" w:cs="Arial"/>
          <w:spacing w:val="2"/>
          <w:sz w:val="24"/>
          <w:szCs w:val="24"/>
          <w:lang w:eastAsia="pt-BR"/>
        </w:rPr>
        <w:t>ê</w:t>
      </w:r>
      <w:r w:rsidRPr="00C3246A">
        <w:rPr>
          <w:rFonts w:ascii="Arial" w:hAnsi="Arial" w:cs="Arial"/>
          <w:spacing w:val="2"/>
          <w:sz w:val="24"/>
          <w:szCs w:val="24"/>
          <w:lang w:eastAsia="pt-BR"/>
        </w:rPr>
        <w:t xml:space="preserve">m, </w:t>
      </w:r>
      <w:r w:rsidR="00322ACF">
        <w:rPr>
          <w:rFonts w:ascii="Arial" w:hAnsi="Arial" w:cs="Arial"/>
          <w:spacing w:val="2"/>
          <w:sz w:val="24"/>
          <w:szCs w:val="24"/>
          <w:lang w:eastAsia="pt-BR"/>
        </w:rPr>
        <w:t xml:space="preserve">tempestiva e </w:t>
      </w:r>
      <w:r w:rsidRPr="00C3246A">
        <w:rPr>
          <w:rFonts w:ascii="Arial" w:hAnsi="Arial" w:cs="Arial"/>
          <w:spacing w:val="2"/>
          <w:sz w:val="24"/>
          <w:szCs w:val="24"/>
          <w:lang w:eastAsia="pt-BR"/>
        </w:rPr>
        <w:t xml:space="preserve">respeitosamente, perante Vossa Excelência, </w:t>
      </w:r>
      <w:r w:rsidR="00E068D7">
        <w:rPr>
          <w:rFonts w:ascii="Arial" w:hAnsi="Arial" w:cs="Arial"/>
          <w:spacing w:val="2"/>
          <w:sz w:val="24"/>
          <w:szCs w:val="24"/>
          <w:lang w:eastAsia="pt-BR"/>
        </w:rPr>
        <w:t xml:space="preserve">apresentar as seguintes </w:t>
      </w:r>
    </w:p>
    <w:p w14:paraId="3DBBE15D" w14:textId="54F986F2" w:rsidR="00E068D7" w:rsidRDefault="00E068D7" w:rsidP="00E068D7">
      <w:pPr>
        <w:shd w:val="clear" w:color="auto" w:fill="FFFFFF"/>
        <w:spacing w:before="100" w:beforeAutospacing="1" w:after="100" w:afterAutospacing="1" w:line="360" w:lineRule="auto"/>
        <w:jc w:val="center"/>
        <w:rPr>
          <w:rFonts w:ascii="Arial" w:hAnsi="Arial" w:cs="Arial"/>
          <w:b/>
          <w:bCs/>
          <w:spacing w:val="2"/>
          <w:sz w:val="24"/>
          <w:szCs w:val="24"/>
          <w:lang w:eastAsia="pt-BR"/>
        </w:rPr>
      </w:pPr>
      <w:r>
        <w:rPr>
          <w:rFonts w:ascii="Arial" w:hAnsi="Arial" w:cs="Arial"/>
          <w:b/>
          <w:bCs/>
          <w:spacing w:val="2"/>
          <w:sz w:val="24"/>
          <w:szCs w:val="24"/>
          <w:lang w:eastAsia="pt-BR"/>
        </w:rPr>
        <w:t>CONTRARRAZÕES AOS EMBARGOS DE DECLARAÇÃO</w:t>
      </w:r>
    </w:p>
    <w:p w14:paraId="03BAE0D0" w14:textId="3CB4494C" w:rsidR="008E1854" w:rsidRDefault="008E1854" w:rsidP="008E1854">
      <w:pPr>
        <w:shd w:val="clear" w:color="auto" w:fill="FFFFFF"/>
        <w:spacing w:before="100" w:beforeAutospacing="1" w:after="100" w:afterAutospacing="1" w:line="360" w:lineRule="auto"/>
        <w:ind w:firstLine="2268"/>
        <w:jc w:val="both"/>
        <w:rPr>
          <w:rFonts w:ascii="Arial" w:hAnsi="Arial" w:cs="Arial"/>
          <w:spacing w:val="2"/>
          <w:sz w:val="24"/>
          <w:szCs w:val="24"/>
          <w:lang w:eastAsia="pt-BR"/>
        </w:rPr>
      </w:pPr>
      <w:r>
        <w:rPr>
          <w:rFonts w:ascii="Arial" w:hAnsi="Arial" w:cs="Arial"/>
          <w:spacing w:val="2"/>
          <w:sz w:val="24"/>
          <w:szCs w:val="24"/>
          <w:lang w:eastAsia="pt-BR"/>
        </w:rPr>
        <w:t>Conforme</w:t>
      </w:r>
      <w:r w:rsidRPr="008E1854">
        <w:rPr>
          <w:rFonts w:ascii="Arial" w:hAnsi="Arial" w:cs="Arial"/>
          <w:spacing w:val="2"/>
          <w:sz w:val="24"/>
          <w:szCs w:val="24"/>
          <w:lang w:eastAsia="pt-BR"/>
        </w:rPr>
        <w:t xml:space="preserve"> os fundamentos de fato e de direito a seguir delineados.</w:t>
      </w:r>
    </w:p>
    <w:p w14:paraId="6B6CABD1" w14:textId="7CCF146C" w:rsidR="008E1854" w:rsidRPr="005C5972" w:rsidRDefault="005C5972" w:rsidP="008E1854">
      <w:pPr>
        <w:shd w:val="clear" w:color="auto" w:fill="FFFFFF"/>
        <w:spacing w:before="100" w:beforeAutospacing="1" w:after="100" w:afterAutospacing="1" w:line="360" w:lineRule="auto"/>
        <w:jc w:val="both"/>
        <w:rPr>
          <w:rFonts w:ascii="Arial" w:hAnsi="Arial" w:cs="Arial"/>
          <w:b/>
          <w:bCs/>
          <w:spacing w:val="2"/>
          <w:sz w:val="24"/>
          <w:szCs w:val="24"/>
          <w:lang w:eastAsia="pt-BR"/>
        </w:rPr>
      </w:pPr>
      <w:r w:rsidRPr="005C5972">
        <w:rPr>
          <w:rFonts w:ascii="Arial" w:hAnsi="Arial" w:cs="Arial"/>
          <w:b/>
          <w:bCs/>
          <w:spacing w:val="2"/>
          <w:sz w:val="24"/>
          <w:szCs w:val="24"/>
          <w:lang w:eastAsia="pt-BR"/>
        </w:rPr>
        <w:t>1. DA TEMPESTIVIDADE</w:t>
      </w:r>
    </w:p>
    <w:p w14:paraId="00E8DEF7" w14:textId="47A236C8" w:rsidR="005C5972" w:rsidRDefault="005C5972" w:rsidP="005C5972">
      <w:pPr>
        <w:shd w:val="clear" w:color="auto" w:fill="FFFFFF"/>
        <w:spacing w:before="100" w:beforeAutospacing="1" w:after="100" w:afterAutospacing="1" w:line="360" w:lineRule="auto"/>
        <w:ind w:firstLine="2268"/>
        <w:jc w:val="both"/>
        <w:rPr>
          <w:rFonts w:ascii="Arial" w:hAnsi="Arial" w:cs="Arial"/>
          <w:spacing w:val="2"/>
          <w:sz w:val="24"/>
          <w:szCs w:val="24"/>
          <w:lang w:eastAsia="pt-BR"/>
        </w:rPr>
      </w:pPr>
      <w:r>
        <w:rPr>
          <w:rFonts w:ascii="Arial" w:hAnsi="Arial" w:cs="Arial"/>
          <w:spacing w:val="2"/>
          <w:sz w:val="24"/>
          <w:szCs w:val="24"/>
          <w:lang w:eastAsia="pt-BR"/>
        </w:rPr>
        <w:t>Esta causídica foi intimada para apresentação de contrarrazões aos embargos</w:t>
      </w:r>
      <w:r w:rsidR="004F4990">
        <w:rPr>
          <w:rFonts w:ascii="Arial" w:hAnsi="Arial" w:cs="Arial"/>
          <w:spacing w:val="2"/>
          <w:sz w:val="24"/>
          <w:szCs w:val="24"/>
          <w:lang w:eastAsia="pt-BR"/>
        </w:rPr>
        <w:t>,</w:t>
      </w:r>
      <w:r>
        <w:rPr>
          <w:rFonts w:ascii="Arial" w:hAnsi="Arial" w:cs="Arial"/>
          <w:spacing w:val="2"/>
          <w:sz w:val="24"/>
          <w:szCs w:val="24"/>
          <w:lang w:eastAsia="pt-BR"/>
        </w:rPr>
        <w:t xml:space="preserve"> conforme movimentação nº. 144, nos seguintes termos:</w:t>
      </w:r>
    </w:p>
    <w:p w14:paraId="48B37477" w14:textId="0C24BC33" w:rsidR="005C5972" w:rsidRDefault="005C5972" w:rsidP="005C5972">
      <w:pPr>
        <w:shd w:val="clear" w:color="auto" w:fill="FFFFFF"/>
        <w:spacing w:before="100" w:beforeAutospacing="1" w:after="100" w:afterAutospacing="1" w:line="360" w:lineRule="auto"/>
        <w:ind w:firstLine="567"/>
        <w:jc w:val="both"/>
        <w:rPr>
          <w:rFonts w:ascii="Arial" w:hAnsi="Arial" w:cs="Arial"/>
          <w:spacing w:val="2"/>
          <w:sz w:val="24"/>
          <w:szCs w:val="24"/>
          <w:lang w:eastAsia="pt-BR"/>
        </w:rPr>
      </w:pPr>
      <w:r>
        <w:rPr>
          <w:noProof/>
        </w:rPr>
        <w:drawing>
          <wp:inline distT="0" distB="0" distL="0" distR="0" wp14:anchorId="74B74C19" wp14:editId="17BB6BD6">
            <wp:extent cx="4282440" cy="1379304"/>
            <wp:effectExtent l="0" t="0" r="3810" b="0"/>
            <wp:docPr id="1"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Texto, Aplicativo&#10;&#10;Descrição gerada automaticamente"/>
                    <pic:cNvPicPr/>
                  </pic:nvPicPr>
                  <pic:blipFill>
                    <a:blip r:embed="rId7"/>
                    <a:stretch>
                      <a:fillRect/>
                    </a:stretch>
                  </pic:blipFill>
                  <pic:spPr>
                    <a:xfrm>
                      <a:off x="0" y="0"/>
                      <a:ext cx="4292637" cy="1382588"/>
                    </a:xfrm>
                    <a:prstGeom prst="rect">
                      <a:avLst/>
                    </a:prstGeom>
                  </pic:spPr>
                </pic:pic>
              </a:graphicData>
            </a:graphic>
          </wp:inline>
        </w:drawing>
      </w:r>
    </w:p>
    <w:p w14:paraId="7854A0A1" w14:textId="47F2ACD0" w:rsidR="005C5972" w:rsidRDefault="005C5972" w:rsidP="005C5972">
      <w:pPr>
        <w:shd w:val="clear" w:color="auto" w:fill="FFFFFF"/>
        <w:spacing w:before="100" w:beforeAutospacing="1" w:after="100" w:afterAutospacing="1" w:line="360" w:lineRule="auto"/>
        <w:ind w:firstLine="2268"/>
        <w:jc w:val="both"/>
        <w:rPr>
          <w:rFonts w:ascii="Arial" w:hAnsi="Arial" w:cs="Arial"/>
          <w:spacing w:val="2"/>
          <w:sz w:val="24"/>
          <w:szCs w:val="24"/>
          <w:lang w:eastAsia="pt-BR"/>
        </w:rPr>
      </w:pPr>
      <w:r>
        <w:rPr>
          <w:rFonts w:ascii="Arial" w:hAnsi="Arial" w:cs="Arial"/>
          <w:spacing w:val="2"/>
          <w:sz w:val="24"/>
          <w:szCs w:val="24"/>
          <w:lang w:eastAsia="pt-BR"/>
        </w:rPr>
        <w:t xml:space="preserve">Neste sentido, o prazo </w:t>
      </w:r>
      <w:r w:rsidR="004F4990">
        <w:rPr>
          <w:rFonts w:ascii="Arial" w:hAnsi="Arial" w:cs="Arial"/>
          <w:spacing w:val="2"/>
          <w:sz w:val="24"/>
          <w:szCs w:val="24"/>
          <w:lang w:eastAsia="pt-BR"/>
        </w:rPr>
        <w:t xml:space="preserve">se </w:t>
      </w:r>
      <w:r>
        <w:rPr>
          <w:rFonts w:ascii="Arial" w:hAnsi="Arial" w:cs="Arial"/>
          <w:spacing w:val="2"/>
          <w:sz w:val="24"/>
          <w:szCs w:val="24"/>
          <w:lang w:eastAsia="pt-BR"/>
        </w:rPr>
        <w:t>encerrará em 01 de setembro de 2022 sendo, portanto, tempestivas as presentes contrarrazões aos embargos de declaração.</w:t>
      </w:r>
    </w:p>
    <w:p w14:paraId="1E45931F" w14:textId="77777777" w:rsidR="004F4990" w:rsidRPr="008E1854" w:rsidRDefault="004F4990" w:rsidP="005C5972">
      <w:pPr>
        <w:shd w:val="clear" w:color="auto" w:fill="FFFFFF"/>
        <w:spacing w:before="100" w:beforeAutospacing="1" w:after="100" w:afterAutospacing="1" w:line="360" w:lineRule="auto"/>
        <w:ind w:firstLine="2268"/>
        <w:jc w:val="both"/>
        <w:rPr>
          <w:rFonts w:ascii="Arial" w:hAnsi="Arial" w:cs="Arial"/>
          <w:spacing w:val="2"/>
          <w:sz w:val="24"/>
          <w:szCs w:val="24"/>
          <w:lang w:eastAsia="pt-BR"/>
        </w:rPr>
      </w:pPr>
    </w:p>
    <w:p w14:paraId="79FFFE82" w14:textId="0041C900" w:rsidR="003620BC" w:rsidRPr="008953EB" w:rsidRDefault="005C5972" w:rsidP="003620BC">
      <w:pPr>
        <w:shd w:val="clear" w:color="auto" w:fill="FFFFFF"/>
        <w:spacing w:before="100" w:beforeAutospacing="1" w:after="100" w:afterAutospacing="1" w:line="360" w:lineRule="auto"/>
        <w:jc w:val="both"/>
        <w:rPr>
          <w:rFonts w:ascii="Arial" w:hAnsi="Arial" w:cs="Arial"/>
          <w:b/>
          <w:bCs/>
          <w:spacing w:val="2"/>
          <w:sz w:val="24"/>
          <w:szCs w:val="24"/>
          <w:lang w:eastAsia="pt-BR"/>
        </w:rPr>
      </w:pPr>
      <w:r>
        <w:rPr>
          <w:rFonts w:ascii="Arial" w:hAnsi="Arial" w:cs="Arial"/>
          <w:b/>
          <w:bCs/>
          <w:spacing w:val="2"/>
          <w:sz w:val="24"/>
          <w:szCs w:val="24"/>
          <w:lang w:eastAsia="pt-BR"/>
        </w:rPr>
        <w:lastRenderedPageBreak/>
        <w:t>2</w:t>
      </w:r>
      <w:r w:rsidR="008953EB" w:rsidRPr="008953EB">
        <w:rPr>
          <w:rFonts w:ascii="Arial" w:hAnsi="Arial" w:cs="Arial"/>
          <w:b/>
          <w:bCs/>
          <w:spacing w:val="2"/>
          <w:sz w:val="24"/>
          <w:szCs w:val="24"/>
          <w:lang w:eastAsia="pt-BR"/>
        </w:rPr>
        <w:t>. DA SÍNTESE DOS EMBARGOS</w:t>
      </w:r>
    </w:p>
    <w:p w14:paraId="440E211C" w14:textId="1BFDE375" w:rsidR="003620BC" w:rsidRDefault="003620BC" w:rsidP="001C476B">
      <w:pPr>
        <w:shd w:val="clear" w:color="auto" w:fill="FFFFFF"/>
        <w:spacing w:before="100" w:beforeAutospacing="1" w:after="100" w:afterAutospacing="1" w:line="360" w:lineRule="auto"/>
        <w:ind w:firstLine="2268"/>
        <w:jc w:val="both"/>
        <w:rPr>
          <w:rFonts w:ascii="Arial" w:hAnsi="Arial" w:cs="Arial"/>
          <w:spacing w:val="2"/>
          <w:sz w:val="24"/>
          <w:szCs w:val="24"/>
          <w:lang w:eastAsia="pt-BR"/>
        </w:rPr>
      </w:pPr>
      <w:r>
        <w:rPr>
          <w:rFonts w:ascii="Arial" w:hAnsi="Arial" w:cs="Arial"/>
          <w:spacing w:val="2"/>
          <w:sz w:val="24"/>
          <w:szCs w:val="24"/>
          <w:lang w:eastAsia="pt-BR"/>
        </w:rPr>
        <w:t>Alega o Embargado que teria havido erro na fundamentação da r. sentença proferida pela r. magistrada ao aplicar o Código de Defesa do Consumidor.</w:t>
      </w:r>
    </w:p>
    <w:p w14:paraId="53745620" w14:textId="76DF0AD9" w:rsidR="00C11C76" w:rsidRDefault="003620BC" w:rsidP="001C476B">
      <w:pPr>
        <w:shd w:val="clear" w:color="auto" w:fill="FFFFFF"/>
        <w:spacing w:before="100" w:beforeAutospacing="1" w:after="100" w:afterAutospacing="1" w:line="360" w:lineRule="auto"/>
        <w:ind w:firstLine="2268"/>
        <w:jc w:val="both"/>
        <w:rPr>
          <w:rFonts w:ascii="Arial" w:hAnsi="Arial" w:cs="Arial"/>
          <w:spacing w:val="2"/>
          <w:sz w:val="24"/>
          <w:szCs w:val="24"/>
          <w:lang w:eastAsia="pt-BR"/>
        </w:rPr>
      </w:pPr>
      <w:r>
        <w:rPr>
          <w:rFonts w:ascii="Arial" w:hAnsi="Arial" w:cs="Arial"/>
          <w:spacing w:val="2"/>
          <w:sz w:val="24"/>
          <w:szCs w:val="24"/>
          <w:lang w:eastAsia="pt-BR"/>
        </w:rPr>
        <w:t xml:space="preserve">Sustenta que a Embargada </w:t>
      </w:r>
      <w:r w:rsidR="008953EB">
        <w:rPr>
          <w:rFonts w:ascii="Arial" w:hAnsi="Arial" w:cs="Arial"/>
          <w:spacing w:val="2"/>
          <w:sz w:val="24"/>
          <w:szCs w:val="24"/>
          <w:lang w:eastAsia="pt-BR"/>
        </w:rPr>
        <w:t>se trata</w:t>
      </w:r>
      <w:r>
        <w:rPr>
          <w:rFonts w:ascii="Arial" w:hAnsi="Arial" w:cs="Arial"/>
          <w:spacing w:val="2"/>
          <w:sz w:val="24"/>
          <w:szCs w:val="24"/>
          <w:lang w:eastAsia="pt-BR"/>
        </w:rPr>
        <w:t xml:space="preserve"> de entidade de Autogestão e que</w:t>
      </w:r>
      <w:r w:rsidR="004F4990">
        <w:rPr>
          <w:rFonts w:ascii="Arial" w:hAnsi="Arial" w:cs="Arial"/>
          <w:spacing w:val="2"/>
          <w:sz w:val="24"/>
          <w:szCs w:val="24"/>
          <w:lang w:eastAsia="pt-BR"/>
        </w:rPr>
        <w:t>,</w:t>
      </w:r>
      <w:r>
        <w:rPr>
          <w:rFonts w:ascii="Arial" w:hAnsi="Arial" w:cs="Arial"/>
          <w:spacing w:val="2"/>
          <w:sz w:val="24"/>
          <w:szCs w:val="24"/>
          <w:lang w:eastAsia="pt-BR"/>
        </w:rPr>
        <w:t xml:space="preserve"> por essa razão</w:t>
      </w:r>
      <w:r w:rsidR="004F4990">
        <w:rPr>
          <w:rFonts w:ascii="Arial" w:hAnsi="Arial" w:cs="Arial"/>
          <w:spacing w:val="2"/>
          <w:sz w:val="24"/>
          <w:szCs w:val="24"/>
          <w:lang w:eastAsia="pt-BR"/>
        </w:rPr>
        <w:t>,</w:t>
      </w:r>
      <w:r>
        <w:rPr>
          <w:rFonts w:ascii="Arial" w:hAnsi="Arial" w:cs="Arial"/>
          <w:spacing w:val="2"/>
          <w:sz w:val="24"/>
          <w:szCs w:val="24"/>
          <w:lang w:eastAsia="pt-BR"/>
        </w:rPr>
        <w:t xml:space="preserve"> não </w:t>
      </w:r>
      <w:r w:rsidR="00C11C76">
        <w:rPr>
          <w:rFonts w:ascii="Arial" w:hAnsi="Arial" w:cs="Arial"/>
          <w:spacing w:val="2"/>
          <w:sz w:val="24"/>
          <w:szCs w:val="24"/>
          <w:lang w:eastAsia="pt-BR"/>
        </w:rPr>
        <w:t>teria o mesmo “tratamento jurídico dado às operadoras que atua</w:t>
      </w:r>
      <w:r w:rsidR="004F4990">
        <w:rPr>
          <w:rFonts w:ascii="Arial" w:hAnsi="Arial" w:cs="Arial"/>
          <w:spacing w:val="2"/>
          <w:sz w:val="24"/>
          <w:szCs w:val="24"/>
          <w:lang w:eastAsia="pt-BR"/>
        </w:rPr>
        <w:t>m</w:t>
      </w:r>
      <w:r w:rsidR="00C11C76">
        <w:rPr>
          <w:rFonts w:ascii="Arial" w:hAnsi="Arial" w:cs="Arial"/>
          <w:spacing w:val="2"/>
          <w:sz w:val="24"/>
          <w:szCs w:val="24"/>
          <w:lang w:eastAsia="pt-BR"/>
        </w:rPr>
        <w:t xml:space="preserve"> como medicina de grupo, as quais possuem fim comercial e lucrativo”.</w:t>
      </w:r>
    </w:p>
    <w:p w14:paraId="29D63B66" w14:textId="652A4600" w:rsidR="001C476B" w:rsidRDefault="00C11C76" w:rsidP="001C476B">
      <w:pPr>
        <w:shd w:val="clear" w:color="auto" w:fill="FFFFFF"/>
        <w:spacing w:before="100" w:beforeAutospacing="1" w:after="100" w:afterAutospacing="1" w:line="360" w:lineRule="auto"/>
        <w:ind w:firstLine="2268"/>
        <w:jc w:val="both"/>
        <w:rPr>
          <w:rFonts w:ascii="Arial" w:hAnsi="Arial" w:cs="Arial"/>
          <w:spacing w:val="2"/>
          <w:sz w:val="24"/>
          <w:szCs w:val="24"/>
          <w:lang w:eastAsia="pt-BR"/>
        </w:rPr>
      </w:pPr>
      <w:r>
        <w:rPr>
          <w:rFonts w:ascii="Arial" w:hAnsi="Arial" w:cs="Arial"/>
          <w:spacing w:val="2"/>
          <w:sz w:val="24"/>
          <w:szCs w:val="24"/>
          <w:lang w:eastAsia="pt-BR"/>
        </w:rPr>
        <w:t xml:space="preserve">Alega ainda que </w:t>
      </w:r>
      <w:r w:rsidR="003620BC">
        <w:rPr>
          <w:rFonts w:ascii="Arial" w:hAnsi="Arial" w:cs="Arial"/>
          <w:spacing w:val="2"/>
          <w:sz w:val="24"/>
          <w:szCs w:val="24"/>
          <w:lang w:eastAsia="pt-BR"/>
        </w:rPr>
        <w:t>o STJ teria pacificado o en</w:t>
      </w:r>
      <w:r>
        <w:rPr>
          <w:rFonts w:ascii="Arial" w:hAnsi="Arial" w:cs="Arial"/>
          <w:spacing w:val="2"/>
          <w:sz w:val="24"/>
          <w:szCs w:val="24"/>
          <w:lang w:eastAsia="pt-BR"/>
        </w:rPr>
        <w:t xml:space="preserve">tendimento </w:t>
      </w:r>
      <w:r w:rsidR="004F4990">
        <w:rPr>
          <w:rFonts w:ascii="Arial" w:hAnsi="Arial" w:cs="Arial"/>
          <w:spacing w:val="2"/>
          <w:sz w:val="24"/>
          <w:szCs w:val="24"/>
          <w:lang w:eastAsia="pt-BR"/>
        </w:rPr>
        <w:t>de</w:t>
      </w:r>
      <w:r>
        <w:rPr>
          <w:rFonts w:ascii="Arial" w:hAnsi="Arial" w:cs="Arial"/>
          <w:spacing w:val="2"/>
          <w:sz w:val="24"/>
          <w:szCs w:val="24"/>
          <w:lang w:eastAsia="pt-BR"/>
        </w:rPr>
        <w:t xml:space="preserve"> não aplicação do Código de Defesa do Consumidor às operadoras de Autogestão</w:t>
      </w:r>
      <w:r w:rsidR="004F4990">
        <w:rPr>
          <w:rFonts w:ascii="Arial" w:hAnsi="Arial" w:cs="Arial"/>
          <w:spacing w:val="2"/>
          <w:sz w:val="24"/>
          <w:szCs w:val="24"/>
          <w:lang w:eastAsia="pt-BR"/>
        </w:rPr>
        <w:t>,</w:t>
      </w:r>
      <w:r>
        <w:rPr>
          <w:rFonts w:ascii="Arial" w:hAnsi="Arial" w:cs="Arial"/>
          <w:spacing w:val="2"/>
          <w:sz w:val="24"/>
          <w:szCs w:val="24"/>
          <w:lang w:eastAsia="pt-BR"/>
        </w:rPr>
        <w:t xml:space="preserve"> que seria o caso da Embargante.</w:t>
      </w:r>
    </w:p>
    <w:p w14:paraId="48EDEAA7" w14:textId="0DC16D57" w:rsidR="00295DD0" w:rsidRPr="008953EB" w:rsidRDefault="005C5972" w:rsidP="00295DD0">
      <w:pPr>
        <w:shd w:val="clear" w:color="auto" w:fill="FFFFFF"/>
        <w:spacing w:before="100" w:beforeAutospacing="1" w:after="100" w:afterAutospacing="1" w:line="360" w:lineRule="auto"/>
        <w:jc w:val="both"/>
        <w:rPr>
          <w:rFonts w:ascii="Arial" w:hAnsi="Arial" w:cs="Arial"/>
          <w:b/>
          <w:bCs/>
          <w:spacing w:val="2"/>
          <w:sz w:val="24"/>
          <w:szCs w:val="24"/>
          <w:lang w:eastAsia="pt-BR"/>
        </w:rPr>
      </w:pPr>
      <w:r>
        <w:rPr>
          <w:rFonts w:ascii="Arial" w:hAnsi="Arial" w:cs="Arial"/>
          <w:b/>
          <w:bCs/>
          <w:spacing w:val="2"/>
          <w:sz w:val="24"/>
          <w:szCs w:val="24"/>
          <w:lang w:eastAsia="pt-BR"/>
        </w:rPr>
        <w:t>3</w:t>
      </w:r>
      <w:r w:rsidR="008953EB" w:rsidRPr="008953EB">
        <w:rPr>
          <w:rFonts w:ascii="Arial" w:hAnsi="Arial" w:cs="Arial"/>
          <w:b/>
          <w:bCs/>
          <w:spacing w:val="2"/>
          <w:sz w:val="24"/>
          <w:szCs w:val="24"/>
          <w:lang w:eastAsia="pt-BR"/>
        </w:rPr>
        <w:t>. DA ARGUIÇÃO DE ERRO MATERIAL</w:t>
      </w:r>
    </w:p>
    <w:p w14:paraId="040B5A4A" w14:textId="59DB39E4" w:rsidR="00295DD0" w:rsidRPr="00295DD0" w:rsidRDefault="00295DD0" w:rsidP="00295DD0">
      <w:pPr>
        <w:shd w:val="clear" w:color="auto" w:fill="FFFFFF"/>
        <w:spacing w:before="100" w:beforeAutospacing="1" w:after="100" w:afterAutospacing="1" w:line="360" w:lineRule="auto"/>
        <w:ind w:firstLine="2268"/>
        <w:jc w:val="both"/>
        <w:rPr>
          <w:rFonts w:ascii="Arial" w:hAnsi="Arial" w:cs="Arial"/>
          <w:spacing w:val="2"/>
          <w:sz w:val="24"/>
          <w:szCs w:val="24"/>
        </w:rPr>
      </w:pPr>
      <w:r w:rsidRPr="00295DD0">
        <w:rPr>
          <w:rFonts w:ascii="Arial" w:hAnsi="Arial" w:cs="Arial"/>
          <w:spacing w:val="2"/>
          <w:sz w:val="24"/>
          <w:szCs w:val="24"/>
        </w:rPr>
        <w:t>Tal insurgência revela-se manifestadamente protelatória, com o condão nítido de rediscutir a matéria, elegendo uma via diversa da que de fato</w:t>
      </w:r>
      <w:r w:rsidR="0078666C">
        <w:rPr>
          <w:rFonts w:ascii="Arial" w:hAnsi="Arial" w:cs="Arial"/>
          <w:spacing w:val="2"/>
          <w:sz w:val="24"/>
          <w:szCs w:val="24"/>
        </w:rPr>
        <w:t xml:space="preserve"> </w:t>
      </w:r>
      <w:r w:rsidRPr="00295DD0">
        <w:rPr>
          <w:rFonts w:ascii="Arial" w:hAnsi="Arial" w:cs="Arial"/>
          <w:spacing w:val="2"/>
          <w:sz w:val="24"/>
          <w:szCs w:val="24"/>
        </w:rPr>
        <w:t>deveria.</w:t>
      </w:r>
    </w:p>
    <w:p w14:paraId="0DABAF45" w14:textId="394B0278" w:rsidR="00295DD0" w:rsidRDefault="00B70FAB" w:rsidP="00295DD0">
      <w:pPr>
        <w:shd w:val="clear" w:color="auto" w:fill="FFFFFF"/>
        <w:spacing w:before="100" w:beforeAutospacing="1" w:after="100" w:afterAutospacing="1" w:line="360" w:lineRule="auto"/>
        <w:ind w:firstLine="2268"/>
        <w:jc w:val="both"/>
        <w:rPr>
          <w:rFonts w:ascii="Arial" w:hAnsi="Arial" w:cs="Arial"/>
          <w:spacing w:val="2"/>
          <w:sz w:val="24"/>
          <w:szCs w:val="24"/>
        </w:rPr>
      </w:pPr>
      <w:r>
        <w:rPr>
          <w:rFonts w:ascii="Arial" w:hAnsi="Arial" w:cs="Arial"/>
          <w:spacing w:val="2"/>
          <w:sz w:val="24"/>
          <w:szCs w:val="24"/>
        </w:rPr>
        <w:t>Ressalta-se que</w:t>
      </w:r>
      <w:r w:rsidR="00295DD0" w:rsidRPr="00295DD0">
        <w:rPr>
          <w:rFonts w:ascii="Arial" w:hAnsi="Arial" w:cs="Arial"/>
          <w:spacing w:val="2"/>
          <w:sz w:val="24"/>
          <w:szCs w:val="24"/>
        </w:rPr>
        <w:t xml:space="preserve"> os Embargos de Declaração não estão isentos da necessidade de preenchimento dos requisitos de admissibilidade recursal, sendo, nesse passo, imprescindível </w:t>
      </w:r>
      <w:r w:rsidR="004F4990">
        <w:rPr>
          <w:rFonts w:ascii="Arial" w:hAnsi="Arial" w:cs="Arial"/>
          <w:spacing w:val="2"/>
          <w:sz w:val="24"/>
          <w:szCs w:val="24"/>
        </w:rPr>
        <w:t>a</w:t>
      </w:r>
      <w:r w:rsidR="00295DD0" w:rsidRPr="00295DD0">
        <w:rPr>
          <w:rFonts w:ascii="Arial" w:hAnsi="Arial" w:cs="Arial"/>
          <w:spacing w:val="2"/>
          <w:sz w:val="24"/>
          <w:szCs w:val="24"/>
        </w:rPr>
        <w:t xml:space="preserve"> inequívoca e efetiva demonstração de obscuridade, omissão ou contradição no acertado projeto de sentença homologado por este r</w:t>
      </w:r>
      <w:r>
        <w:rPr>
          <w:rFonts w:ascii="Arial" w:hAnsi="Arial" w:cs="Arial"/>
          <w:spacing w:val="2"/>
          <w:sz w:val="24"/>
          <w:szCs w:val="24"/>
        </w:rPr>
        <w:t>.</w:t>
      </w:r>
      <w:r w:rsidR="00295DD0" w:rsidRPr="00295DD0">
        <w:rPr>
          <w:rFonts w:ascii="Arial" w:hAnsi="Arial" w:cs="Arial"/>
          <w:spacing w:val="2"/>
          <w:sz w:val="24"/>
          <w:szCs w:val="24"/>
        </w:rPr>
        <w:t xml:space="preserve"> juízo.</w:t>
      </w:r>
    </w:p>
    <w:p w14:paraId="09DEFF09" w14:textId="1AC205A8" w:rsidR="001267F1" w:rsidRDefault="00B70FAB" w:rsidP="00B70FAB">
      <w:pPr>
        <w:shd w:val="clear" w:color="auto" w:fill="FFFFFF"/>
        <w:spacing w:before="100" w:beforeAutospacing="1" w:after="100" w:afterAutospacing="1" w:line="360" w:lineRule="auto"/>
        <w:ind w:firstLine="2268"/>
        <w:jc w:val="both"/>
        <w:rPr>
          <w:rFonts w:ascii="Arial" w:hAnsi="Arial" w:cs="Arial"/>
          <w:spacing w:val="2"/>
          <w:sz w:val="24"/>
          <w:szCs w:val="24"/>
        </w:rPr>
      </w:pPr>
      <w:r>
        <w:rPr>
          <w:rFonts w:ascii="Arial" w:hAnsi="Arial" w:cs="Arial"/>
          <w:spacing w:val="2"/>
          <w:sz w:val="24"/>
          <w:szCs w:val="24"/>
        </w:rPr>
        <w:t>Deste modo, a r. decisão é devidamente acertada</w:t>
      </w:r>
      <w:r w:rsidR="004F4990">
        <w:rPr>
          <w:rFonts w:ascii="Arial" w:hAnsi="Arial" w:cs="Arial"/>
          <w:spacing w:val="2"/>
          <w:sz w:val="24"/>
          <w:szCs w:val="24"/>
        </w:rPr>
        <w:t>,</w:t>
      </w:r>
      <w:r>
        <w:rPr>
          <w:rFonts w:ascii="Arial" w:hAnsi="Arial" w:cs="Arial"/>
          <w:spacing w:val="2"/>
          <w:sz w:val="24"/>
          <w:szCs w:val="24"/>
        </w:rPr>
        <w:t xml:space="preserve"> vez que </w:t>
      </w:r>
      <w:r w:rsidR="001267F1">
        <w:rPr>
          <w:rFonts w:ascii="Arial" w:hAnsi="Arial" w:cs="Arial"/>
          <w:spacing w:val="2"/>
          <w:sz w:val="24"/>
          <w:szCs w:val="24"/>
        </w:rPr>
        <w:t>a</w:t>
      </w:r>
      <w:r w:rsidRPr="00B70FAB">
        <w:rPr>
          <w:rFonts w:ascii="Arial" w:hAnsi="Arial" w:cs="Arial"/>
          <w:spacing w:val="2"/>
          <w:sz w:val="24"/>
          <w:szCs w:val="24"/>
        </w:rPr>
        <w:t xml:space="preserve"> legislaç</w:t>
      </w:r>
      <w:r w:rsidR="001267F1">
        <w:rPr>
          <w:rFonts w:ascii="Arial" w:hAnsi="Arial" w:cs="Arial"/>
          <w:spacing w:val="2"/>
          <w:sz w:val="24"/>
          <w:szCs w:val="24"/>
        </w:rPr>
        <w:t>ão brasileira</w:t>
      </w:r>
      <w:r w:rsidRPr="00B70FAB">
        <w:rPr>
          <w:rFonts w:ascii="Arial" w:hAnsi="Arial" w:cs="Arial"/>
          <w:spacing w:val="2"/>
          <w:sz w:val="24"/>
          <w:szCs w:val="24"/>
        </w:rPr>
        <w:t xml:space="preserve"> assegura a condução de maneira mais favorável </w:t>
      </w:r>
      <w:r w:rsidR="004F4990">
        <w:rPr>
          <w:rFonts w:ascii="Arial" w:hAnsi="Arial" w:cs="Arial"/>
          <w:spacing w:val="2"/>
          <w:sz w:val="24"/>
          <w:szCs w:val="24"/>
        </w:rPr>
        <w:t>à</w:t>
      </w:r>
      <w:r w:rsidRPr="00B70FAB">
        <w:rPr>
          <w:rFonts w:ascii="Arial" w:hAnsi="Arial" w:cs="Arial"/>
          <w:spacing w:val="2"/>
          <w:sz w:val="24"/>
          <w:szCs w:val="24"/>
        </w:rPr>
        <w:t xml:space="preserve"> parte Aderente</w:t>
      </w:r>
      <w:r w:rsidR="001267F1">
        <w:rPr>
          <w:rFonts w:ascii="Arial" w:hAnsi="Arial" w:cs="Arial"/>
          <w:spacing w:val="2"/>
          <w:sz w:val="24"/>
          <w:szCs w:val="24"/>
        </w:rPr>
        <w:t xml:space="preserve">, contratante aqui caracterizada pelo </w:t>
      </w:r>
      <w:r w:rsidR="002A22E0">
        <w:rPr>
          <w:rFonts w:ascii="Arial" w:hAnsi="Arial" w:cs="Arial"/>
          <w:spacing w:val="2"/>
          <w:sz w:val="24"/>
          <w:szCs w:val="24"/>
        </w:rPr>
        <w:t>usuário do plano de saúde</w:t>
      </w:r>
      <w:r w:rsidR="004F4990">
        <w:rPr>
          <w:rFonts w:ascii="Arial" w:hAnsi="Arial" w:cs="Arial"/>
          <w:spacing w:val="2"/>
          <w:sz w:val="24"/>
          <w:szCs w:val="24"/>
        </w:rPr>
        <w:t>,</w:t>
      </w:r>
      <w:r w:rsidR="002A22E0">
        <w:rPr>
          <w:rFonts w:ascii="Arial" w:hAnsi="Arial" w:cs="Arial"/>
          <w:spacing w:val="2"/>
          <w:sz w:val="24"/>
          <w:szCs w:val="24"/>
        </w:rPr>
        <w:t xml:space="preserve"> </w:t>
      </w:r>
      <w:r w:rsidRPr="00B70FAB">
        <w:rPr>
          <w:rFonts w:ascii="Arial" w:hAnsi="Arial" w:cs="Arial"/>
          <w:spacing w:val="2"/>
          <w:sz w:val="24"/>
          <w:szCs w:val="24"/>
        </w:rPr>
        <w:t>por estar diretamente vinculado à saúde e à vida da Autora</w:t>
      </w:r>
      <w:r w:rsidR="001267F1">
        <w:rPr>
          <w:rFonts w:ascii="Arial" w:hAnsi="Arial" w:cs="Arial"/>
          <w:spacing w:val="2"/>
          <w:sz w:val="24"/>
          <w:szCs w:val="24"/>
        </w:rPr>
        <w:t>.</w:t>
      </w:r>
    </w:p>
    <w:p w14:paraId="4E19E5BB" w14:textId="132F2E22" w:rsidR="00B70FAB" w:rsidRPr="00B70FAB" w:rsidRDefault="001267F1" w:rsidP="00B70FAB">
      <w:pPr>
        <w:shd w:val="clear" w:color="auto" w:fill="FFFFFF"/>
        <w:spacing w:before="100" w:beforeAutospacing="1" w:after="100" w:afterAutospacing="1" w:line="360" w:lineRule="auto"/>
        <w:ind w:firstLine="2268"/>
        <w:jc w:val="both"/>
        <w:rPr>
          <w:rFonts w:ascii="Arial" w:hAnsi="Arial" w:cs="Arial"/>
          <w:spacing w:val="2"/>
          <w:sz w:val="24"/>
          <w:szCs w:val="24"/>
        </w:rPr>
      </w:pPr>
      <w:r>
        <w:rPr>
          <w:rFonts w:ascii="Arial" w:hAnsi="Arial" w:cs="Arial"/>
          <w:spacing w:val="2"/>
          <w:sz w:val="24"/>
          <w:szCs w:val="24"/>
        </w:rPr>
        <w:t>A distinção</w:t>
      </w:r>
      <w:r w:rsidR="00B70FAB" w:rsidRPr="00B70FAB">
        <w:rPr>
          <w:rFonts w:ascii="Arial" w:hAnsi="Arial" w:cs="Arial"/>
          <w:spacing w:val="2"/>
          <w:sz w:val="24"/>
          <w:szCs w:val="24"/>
        </w:rPr>
        <w:t xml:space="preserve"> </w:t>
      </w:r>
      <w:r>
        <w:rPr>
          <w:rFonts w:ascii="Arial" w:hAnsi="Arial" w:cs="Arial"/>
          <w:spacing w:val="2"/>
          <w:sz w:val="24"/>
          <w:szCs w:val="24"/>
        </w:rPr>
        <w:t>d</w:t>
      </w:r>
      <w:r w:rsidR="00B70FAB" w:rsidRPr="00B70FAB">
        <w:rPr>
          <w:rFonts w:ascii="Arial" w:hAnsi="Arial" w:cs="Arial"/>
          <w:spacing w:val="2"/>
          <w:sz w:val="24"/>
          <w:szCs w:val="24"/>
        </w:rPr>
        <w:t xml:space="preserve">o contrato de saúde é </w:t>
      </w:r>
      <w:r>
        <w:rPr>
          <w:rFonts w:ascii="Arial" w:hAnsi="Arial" w:cs="Arial"/>
          <w:spacing w:val="2"/>
          <w:sz w:val="24"/>
          <w:szCs w:val="24"/>
        </w:rPr>
        <w:t>a</w:t>
      </w:r>
      <w:r w:rsidR="00B70FAB" w:rsidRPr="00B70FAB">
        <w:rPr>
          <w:rFonts w:ascii="Arial" w:hAnsi="Arial" w:cs="Arial"/>
          <w:spacing w:val="2"/>
          <w:sz w:val="24"/>
          <w:szCs w:val="24"/>
        </w:rPr>
        <w:t xml:space="preserve"> assunção </w:t>
      </w:r>
      <w:r>
        <w:rPr>
          <w:rFonts w:ascii="Arial" w:hAnsi="Arial" w:cs="Arial"/>
          <w:spacing w:val="2"/>
          <w:sz w:val="24"/>
          <w:szCs w:val="24"/>
        </w:rPr>
        <w:t>d</w:t>
      </w:r>
      <w:r w:rsidR="00B70FAB" w:rsidRPr="00B70FAB">
        <w:rPr>
          <w:rFonts w:ascii="Arial" w:hAnsi="Arial" w:cs="Arial"/>
          <w:spacing w:val="2"/>
          <w:sz w:val="24"/>
          <w:szCs w:val="24"/>
        </w:rPr>
        <w:t xml:space="preserve">a operadora </w:t>
      </w:r>
      <w:r>
        <w:rPr>
          <w:rFonts w:ascii="Arial" w:hAnsi="Arial" w:cs="Arial"/>
          <w:spacing w:val="2"/>
          <w:sz w:val="24"/>
          <w:szCs w:val="24"/>
        </w:rPr>
        <w:t>sob a ótica d</w:t>
      </w:r>
      <w:r w:rsidR="00B70FAB" w:rsidRPr="00B70FAB">
        <w:rPr>
          <w:rFonts w:ascii="Arial" w:hAnsi="Arial" w:cs="Arial"/>
          <w:spacing w:val="2"/>
          <w:sz w:val="24"/>
          <w:szCs w:val="24"/>
        </w:rPr>
        <w:t>o risco de responsabilizar-se por maior ou menor números de demandas de saúde</w:t>
      </w:r>
      <w:r>
        <w:rPr>
          <w:rFonts w:ascii="Arial" w:hAnsi="Arial" w:cs="Arial"/>
          <w:spacing w:val="2"/>
          <w:sz w:val="24"/>
          <w:szCs w:val="24"/>
        </w:rPr>
        <w:t>. Neste sentido</w:t>
      </w:r>
      <w:r w:rsidR="00B70FAB" w:rsidRPr="00B70FAB">
        <w:rPr>
          <w:rFonts w:ascii="Arial" w:hAnsi="Arial" w:cs="Arial"/>
          <w:spacing w:val="2"/>
          <w:sz w:val="24"/>
          <w:szCs w:val="24"/>
        </w:rPr>
        <w:t xml:space="preserve">, o que não </w:t>
      </w:r>
      <w:r>
        <w:rPr>
          <w:rFonts w:ascii="Arial" w:hAnsi="Arial" w:cs="Arial"/>
          <w:spacing w:val="2"/>
          <w:sz w:val="24"/>
          <w:szCs w:val="24"/>
        </w:rPr>
        <w:t xml:space="preserve">é aceitável </w:t>
      </w:r>
      <w:r w:rsidR="00B70FAB" w:rsidRPr="00B70FAB">
        <w:rPr>
          <w:rFonts w:ascii="Arial" w:hAnsi="Arial" w:cs="Arial"/>
          <w:spacing w:val="2"/>
          <w:sz w:val="24"/>
          <w:szCs w:val="24"/>
        </w:rPr>
        <w:t xml:space="preserve">é a </w:t>
      </w:r>
      <w:r w:rsidR="00B70FAB" w:rsidRPr="00B70FAB">
        <w:rPr>
          <w:rFonts w:ascii="Arial" w:hAnsi="Arial" w:cs="Arial"/>
          <w:spacing w:val="2"/>
          <w:sz w:val="24"/>
          <w:szCs w:val="24"/>
        </w:rPr>
        <w:lastRenderedPageBreak/>
        <w:t xml:space="preserve">operadora de plano de saúde devolver tal risco </w:t>
      </w:r>
      <w:r w:rsidR="004F4990">
        <w:rPr>
          <w:rFonts w:ascii="Arial" w:hAnsi="Arial" w:cs="Arial"/>
          <w:spacing w:val="2"/>
          <w:sz w:val="24"/>
          <w:szCs w:val="24"/>
        </w:rPr>
        <w:t>à</w:t>
      </w:r>
      <w:r w:rsidR="00B70FAB" w:rsidRPr="00B70FAB">
        <w:rPr>
          <w:rFonts w:ascii="Arial" w:hAnsi="Arial" w:cs="Arial"/>
          <w:spacing w:val="2"/>
          <w:sz w:val="24"/>
          <w:szCs w:val="24"/>
        </w:rPr>
        <w:t xml:space="preserve"> parte </w:t>
      </w:r>
      <w:r w:rsidR="002A22E0">
        <w:rPr>
          <w:rFonts w:ascii="Arial" w:hAnsi="Arial" w:cs="Arial"/>
          <w:spacing w:val="2"/>
          <w:sz w:val="24"/>
          <w:szCs w:val="24"/>
        </w:rPr>
        <w:t>usuária</w:t>
      </w:r>
      <w:r w:rsidR="00B70FAB" w:rsidRPr="00B70FAB">
        <w:rPr>
          <w:rFonts w:ascii="Arial" w:hAnsi="Arial" w:cs="Arial"/>
          <w:spacing w:val="2"/>
          <w:sz w:val="24"/>
          <w:szCs w:val="24"/>
        </w:rPr>
        <w:t xml:space="preserve"> do plano, sendo </w:t>
      </w:r>
      <w:r>
        <w:rPr>
          <w:rFonts w:ascii="Arial" w:hAnsi="Arial" w:cs="Arial"/>
          <w:spacing w:val="2"/>
          <w:sz w:val="24"/>
          <w:szCs w:val="24"/>
        </w:rPr>
        <w:t xml:space="preserve">tal </w:t>
      </w:r>
      <w:r w:rsidR="00B70FAB" w:rsidRPr="00B70FAB">
        <w:rPr>
          <w:rFonts w:ascii="Arial" w:hAnsi="Arial" w:cs="Arial"/>
          <w:spacing w:val="2"/>
          <w:sz w:val="24"/>
          <w:szCs w:val="24"/>
        </w:rPr>
        <w:t xml:space="preserve">elemento </w:t>
      </w:r>
      <w:r w:rsidR="002A22E0">
        <w:rPr>
          <w:rFonts w:ascii="Arial" w:hAnsi="Arial" w:cs="Arial"/>
          <w:spacing w:val="2"/>
          <w:sz w:val="24"/>
          <w:szCs w:val="24"/>
        </w:rPr>
        <w:t>inerente ao contrato</w:t>
      </w:r>
      <w:r w:rsidR="00B70FAB" w:rsidRPr="00B70FAB">
        <w:rPr>
          <w:rFonts w:ascii="Arial" w:hAnsi="Arial" w:cs="Arial"/>
          <w:spacing w:val="2"/>
          <w:sz w:val="24"/>
          <w:szCs w:val="24"/>
        </w:rPr>
        <w:t>.</w:t>
      </w:r>
    </w:p>
    <w:p w14:paraId="4D08097F" w14:textId="4CFFC597" w:rsidR="00B70FAB" w:rsidRDefault="00B70FAB" w:rsidP="00B70FAB">
      <w:pPr>
        <w:shd w:val="clear" w:color="auto" w:fill="FFFFFF"/>
        <w:spacing w:before="100" w:beforeAutospacing="1" w:after="100" w:afterAutospacing="1" w:line="360" w:lineRule="auto"/>
        <w:ind w:firstLine="2268"/>
        <w:jc w:val="both"/>
        <w:rPr>
          <w:rFonts w:ascii="Arial" w:hAnsi="Arial" w:cs="Arial"/>
          <w:spacing w:val="2"/>
          <w:sz w:val="24"/>
          <w:szCs w:val="24"/>
        </w:rPr>
      </w:pPr>
      <w:r w:rsidRPr="00B70FAB">
        <w:rPr>
          <w:rFonts w:ascii="Arial" w:hAnsi="Arial" w:cs="Arial"/>
          <w:spacing w:val="2"/>
          <w:sz w:val="24"/>
          <w:szCs w:val="24"/>
        </w:rPr>
        <w:t>Ressalt</w:t>
      </w:r>
      <w:r w:rsidR="004F4990">
        <w:rPr>
          <w:rFonts w:ascii="Arial" w:hAnsi="Arial" w:cs="Arial"/>
          <w:spacing w:val="2"/>
          <w:sz w:val="24"/>
          <w:szCs w:val="24"/>
        </w:rPr>
        <w:t>a</w:t>
      </w:r>
      <w:r w:rsidRPr="00B70FAB">
        <w:rPr>
          <w:rFonts w:ascii="Arial" w:hAnsi="Arial" w:cs="Arial"/>
          <w:spacing w:val="2"/>
          <w:sz w:val="24"/>
          <w:szCs w:val="24"/>
        </w:rPr>
        <w:t>-se que é necessário a condução de maneira mais favorável a</w:t>
      </w:r>
      <w:r w:rsidR="001267F1">
        <w:rPr>
          <w:rFonts w:ascii="Arial" w:hAnsi="Arial" w:cs="Arial"/>
          <w:spacing w:val="2"/>
          <w:sz w:val="24"/>
          <w:szCs w:val="24"/>
        </w:rPr>
        <w:t>o beneficiário</w:t>
      </w:r>
      <w:r>
        <w:rPr>
          <w:rFonts w:ascii="Arial" w:hAnsi="Arial" w:cs="Arial"/>
          <w:spacing w:val="2"/>
          <w:sz w:val="24"/>
          <w:szCs w:val="24"/>
        </w:rPr>
        <w:t>,</w:t>
      </w:r>
      <w:r w:rsidRPr="00B70FAB">
        <w:rPr>
          <w:rFonts w:ascii="Arial" w:hAnsi="Arial" w:cs="Arial"/>
          <w:spacing w:val="2"/>
          <w:sz w:val="24"/>
          <w:szCs w:val="24"/>
        </w:rPr>
        <w:t xml:space="preserve"> por estar diretamente vinculado à saúde e à vida d</w:t>
      </w:r>
      <w:r>
        <w:rPr>
          <w:rFonts w:ascii="Arial" w:hAnsi="Arial" w:cs="Arial"/>
          <w:spacing w:val="2"/>
          <w:sz w:val="24"/>
          <w:szCs w:val="24"/>
        </w:rPr>
        <w:t>a</w:t>
      </w:r>
      <w:r w:rsidRPr="00B70FAB">
        <w:rPr>
          <w:rFonts w:ascii="Arial" w:hAnsi="Arial" w:cs="Arial"/>
          <w:spacing w:val="2"/>
          <w:sz w:val="24"/>
          <w:szCs w:val="24"/>
        </w:rPr>
        <w:t xml:space="preserve"> paciente. </w:t>
      </w:r>
    </w:p>
    <w:p w14:paraId="55B9EB25" w14:textId="68E88B55" w:rsidR="00B70FAB" w:rsidRPr="00B70FAB" w:rsidRDefault="00B70FAB" w:rsidP="00B70FAB">
      <w:pPr>
        <w:shd w:val="clear" w:color="auto" w:fill="FFFFFF"/>
        <w:spacing w:before="100" w:beforeAutospacing="1" w:after="100" w:afterAutospacing="1" w:line="360" w:lineRule="auto"/>
        <w:ind w:firstLine="2268"/>
        <w:jc w:val="both"/>
        <w:rPr>
          <w:rFonts w:ascii="Arial" w:hAnsi="Arial" w:cs="Arial"/>
          <w:spacing w:val="2"/>
          <w:sz w:val="24"/>
          <w:szCs w:val="24"/>
        </w:rPr>
      </w:pPr>
      <w:r>
        <w:rPr>
          <w:rFonts w:ascii="Arial" w:hAnsi="Arial" w:cs="Arial"/>
          <w:spacing w:val="2"/>
          <w:sz w:val="24"/>
          <w:szCs w:val="24"/>
        </w:rPr>
        <w:t>Ademais</w:t>
      </w:r>
      <w:r w:rsidRPr="00B70FAB">
        <w:rPr>
          <w:rFonts w:ascii="Arial" w:hAnsi="Arial" w:cs="Arial"/>
          <w:spacing w:val="2"/>
          <w:sz w:val="24"/>
          <w:szCs w:val="24"/>
        </w:rPr>
        <w:t>, o Código Civil prevê condições mínimas que devem reger as relações contratuais</w:t>
      </w:r>
      <w:r w:rsidR="002A22E0">
        <w:rPr>
          <w:rFonts w:ascii="Arial" w:hAnsi="Arial" w:cs="Arial"/>
          <w:spacing w:val="2"/>
          <w:sz w:val="24"/>
          <w:szCs w:val="24"/>
        </w:rPr>
        <w:t>. Vejamos:</w:t>
      </w:r>
    </w:p>
    <w:p w14:paraId="11EF3353" w14:textId="025161FA" w:rsidR="00B70FAB" w:rsidRPr="00B70FAB" w:rsidRDefault="00B70FAB" w:rsidP="00B70FAB">
      <w:pPr>
        <w:shd w:val="clear" w:color="auto" w:fill="FFFFFF"/>
        <w:spacing w:before="100" w:beforeAutospacing="1" w:after="100" w:afterAutospacing="1" w:line="360" w:lineRule="auto"/>
        <w:ind w:left="2268"/>
        <w:jc w:val="both"/>
        <w:rPr>
          <w:rFonts w:ascii="Arial" w:hAnsi="Arial" w:cs="Arial"/>
          <w:i/>
          <w:iCs/>
          <w:spacing w:val="2"/>
          <w:sz w:val="24"/>
          <w:szCs w:val="24"/>
        </w:rPr>
      </w:pPr>
      <w:r>
        <w:rPr>
          <w:rFonts w:ascii="Arial" w:hAnsi="Arial" w:cs="Arial"/>
          <w:spacing w:val="2"/>
          <w:sz w:val="24"/>
          <w:szCs w:val="24"/>
        </w:rPr>
        <w:t>“</w:t>
      </w:r>
      <w:r w:rsidRPr="00B70FAB">
        <w:rPr>
          <w:rFonts w:ascii="Arial" w:hAnsi="Arial" w:cs="Arial"/>
          <w:i/>
          <w:iCs/>
          <w:spacing w:val="2"/>
          <w:sz w:val="24"/>
          <w:szCs w:val="24"/>
        </w:rPr>
        <w:t>Art. 421. A liberdade de contratar será exercida em razão e nos limites da função social do contrato.</w:t>
      </w:r>
    </w:p>
    <w:p w14:paraId="684ADB88" w14:textId="77777777" w:rsidR="00B70FAB" w:rsidRPr="00B70FAB" w:rsidRDefault="00B70FAB" w:rsidP="00B70FAB">
      <w:pPr>
        <w:shd w:val="clear" w:color="auto" w:fill="FFFFFF"/>
        <w:spacing w:before="100" w:beforeAutospacing="1" w:after="100" w:afterAutospacing="1" w:line="360" w:lineRule="auto"/>
        <w:ind w:left="2268"/>
        <w:jc w:val="both"/>
        <w:rPr>
          <w:rFonts w:ascii="Arial" w:hAnsi="Arial" w:cs="Arial"/>
          <w:i/>
          <w:iCs/>
          <w:spacing w:val="2"/>
          <w:sz w:val="24"/>
          <w:szCs w:val="24"/>
        </w:rPr>
      </w:pPr>
      <w:r w:rsidRPr="00B70FAB">
        <w:rPr>
          <w:rFonts w:ascii="Arial" w:hAnsi="Arial" w:cs="Arial"/>
          <w:i/>
          <w:iCs/>
          <w:spacing w:val="2"/>
          <w:sz w:val="24"/>
          <w:szCs w:val="24"/>
        </w:rPr>
        <w:t>Art. 422. Os contratantes são obrigados a guardar, assim na conclusão do contrato, como em sua execução, os princípios de probidade e boa-fé.</w:t>
      </w:r>
    </w:p>
    <w:p w14:paraId="71037D2F" w14:textId="77777777" w:rsidR="00B70FAB" w:rsidRPr="00B70FAB" w:rsidRDefault="00B70FAB" w:rsidP="00B70FAB">
      <w:pPr>
        <w:shd w:val="clear" w:color="auto" w:fill="FFFFFF"/>
        <w:spacing w:before="100" w:beforeAutospacing="1" w:after="100" w:afterAutospacing="1" w:line="360" w:lineRule="auto"/>
        <w:ind w:left="2268"/>
        <w:jc w:val="both"/>
        <w:rPr>
          <w:rFonts w:ascii="Arial" w:hAnsi="Arial" w:cs="Arial"/>
          <w:i/>
          <w:iCs/>
          <w:spacing w:val="2"/>
          <w:sz w:val="24"/>
          <w:szCs w:val="24"/>
        </w:rPr>
      </w:pPr>
      <w:r w:rsidRPr="00B70FAB">
        <w:rPr>
          <w:rFonts w:ascii="Arial" w:hAnsi="Arial" w:cs="Arial"/>
          <w:i/>
          <w:iCs/>
          <w:spacing w:val="2"/>
          <w:sz w:val="24"/>
          <w:szCs w:val="24"/>
        </w:rPr>
        <w:t>Art. 423. Quando houver no contrato de adesão cláusulas ambíguas ou contraditórias, dever-se-á adotar a interpretação mais favorável ao aderente.</w:t>
      </w:r>
    </w:p>
    <w:p w14:paraId="7C414289" w14:textId="1135658A" w:rsidR="00B70FAB" w:rsidRPr="00B70FAB" w:rsidRDefault="00B70FAB" w:rsidP="00B70FAB">
      <w:pPr>
        <w:shd w:val="clear" w:color="auto" w:fill="FFFFFF"/>
        <w:spacing w:before="100" w:beforeAutospacing="1" w:after="100" w:afterAutospacing="1" w:line="360" w:lineRule="auto"/>
        <w:ind w:left="2268"/>
        <w:jc w:val="both"/>
        <w:rPr>
          <w:rFonts w:ascii="Arial" w:hAnsi="Arial" w:cs="Arial"/>
          <w:i/>
          <w:iCs/>
          <w:spacing w:val="2"/>
          <w:sz w:val="24"/>
          <w:szCs w:val="24"/>
        </w:rPr>
      </w:pPr>
      <w:r w:rsidRPr="00B70FAB">
        <w:rPr>
          <w:rFonts w:ascii="Arial" w:hAnsi="Arial" w:cs="Arial"/>
          <w:i/>
          <w:iCs/>
          <w:spacing w:val="2"/>
          <w:sz w:val="24"/>
          <w:szCs w:val="24"/>
        </w:rPr>
        <w:t>Art. 424. Nos contratos de adesão, são nulas as cláusulas que estipulem a renúncia antecipada do aderente a direito resultante da natureza do negócio</w:t>
      </w:r>
      <w:r w:rsidR="002A22E0">
        <w:rPr>
          <w:rFonts w:ascii="Arial" w:hAnsi="Arial" w:cs="Arial"/>
          <w:i/>
          <w:iCs/>
          <w:spacing w:val="2"/>
          <w:sz w:val="24"/>
          <w:szCs w:val="24"/>
        </w:rPr>
        <w:t>”</w:t>
      </w:r>
      <w:r w:rsidRPr="00B70FAB">
        <w:rPr>
          <w:rFonts w:ascii="Arial" w:hAnsi="Arial" w:cs="Arial"/>
          <w:i/>
          <w:iCs/>
          <w:spacing w:val="2"/>
          <w:sz w:val="24"/>
          <w:szCs w:val="24"/>
        </w:rPr>
        <w:t>.</w:t>
      </w:r>
    </w:p>
    <w:p w14:paraId="6A052EED" w14:textId="210CBD75" w:rsidR="00B70FAB" w:rsidRPr="00B70FAB" w:rsidRDefault="002A22E0" w:rsidP="00B70FAB">
      <w:pPr>
        <w:shd w:val="clear" w:color="auto" w:fill="FFFFFF"/>
        <w:spacing w:before="100" w:beforeAutospacing="1" w:after="100" w:afterAutospacing="1" w:line="360" w:lineRule="auto"/>
        <w:ind w:firstLine="2268"/>
        <w:jc w:val="both"/>
        <w:rPr>
          <w:rFonts w:ascii="Arial" w:hAnsi="Arial" w:cs="Arial"/>
          <w:spacing w:val="2"/>
          <w:sz w:val="24"/>
          <w:szCs w:val="24"/>
        </w:rPr>
      </w:pPr>
      <w:r>
        <w:rPr>
          <w:rFonts w:ascii="Arial" w:hAnsi="Arial" w:cs="Arial"/>
          <w:spacing w:val="2"/>
          <w:sz w:val="24"/>
          <w:szCs w:val="24"/>
        </w:rPr>
        <w:t>Desta forma,</w:t>
      </w:r>
      <w:r w:rsidR="00B70FAB" w:rsidRPr="00B70FAB">
        <w:rPr>
          <w:rFonts w:ascii="Arial" w:hAnsi="Arial" w:cs="Arial"/>
          <w:spacing w:val="2"/>
          <w:sz w:val="24"/>
          <w:szCs w:val="24"/>
        </w:rPr>
        <w:t xml:space="preserve"> a</w:t>
      </w:r>
      <w:r>
        <w:rPr>
          <w:rFonts w:ascii="Arial" w:hAnsi="Arial" w:cs="Arial"/>
          <w:spacing w:val="2"/>
          <w:sz w:val="24"/>
          <w:szCs w:val="24"/>
        </w:rPr>
        <w:t xml:space="preserve"> Embargante</w:t>
      </w:r>
      <w:r w:rsidR="00B70FAB" w:rsidRPr="00B70FAB">
        <w:rPr>
          <w:rFonts w:ascii="Arial" w:hAnsi="Arial" w:cs="Arial"/>
          <w:spacing w:val="2"/>
          <w:sz w:val="24"/>
          <w:szCs w:val="24"/>
        </w:rPr>
        <w:t xml:space="preserve"> deve observar e cumprir a função social do contrato, conforme os princípios e normas aplicáveis, respeitando os direitos dos pacientes segurados.</w:t>
      </w:r>
    </w:p>
    <w:p w14:paraId="09B783CA" w14:textId="264F4C00" w:rsidR="00B70FAB" w:rsidRPr="00B70FAB" w:rsidRDefault="002A22E0" w:rsidP="00B70FAB">
      <w:pPr>
        <w:shd w:val="clear" w:color="auto" w:fill="FFFFFF"/>
        <w:spacing w:before="100" w:beforeAutospacing="1" w:after="100" w:afterAutospacing="1" w:line="360" w:lineRule="auto"/>
        <w:ind w:firstLine="2268"/>
        <w:jc w:val="both"/>
        <w:rPr>
          <w:rFonts w:ascii="Arial" w:hAnsi="Arial" w:cs="Arial"/>
          <w:spacing w:val="2"/>
          <w:sz w:val="24"/>
          <w:szCs w:val="24"/>
        </w:rPr>
      </w:pPr>
      <w:r>
        <w:rPr>
          <w:rFonts w:ascii="Arial" w:hAnsi="Arial" w:cs="Arial"/>
          <w:spacing w:val="2"/>
          <w:sz w:val="24"/>
          <w:szCs w:val="24"/>
        </w:rPr>
        <w:t>O</w:t>
      </w:r>
      <w:r w:rsidR="00B70FAB" w:rsidRPr="00B70FAB">
        <w:rPr>
          <w:rFonts w:ascii="Arial" w:hAnsi="Arial" w:cs="Arial"/>
          <w:spacing w:val="2"/>
          <w:sz w:val="24"/>
          <w:szCs w:val="24"/>
        </w:rPr>
        <w:t xml:space="preserve"> contrato</w:t>
      </w:r>
      <w:r>
        <w:rPr>
          <w:rFonts w:ascii="Arial" w:hAnsi="Arial" w:cs="Arial"/>
          <w:spacing w:val="2"/>
          <w:sz w:val="24"/>
          <w:szCs w:val="24"/>
        </w:rPr>
        <w:t xml:space="preserve"> de saúde </w:t>
      </w:r>
      <w:r w:rsidR="00075B88">
        <w:rPr>
          <w:rFonts w:ascii="Arial" w:hAnsi="Arial" w:cs="Arial"/>
          <w:spacing w:val="2"/>
          <w:sz w:val="24"/>
          <w:szCs w:val="24"/>
        </w:rPr>
        <w:t>administrado</w:t>
      </w:r>
      <w:r>
        <w:rPr>
          <w:rFonts w:ascii="Arial" w:hAnsi="Arial" w:cs="Arial"/>
          <w:spacing w:val="2"/>
          <w:sz w:val="24"/>
          <w:szCs w:val="24"/>
        </w:rPr>
        <w:t xml:space="preserve"> pela Operadora é contrato de adesão</w:t>
      </w:r>
      <w:r w:rsidR="004F4990">
        <w:rPr>
          <w:rFonts w:ascii="Arial" w:hAnsi="Arial" w:cs="Arial"/>
          <w:spacing w:val="2"/>
          <w:sz w:val="24"/>
          <w:szCs w:val="24"/>
        </w:rPr>
        <w:t>,</w:t>
      </w:r>
      <w:r>
        <w:rPr>
          <w:rFonts w:ascii="Arial" w:hAnsi="Arial" w:cs="Arial"/>
          <w:spacing w:val="2"/>
          <w:sz w:val="24"/>
          <w:szCs w:val="24"/>
        </w:rPr>
        <w:t xml:space="preserve"> o qual</w:t>
      </w:r>
      <w:r w:rsidR="00075B88">
        <w:rPr>
          <w:rFonts w:ascii="Arial" w:hAnsi="Arial" w:cs="Arial"/>
          <w:spacing w:val="2"/>
          <w:sz w:val="24"/>
          <w:szCs w:val="24"/>
        </w:rPr>
        <w:t xml:space="preserve"> está sujeito à </w:t>
      </w:r>
      <w:r w:rsidR="00B70FAB" w:rsidRPr="00B70FAB">
        <w:rPr>
          <w:rFonts w:ascii="Arial" w:hAnsi="Arial" w:cs="Arial"/>
          <w:spacing w:val="2"/>
          <w:sz w:val="24"/>
          <w:szCs w:val="24"/>
        </w:rPr>
        <w:t>conformidade da ordem jurídica</w:t>
      </w:r>
      <w:r w:rsidR="00075B88">
        <w:rPr>
          <w:rFonts w:ascii="Arial" w:hAnsi="Arial" w:cs="Arial"/>
          <w:spacing w:val="2"/>
          <w:sz w:val="24"/>
          <w:szCs w:val="24"/>
        </w:rPr>
        <w:t>, devendo prestar um</w:t>
      </w:r>
      <w:r w:rsidR="00B70FAB" w:rsidRPr="00B70FAB">
        <w:rPr>
          <w:rFonts w:ascii="Arial" w:hAnsi="Arial" w:cs="Arial"/>
          <w:spacing w:val="2"/>
          <w:sz w:val="24"/>
          <w:szCs w:val="24"/>
        </w:rPr>
        <w:t xml:space="preserve"> serviço</w:t>
      </w:r>
      <w:r w:rsidR="00075B88">
        <w:rPr>
          <w:rFonts w:ascii="Arial" w:hAnsi="Arial" w:cs="Arial"/>
          <w:spacing w:val="2"/>
          <w:sz w:val="24"/>
          <w:szCs w:val="24"/>
        </w:rPr>
        <w:t xml:space="preserve"> pautado na boa-fé contratual</w:t>
      </w:r>
      <w:r w:rsidR="004F4990">
        <w:rPr>
          <w:rFonts w:ascii="Arial" w:hAnsi="Arial" w:cs="Arial"/>
          <w:spacing w:val="2"/>
          <w:sz w:val="24"/>
          <w:szCs w:val="24"/>
        </w:rPr>
        <w:t>,</w:t>
      </w:r>
      <w:r w:rsidR="00075B88">
        <w:rPr>
          <w:rFonts w:ascii="Arial" w:hAnsi="Arial" w:cs="Arial"/>
          <w:spacing w:val="2"/>
          <w:sz w:val="24"/>
          <w:szCs w:val="24"/>
        </w:rPr>
        <w:t xml:space="preserve"> embasado ainda na interpretação mais favorável ao beneficiário do plano de saúde</w:t>
      </w:r>
      <w:r w:rsidR="00B70FAB" w:rsidRPr="00B70FAB">
        <w:rPr>
          <w:rFonts w:ascii="Arial" w:hAnsi="Arial" w:cs="Arial"/>
          <w:spacing w:val="2"/>
          <w:sz w:val="24"/>
          <w:szCs w:val="24"/>
        </w:rPr>
        <w:t>.</w:t>
      </w:r>
    </w:p>
    <w:p w14:paraId="04FAA129" w14:textId="2536D24A" w:rsidR="00B70FAB" w:rsidRDefault="00075B88" w:rsidP="00B70FAB">
      <w:pPr>
        <w:shd w:val="clear" w:color="auto" w:fill="FFFFFF"/>
        <w:spacing w:before="100" w:beforeAutospacing="1" w:after="100" w:afterAutospacing="1" w:line="360" w:lineRule="auto"/>
        <w:ind w:firstLine="2268"/>
        <w:jc w:val="both"/>
        <w:rPr>
          <w:rFonts w:ascii="Arial" w:hAnsi="Arial" w:cs="Arial"/>
          <w:spacing w:val="2"/>
          <w:sz w:val="24"/>
          <w:szCs w:val="24"/>
        </w:rPr>
      </w:pPr>
      <w:r>
        <w:rPr>
          <w:rFonts w:ascii="Arial" w:hAnsi="Arial" w:cs="Arial"/>
          <w:spacing w:val="2"/>
          <w:sz w:val="24"/>
          <w:szCs w:val="24"/>
        </w:rPr>
        <w:t>O</w:t>
      </w:r>
      <w:r w:rsidR="00B70FAB" w:rsidRPr="00B70FAB">
        <w:rPr>
          <w:rFonts w:ascii="Arial" w:hAnsi="Arial" w:cs="Arial"/>
          <w:spacing w:val="2"/>
          <w:sz w:val="24"/>
          <w:szCs w:val="24"/>
        </w:rPr>
        <w:t xml:space="preserve"> princípio da função social do contrato está intimamente relacionado ao princípio da dignidade da pessoa humana, ambos voltados para </w:t>
      </w:r>
      <w:r w:rsidR="00B70FAB" w:rsidRPr="00B70FAB">
        <w:rPr>
          <w:rFonts w:ascii="Arial" w:hAnsi="Arial" w:cs="Arial"/>
          <w:spacing w:val="2"/>
          <w:sz w:val="24"/>
          <w:szCs w:val="24"/>
        </w:rPr>
        <w:lastRenderedPageBreak/>
        <w:t xml:space="preserve">a defesa da coletividade e preservação da </w:t>
      </w:r>
      <w:r>
        <w:rPr>
          <w:rFonts w:ascii="Arial" w:hAnsi="Arial" w:cs="Arial"/>
          <w:spacing w:val="2"/>
          <w:sz w:val="24"/>
          <w:szCs w:val="24"/>
        </w:rPr>
        <w:t>vida</w:t>
      </w:r>
      <w:r w:rsidR="00B70FAB" w:rsidRPr="00B70FAB">
        <w:rPr>
          <w:rFonts w:ascii="Arial" w:hAnsi="Arial" w:cs="Arial"/>
          <w:spacing w:val="2"/>
          <w:sz w:val="24"/>
          <w:szCs w:val="24"/>
        </w:rPr>
        <w:t xml:space="preserve">, de modo que o serviço contratado deve ser prestado, sob pena de configuração de má-fé e consequentemente podendo causar danos irreparáveis </w:t>
      </w:r>
      <w:r w:rsidR="004F4990">
        <w:rPr>
          <w:rFonts w:ascii="Arial" w:hAnsi="Arial" w:cs="Arial"/>
          <w:spacing w:val="2"/>
          <w:sz w:val="24"/>
          <w:szCs w:val="24"/>
        </w:rPr>
        <w:t>à</w:t>
      </w:r>
      <w:r w:rsidR="00B70FAB" w:rsidRPr="00B70FAB">
        <w:rPr>
          <w:rFonts w:ascii="Arial" w:hAnsi="Arial" w:cs="Arial"/>
          <w:spacing w:val="2"/>
          <w:sz w:val="24"/>
          <w:szCs w:val="24"/>
        </w:rPr>
        <w:t xml:space="preserve"> vida da paciente.</w:t>
      </w:r>
    </w:p>
    <w:p w14:paraId="623E6FD8" w14:textId="46432B1D" w:rsidR="0078666C" w:rsidRDefault="0078666C" w:rsidP="00B70FAB">
      <w:pPr>
        <w:shd w:val="clear" w:color="auto" w:fill="FFFFFF"/>
        <w:spacing w:before="100" w:beforeAutospacing="1" w:after="100" w:afterAutospacing="1" w:line="360" w:lineRule="auto"/>
        <w:ind w:firstLine="2268"/>
        <w:jc w:val="both"/>
        <w:rPr>
          <w:rFonts w:ascii="Arial" w:hAnsi="Arial" w:cs="Arial"/>
          <w:spacing w:val="2"/>
          <w:sz w:val="24"/>
          <w:szCs w:val="24"/>
        </w:rPr>
      </w:pPr>
      <w:r>
        <w:rPr>
          <w:rFonts w:ascii="Arial" w:hAnsi="Arial" w:cs="Arial"/>
          <w:spacing w:val="2"/>
          <w:sz w:val="24"/>
          <w:szCs w:val="24"/>
        </w:rPr>
        <w:t>Ademais</w:t>
      </w:r>
      <w:r w:rsidR="004F4990">
        <w:rPr>
          <w:rFonts w:ascii="Arial" w:hAnsi="Arial" w:cs="Arial"/>
          <w:spacing w:val="2"/>
          <w:sz w:val="24"/>
          <w:szCs w:val="24"/>
        </w:rPr>
        <w:t>,</w:t>
      </w:r>
      <w:r>
        <w:rPr>
          <w:rFonts w:ascii="Arial" w:hAnsi="Arial" w:cs="Arial"/>
          <w:spacing w:val="2"/>
          <w:sz w:val="24"/>
          <w:szCs w:val="24"/>
        </w:rPr>
        <w:t xml:space="preserve"> há de </w:t>
      </w:r>
      <w:r w:rsidR="004F4990">
        <w:rPr>
          <w:rFonts w:ascii="Arial" w:hAnsi="Arial" w:cs="Arial"/>
          <w:spacing w:val="2"/>
          <w:sz w:val="24"/>
          <w:szCs w:val="24"/>
        </w:rPr>
        <w:t xml:space="preserve">se </w:t>
      </w:r>
      <w:r>
        <w:rPr>
          <w:rFonts w:ascii="Arial" w:hAnsi="Arial" w:cs="Arial"/>
          <w:spacing w:val="2"/>
          <w:sz w:val="24"/>
          <w:szCs w:val="24"/>
        </w:rPr>
        <w:t xml:space="preserve">observar que o atendimento médico hospitalar em sistema de </w:t>
      </w:r>
      <w:r>
        <w:rPr>
          <w:rFonts w:ascii="Arial" w:hAnsi="Arial" w:cs="Arial"/>
          <w:i/>
          <w:iCs/>
          <w:spacing w:val="2"/>
          <w:sz w:val="24"/>
          <w:szCs w:val="24"/>
        </w:rPr>
        <w:t>home</w:t>
      </w:r>
      <w:r w:rsidR="0015425F">
        <w:rPr>
          <w:rFonts w:ascii="Arial" w:hAnsi="Arial" w:cs="Arial"/>
          <w:i/>
          <w:iCs/>
          <w:spacing w:val="2"/>
          <w:sz w:val="24"/>
          <w:szCs w:val="24"/>
        </w:rPr>
        <w:t xml:space="preserve"> </w:t>
      </w:r>
      <w:proofErr w:type="spellStart"/>
      <w:r>
        <w:rPr>
          <w:rFonts w:ascii="Arial" w:hAnsi="Arial" w:cs="Arial"/>
          <w:i/>
          <w:iCs/>
          <w:spacing w:val="2"/>
          <w:sz w:val="24"/>
          <w:szCs w:val="24"/>
        </w:rPr>
        <w:t>care</w:t>
      </w:r>
      <w:proofErr w:type="spellEnd"/>
      <w:r>
        <w:rPr>
          <w:rFonts w:ascii="Arial" w:hAnsi="Arial" w:cs="Arial"/>
          <w:spacing w:val="2"/>
          <w:sz w:val="24"/>
          <w:szCs w:val="24"/>
        </w:rPr>
        <w:t xml:space="preserve"> era devido à falecida autora</w:t>
      </w:r>
      <w:r w:rsidR="004F4990">
        <w:rPr>
          <w:rFonts w:ascii="Arial" w:hAnsi="Arial" w:cs="Arial"/>
          <w:spacing w:val="2"/>
          <w:sz w:val="24"/>
          <w:szCs w:val="24"/>
        </w:rPr>
        <w:t>,</w:t>
      </w:r>
      <w:r>
        <w:rPr>
          <w:rFonts w:ascii="Arial" w:hAnsi="Arial" w:cs="Arial"/>
          <w:spacing w:val="2"/>
          <w:sz w:val="24"/>
          <w:szCs w:val="24"/>
        </w:rPr>
        <w:t xml:space="preserve"> tendo em vista a indicação médica e as condições </w:t>
      </w:r>
      <w:r w:rsidR="004F4990">
        <w:rPr>
          <w:rFonts w:ascii="Arial" w:hAnsi="Arial" w:cs="Arial"/>
          <w:spacing w:val="2"/>
          <w:sz w:val="24"/>
          <w:szCs w:val="24"/>
        </w:rPr>
        <w:t>sob as quais</w:t>
      </w:r>
      <w:r>
        <w:rPr>
          <w:rFonts w:ascii="Arial" w:hAnsi="Arial" w:cs="Arial"/>
          <w:spacing w:val="2"/>
          <w:sz w:val="24"/>
          <w:szCs w:val="24"/>
        </w:rPr>
        <w:t xml:space="preserve"> a paciente se encontrava. Fato confirmado, inclusive, pelo parecer do NATJUS, conforme bem observado pela r. Magistrada.</w:t>
      </w:r>
    </w:p>
    <w:p w14:paraId="558BF852" w14:textId="420BE219" w:rsidR="00FE3A0B" w:rsidRDefault="00FE3A0B" w:rsidP="00B70FAB">
      <w:pPr>
        <w:shd w:val="clear" w:color="auto" w:fill="FFFFFF"/>
        <w:spacing w:before="100" w:beforeAutospacing="1" w:after="100" w:afterAutospacing="1" w:line="360" w:lineRule="auto"/>
        <w:ind w:firstLine="2268"/>
        <w:jc w:val="both"/>
        <w:rPr>
          <w:rFonts w:ascii="Arial" w:hAnsi="Arial" w:cs="Arial"/>
          <w:spacing w:val="2"/>
          <w:sz w:val="24"/>
          <w:szCs w:val="24"/>
        </w:rPr>
      </w:pPr>
      <w:r>
        <w:rPr>
          <w:rFonts w:ascii="Arial" w:hAnsi="Arial" w:cs="Arial"/>
          <w:spacing w:val="2"/>
          <w:sz w:val="24"/>
          <w:szCs w:val="24"/>
        </w:rPr>
        <w:t>Neste sentido</w:t>
      </w:r>
      <w:r w:rsidR="004F4990">
        <w:rPr>
          <w:rFonts w:ascii="Arial" w:hAnsi="Arial" w:cs="Arial"/>
          <w:spacing w:val="2"/>
          <w:sz w:val="24"/>
          <w:szCs w:val="24"/>
        </w:rPr>
        <w:t>,</w:t>
      </w:r>
      <w:r w:rsidR="002C3D4E">
        <w:rPr>
          <w:rFonts w:ascii="Arial" w:hAnsi="Arial" w:cs="Arial"/>
          <w:spacing w:val="2"/>
          <w:sz w:val="24"/>
          <w:szCs w:val="24"/>
        </w:rPr>
        <w:t xml:space="preserve"> acertada sentença da r. magistrada, vez que corrobora com o entendimento jurisprudencial. Vejamos: </w:t>
      </w:r>
    </w:p>
    <w:p w14:paraId="79DB6B4B" w14:textId="009B6D07" w:rsidR="00FE3A0B" w:rsidRPr="002C3D4E" w:rsidRDefault="002C3D4E" w:rsidP="002C3D4E">
      <w:pPr>
        <w:shd w:val="clear" w:color="auto" w:fill="FFFFFF"/>
        <w:spacing w:before="100" w:beforeAutospacing="1" w:after="100" w:afterAutospacing="1" w:line="360" w:lineRule="auto"/>
        <w:ind w:left="2268"/>
        <w:jc w:val="both"/>
        <w:rPr>
          <w:rFonts w:ascii="Arial" w:hAnsi="Arial" w:cs="Arial"/>
          <w:i/>
          <w:iCs/>
          <w:spacing w:val="2"/>
          <w:sz w:val="24"/>
          <w:szCs w:val="24"/>
        </w:rPr>
      </w:pPr>
      <w:r w:rsidRPr="002C3D4E">
        <w:rPr>
          <w:rFonts w:ascii="Arial" w:hAnsi="Arial" w:cs="Arial"/>
          <w:i/>
          <w:iCs/>
          <w:spacing w:val="2"/>
          <w:sz w:val="24"/>
          <w:szCs w:val="24"/>
        </w:rPr>
        <w:t xml:space="preserve">“AGRAVO INTERNO. AGRAVO EM RECURSO ESPECIAL. PLANO DE SAÚDE. MODALIDADE DE AUTOGESTÃO. TRATAMENTO DOMICILIAR (HOME CARE) PRESCRITO PELO MÉDICO. RECUSA INDEVIDA. DANOS MORAIS. CONCLUSÃO DO ACÓRDÃO EM SINTONIA COM A JURISPRUDÊNCIA DESTA CORTE. SÚMULA 83/STJ. 1. Encontra-se em sintonia com o entendimento desta Corte o acórdão do Tribunal de origem que entende ser </w:t>
      </w:r>
      <w:r w:rsidRPr="002C3D4E">
        <w:rPr>
          <w:rFonts w:ascii="Arial" w:hAnsi="Arial" w:cs="Arial"/>
          <w:b/>
          <w:bCs/>
          <w:i/>
          <w:iCs/>
          <w:spacing w:val="2"/>
          <w:sz w:val="24"/>
          <w:szCs w:val="24"/>
          <w:u w:val="single"/>
        </w:rPr>
        <w:t xml:space="preserve">abusiva a negativa do plano de saúde (autogestão) de tratamento prescrito pelo médico em ambiente domiciliar (home </w:t>
      </w:r>
      <w:proofErr w:type="spellStart"/>
      <w:r w:rsidRPr="002C3D4E">
        <w:rPr>
          <w:rFonts w:ascii="Arial" w:hAnsi="Arial" w:cs="Arial"/>
          <w:b/>
          <w:bCs/>
          <w:i/>
          <w:iCs/>
          <w:spacing w:val="2"/>
          <w:sz w:val="24"/>
          <w:szCs w:val="24"/>
          <w:u w:val="single"/>
        </w:rPr>
        <w:t>care</w:t>
      </w:r>
      <w:proofErr w:type="spellEnd"/>
      <w:r w:rsidRPr="002C3D4E">
        <w:rPr>
          <w:rFonts w:ascii="Arial" w:hAnsi="Arial" w:cs="Arial"/>
          <w:b/>
          <w:bCs/>
          <w:i/>
          <w:iCs/>
          <w:spacing w:val="2"/>
          <w:sz w:val="24"/>
          <w:szCs w:val="24"/>
          <w:u w:val="single"/>
        </w:rPr>
        <w:t>), ainda que não previsto no rol da ANS, que é exemplificativo. Aplicação da Súmula 83/STJ</w:t>
      </w:r>
      <w:r w:rsidRPr="002C3D4E">
        <w:rPr>
          <w:rFonts w:ascii="Arial" w:hAnsi="Arial" w:cs="Arial"/>
          <w:i/>
          <w:iCs/>
          <w:spacing w:val="2"/>
          <w:sz w:val="24"/>
          <w:szCs w:val="24"/>
        </w:rPr>
        <w:t xml:space="preserve">. 2. É devida, em tal caso, compensação por danos morais, em virtude da recusa indevida do tratamento. Precedentes iterativos. 3. Decisão de conhecimento do agravo para negar provimento ao recurso especial mantida. 4. Agravo interno não provido. (STJ - </w:t>
      </w:r>
      <w:proofErr w:type="spellStart"/>
      <w:r w:rsidRPr="002C3D4E">
        <w:rPr>
          <w:rFonts w:ascii="Arial" w:hAnsi="Arial" w:cs="Arial"/>
          <w:i/>
          <w:iCs/>
          <w:spacing w:val="2"/>
          <w:sz w:val="24"/>
          <w:szCs w:val="24"/>
        </w:rPr>
        <w:t>AgInt</w:t>
      </w:r>
      <w:proofErr w:type="spellEnd"/>
      <w:r w:rsidRPr="002C3D4E">
        <w:rPr>
          <w:rFonts w:ascii="Arial" w:hAnsi="Arial" w:cs="Arial"/>
          <w:i/>
          <w:iCs/>
          <w:spacing w:val="2"/>
          <w:sz w:val="24"/>
          <w:szCs w:val="24"/>
        </w:rPr>
        <w:t xml:space="preserve"> no </w:t>
      </w:r>
      <w:proofErr w:type="spellStart"/>
      <w:r w:rsidRPr="002C3D4E">
        <w:rPr>
          <w:rFonts w:ascii="Arial" w:hAnsi="Arial" w:cs="Arial"/>
          <w:i/>
          <w:iCs/>
          <w:spacing w:val="2"/>
          <w:sz w:val="24"/>
          <w:szCs w:val="24"/>
        </w:rPr>
        <w:t>AREsp</w:t>
      </w:r>
      <w:proofErr w:type="spellEnd"/>
      <w:r w:rsidRPr="002C3D4E">
        <w:rPr>
          <w:rFonts w:ascii="Arial" w:hAnsi="Arial" w:cs="Arial"/>
          <w:i/>
          <w:iCs/>
          <w:spacing w:val="2"/>
          <w:sz w:val="24"/>
          <w:szCs w:val="24"/>
        </w:rPr>
        <w:t xml:space="preserve">: 1834599 DF 2021/0034969-5, Relator: Ministro MARCO AURÉLIO BELLIZZE, Data de Julgamento: 30/08/2021, T3 - </w:t>
      </w:r>
      <w:r w:rsidRPr="002C3D4E">
        <w:rPr>
          <w:rFonts w:ascii="Arial" w:hAnsi="Arial" w:cs="Arial"/>
          <w:i/>
          <w:iCs/>
          <w:spacing w:val="2"/>
          <w:sz w:val="24"/>
          <w:szCs w:val="24"/>
        </w:rPr>
        <w:lastRenderedPageBreak/>
        <w:t xml:space="preserve">TERCEIRA TURMA, Data de Publicação: </w:t>
      </w:r>
      <w:proofErr w:type="spellStart"/>
      <w:r w:rsidRPr="002C3D4E">
        <w:rPr>
          <w:rFonts w:ascii="Arial" w:hAnsi="Arial" w:cs="Arial"/>
          <w:i/>
          <w:iCs/>
          <w:spacing w:val="2"/>
          <w:sz w:val="24"/>
          <w:szCs w:val="24"/>
        </w:rPr>
        <w:t>DJe</w:t>
      </w:r>
      <w:proofErr w:type="spellEnd"/>
      <w:r w:rsidRPr="002C3D4E">
        <w:rPr>
          <w:rFonts w:ascii="Arial" w:hAnsi="Arial" w:cs="Arial"/>
          <w:i/>
          <w:iCs/>
          <w:spacing w:val="2"/>
          <w:sz w:val="24"/>
          <w:szCs w:val="24"/>
        </w:rPr>
        <w:t xml:space="preserve"> 02/09/2021)</w:t>
      </w:r>
    </w:p>
    <w:p w14:paraId="36A74DE6" w14:textId="5CEDA8F4" w:rsidR="008953EB" w:rsidRDefault="008953EB" w:rsidP="008953EB">
      <w:pPr>
        <w:shd w:val="clear" w:color="auto" w:fill="FFFFFF"/>
        <w:spacing w:before="100" w:beforeAutospacing="1" w:after="100" w:afterAutospacing="1" w:line="360" w:lineRule="auto"/>
        <w:ind w:firstLine="2268"/>
        <w:jc w:val="both"/>
        <w:rPr>
          <w:rFonts w:ascii="Arial" w:hAnsi="Arial" w:cs="Arial"/>
          <w:spacing w:val="2"/>
          <w:sz w:val="24"/>
          <w:szCs w:val="24"/>
        </w:rPr>
      </w:pPr>
      <w:r>
        <w:rPr>
          <w:rFonts w:ascii="Arial" w:hAnsi="Arial" w:cs="Arial"/>
          <w:spacing w:val="2"/>
          <w:sz w:val="24"/>
          <w:szCs w:val="24"/>
        </w:rPr>
        <w:t>Resta feita, o</w:t>
      </w:r>
      <w:r w:rsidRPr="008953EB">
        <w:rPr>
          <w:rFonts w:ascii="Arial" w:hAnsi="Arial" w:cs="Arial"/>
          <w:spacing w:val="2"/>
          <w:sz w:val="24"/>
          <w:szCs w:val="24"/>
        </w:rPr>
        <w:t xml:space="preserve">s termos </w:t>
      </w:r>
      <w:r>
        <w:rPr>
          <w:rFonts w:ascii="Arial" w:hAnsi="Arial" w:cs="Arial"/>
          <w:spacing w:val="2"/>
          <w:sz w:val="24"/>
          <w:szCs w:val="24"/>
        </w:rPr>
        <w:t>da</w:t>
      </w:r>
      <w:r w:rsidRPr="008953EB">
        <w:rPr>
          <w:rFonts w:ascii="Arial" w:hAnsi="Arial" w:cs="Arial"/>
          <w:spacing w:val="2"/>
          <w:sz w:val="24"/>
          <w:szCs w:val="24"/>
        </w:rPr>
        <w:t xml:space="preserve"> sentença homologado pelo juízo revela</w:t>
      </w:r>
      <w:r w:rsidR="004F4990">
        <w:rPr>
          <w:rFonts w:ascii="Arial" w:hAnsi="Arial" w:cs="Arial"/>
          <w:spacing w:val="2"/>
          <w:sz w:val="24"/>
          <w:szCs w:val="24"/>
        </w:rPr>
        <w:t>m</w:t>
      </w:r>
      <w:r w:rsidRPr="008953EB">
        <w:rPr>
          <w:rFonts w:ascii="Arial" w:hAnsi="Arial" w:cs="Arial"/>
          <w:spacing w:val="2"/>
          <w:sz w:val="24"/>
          <w:szCs w:val="24"/>
        </w:rPr>
        <w:t xml:space="preserve"> clara inserção nas questões da lide, sendo inadmissível reexame jurídico em sede processual imprópria.</w:t>
      </w:r>
    </w:p>
    <w:p w14:paraId="69E6B3F6" w14:textId="24778A9C" w:rsidR="00C3246A" w:rsidRDefault="008953EB" w:rsidP="008953EB">
      <w:pPr>
        <w:shd w:val="clear" w:color="auto" w:fill="FFFFFF"/>
        <w:spacing w:before="100" w:beforeAutospacing="1" w:after="100" w:afterAutospacing="1" w:line="360" w:lineRule="auto"/>
        <w:ind w:firstLine="2268"/>
        <w:jc w:val="both"/>
        <w:rPr>
          <w:rFonts w:ascii="Arial" w:hAnsi="Arial" w:cs="Arial"/>
          <w:spacing w:val="2"/>
          <w:sz w:val="24"/>
          <w:szCs w:val="24"/>
        </w:rPr>
      </w:pPr>
      <w:r w:rsidRPr="008953EB">
        <w:rPr>
          <w:rFonts w:ascii="Arial" w:hAnsi="Arial" w:cs="Arial"/>
          <w:spacing w:val="2"/>
          <w:sz w:val="24"/>
          <w:szCs w:val="24"/>
        </w:rPr>
        <w:t xml:space="preserve">A irresignação do </w:t>
      </w:r>
      <w:r>
        <w:rPr>
          <w:rFonts w:ascii="Arial" w:hAnsi="Arial" w:cs="Arial"/>
          <w:spacing w:val="2"/>
          <w:sz w:val="24"/>
          <w:szCs w:val="24"/>
        </w:rPr>
        <w:t>embargante</w:t>
      </w:r>
      <w:r w:rsidRPr="008953EB">
        <w:rPr>
          <w:rFonts w:ascii="Arial" w:hAnsi="Arial" w:cs="Arial"/>
          <w:spacing w:val="2"/>
          <w:sz w:val="24"/>
          <w:szCs w:val="24"/>
        </w:rPr>
        <w:t xml:space="preserve"> não se amolda </w:t>
      </w:r>
      <w:r>
        <w:rPr>
          <w:rFonts w:ascii="Arial" w:hAnsi="Arial" w:cs="Arial"/>
          <w:spacing w:val="2"/>
          <w:sz w:val="24"/>
          <w:szCs w:val="24"/>
        </w:rPr>
        <w:t>ao entendimento legal e jurisprudencial ao caso,</w:t>
      </w:r>
      <w:r w:rsidRPr="008953EB">
        <w:rPr>
          <w:rFonts w:ascii="Arial" w:hAnsi="Arial" w:cs="Arial"/>
          <w:spacing w:val="2"/>
          <w:sz w:val="24"/>
          <w:szCs w:val="24"/>
        </w:rPr>
        <w:t xml:space="preserve"> não devendo ser sequer conhecido o recurso perante este</w:t>
      </w:r>
      <w:r>
        <w:rPr>
          <w:rFonts w:ascii="Arial" w:hAnsi="Arial" w:cs="Arial"/>
          <w:spacing w:val="2"/>
          <w:sz w:val="24"/>
          <w:szCs w:val="24"/>
        </w:rPr>
        <w:t xml:space="preserve"> D.</w:t>
      </w:r>
      <w:r w:rsidRPr="008953EB">
        <w:rPr>
          <w:rFonts w:ascii="Arial" w:hAnsi="Arial" w:cs="Arial"/>
          <w:spacing w:val="2"/>
          <w:sz w:val="24"/>
          <w:szCs w:val="24"/>
        </w:rPr>
        <w:t xml:space="preserve"> juízo.</w:t>
      </w:r>
    </w:p>
    <w:p w14:paraId="6B14C6D4" w14:textId="3C19B497" w:rsidR="008953EB" w:rsidRPr="008953EB" w:rsidRDefault="005C5972" w:rsidP="008953EB">
      <w:pPr>
        <w:shd w:val="clear" w:color="auto" w:fill="FFFFFF"/>
        <w:spacing w:before="100" w:beforeAutospacing="1" w:after="100" w:afterAutospacing="1" w:line="360" w:lineRule="auto"/>
        <w:jc w:val="both"/>
        <w:rPr>
          <w:rFonts w:ascii="Arial" w:hAnsi="Arial" w:cs="Arial"/>
          <w:b/>
          <w:bCs/>
          <w:spacing w:val="2"/>
          <w:sz w:val="24"/>
          <w:szCs w:val="24"/>
        </w:rPr>
      </w:pPr>
      <w:r>
        <w:rPr>
          <w:rFonts w:ascii="Arial" w:hAnsi="Arial" w:cs="Arial"/>
          <w:b/>
          <w:bCs/>
          <w:spacing w:val="2"/>
          <w:sz w:val="24"/>
          <w:szCs w:val="24"/>
        </w:rPr>
        <w:t xml:space="preserve">4. </w:t>
      </w:r>
      <w:r w:rsidR="008953EB" w:rsidRPr="008953EB">
        <w:rPr>
          <w:rFonts w:ascii="Arial" w:hAnsi="Arial" w:cs="Arial"/>
          <w:b/>
          <w:bCs/>
          <w:spacing w:val="2"/>
          <w:sz w:val="24"/>
          <w:szCs w:val="24"/>
        </w:rPr>
        <w:t>DOS PEDIDOS</w:t>
      </w:r>
    </w:p>
    <w:p w14:paraId="413FB219" w14:textId="769E70B4" w:rsidR="008953EB" w:rsidRPr="00C3246A" w:rsidRDefault="008E1854" w:rsidP="008E1854">
      <w:pPr>
        <w:shd w:val="clear" w:color="auto" w:fill="FFFFFF"/>
        <w:spacing w:before="100" w:beforeAutospacing="1" w:after="100" w:afterAutospacing="1" w:line="360" w:lineRule="auto"/>
        <w:ind w:firstLine="2268"/>
        <w:jc w:val="both"/>
        <w:rPr>
          <w:rFonts w:ascii="Arial" w:hAnsi="Arial" w:cs="Arial"/>
          <w:spacing w:val="2"/>
          <w:sz w:val="24"/>
          <w:szCs w:val="24"/>
        </w:rPr>
      </w:pPr>
      <w:r w:rsidRPr="008E1854">
        <w:rPr>
          <w:rFonts w:ascii="Arial" w:hAnsi="Arial" w:cs="Arial"/>
          <w:spacing w:val="2"/>
          <w:sz w:val="24"/>
          <w:szCs w:val="24"/>
        </w:rPr>
        <w:t>Nestes termos, requer o recebimento das presentes Contrarrazões</w:t>
      </w:r>
      <w:r w:rsidR="0078666C">
        <w:rPr>
          <w:rFonts w:ascii="Arial" w:hAnsi="Arial" w:cs="Arial"/>
          <w:spacing w:val="2"/>
          <w:sz w:val="24"/>
          <w:szCs w:val="24"/>
        </w:rPr>
        <w:t xml:space="preserve"> aos Embargos</w:t>
      </w:r>
      <w:r w:rsidRPr="008E1854">
        <w:rPr>
          <w:rFonts w:ascii="Arial" w:hAnsi="Arial" w:cs="Arial"/>
          <w:spacing w:val="2"/>
          <w:sz w:val="24"/>
          <w:szCs w:val="24"/>
        </w:rPr>
        <w:t xml:space="preserve">, objetivando o não conhecimento dos Embargos </w:t>
      </w:r>
      <w:r>
        <w:rPr>
          <w:rFonts w:ascii="Arial" w:hAnsi="Arial" w:cs="Arial"/>
          <w:spacing w:val="2"/>
          <w:sz w:val="24"/>
          <w:szCs w:val="24"/>
        </w:rPr>
        <w:t xml:space="preserve">Declaratórios </w:t>
      </w:r>
      <w:r w:rsidRPr="008E1854">
        <w:rPr>
          <w:rFonts w:ascii="Arial" w:hAnsi="Arial" w:cs="Arial"/>
          <w:spacing w:val="2"/>
          <w:sz w:val="24"/>
          <w:szCs w:val="24"/>
        </w:rPr>
        <w:t>apresentados</w:t>
      </w:r>
      <w:r w:rsidR="0078666C">
        <w:rPr>
          <w:rFonts w:ascii="Arial" w:hAnsi="Arial" w:cs="Arial"/>
          <w:spacing w:val="2"/>
          <w:sz w:val="24"/>
          <w:szCs w:val="24"/>
        </w:rPr>
        <w:t xml:space="preserve"> pela parte embargante</w:t>
      </w:r>
      <w:r w:rsidRPr="008E1854">
        <w:rPr>
          <w:rFonts w:ascii="Arial" w:hAnsi="Arial" w:cs="Arial"/>
          <w:spacing w:val="2"/>
          <w:sz w:val="24"/>
          <w:szCs w:val="24"/>
        </w:rPr>
        <w:t>, ante sua notória inadmissibilidade</w:t>
      </w:r>
      <w:r w:rsidR="0015425F">
        <w:rPr>
          <w:rFonts w:ascii="Arial" w:hAnsi="Arial" w:cs="Arial"/>
          <w:spacing w:val="2"/>
          <w:sz w:val="24"/>
          <w:szCs w:val="24"/>
        </w:rPr>
        <w:t>, mantendo a r. sentença embargada</w:t>
      </w:r>
      <w:r w:rsidRPr="008E1854">
        <w:rPr>
          <w:rFonts w:ascii="Arial" w:hAnsi="Arial" w:cs="Arial"/>
          <w:spacing w:val="2"/>
          <w:sz w:val="24"/>
          <w:szCs w:val="24"/>
        </w:rPr>
        <w:t>.</w:t>
      </w:r>
    </w:p>
    <w:p w14:paraId="1AB1883B" w14:textId="77777777" w:rsidR="005B6BA2" w:rsidRPr="00AD4263" w:rsidRDefault="005B6BA2" w:rsidP="0069529F">
      <w:pPr>
        <w:pStyle w:val="NormalWeb"/>
        <w:shd w:val="clear" w:color="auto" w:fill="FFFFFF"/>
        <w:spacing w:line="360" w:lineRule="auto"/>
        <w:ind w:firstLine="2268"/>
        <w:jc w:val="both"/>
        <w:rPr>
          <w:rFonts w:ascii="Arial" w:hAnsi="Arial" w:cs="Arial"/>
          <w:spacing w:val="2"/>
        </w:rPr>
      </w:pPr>
      <w:r w:rsidRPr="00AD4263">
        <w:rPr>
          <w:rFonts w:ascii="Arial" w:hAnsi="Arial" w:cs="Arial"/>
          <w:spacing w:val="2"/>
        </w:rPr>
        <w:t>Nestes termos,</w:t>
      </w:r>
    </w:p>
    <w:p w14:paraId="27C4008C" w14:textId="77777777" w:rsidR="005B6BA2" w:rsidRPr="00AD4263" w:rsidRDefault="005B6BA2" w:rsidP="0069529F">
      <w:pPr>
        <w:pStyle w:val="NormalWeb"/>
        <w:shd w:val="clear" w:color="auto" w:fill="FFFFFF"/>
        <w:spacing w:line="360" w:lineRule="auto"/>
        <w:ind w:firstLine="2268"/>
        <w:jc w:val="both"/>
        <w:rPr>
          <w:rFonts w:ascii="Arial" w:hAnsi="Arial" w:cs="Arial"/>
          <w:spacing w:val="2"/>
        </w:rPr>
      </w:pPr>
      <w:r w:rsidRPr="00AD4263">
        <w:rPr>
          <w:rFonts w:ascii="Arial" w:hAnsi="Arial" w:cs="Arial"/>
          <w:spacing w:val="2"/>
        </w:rPr>
        <w:t>Pede e espera deferimento.</w:t>
      </w:r>
    </w:p>
    <w:p w14:paraId="2555CEC8" w14:textId="389205E9" w:rsidR="00757FAF" w:rsidRPr="00AD4263" w:rsidRDefault="00757FAF" w:rsidP="0069529F">
      <w:pPr>
        <w:shd w:val="clear" w:color="auto" w:fill="FFFFFF"/>
        <w:spacing w:before="100" w:beforeAutospacing="1" w:after="100" w:afterAutospacing="1" w:line="360" w:lineRule="auto"/>
        <w:ind w:firstLine="2268"/>
        <w:jc w:val="both"/>
        <w:rPr>
          <w:rFonts w:ascii="Arial" w:hAnsi="Arial" w:cs="Arial"/>
          <w:spacing w:val="2"/>
          <w:sz w:val="24"/>
          <w:szCs w:val="24"/>
          <w:lang w:eastAsia="pt-BR"/>
        </w:rPr>
      </w:pPr>
      <w:r w:rsidRPr="00AD4263">
        <w:rPr>
          <w:rFonts w:ascii="Arial" w:hAnsi="Arial" w:cs="Arial"/>
          <w:spacing w:val="2"/>
          <w:sz w:val="24"/>
          <w:szCs w:val="24"/>
          <w:lang w:eastAsia="pt-BR"/>
        </w:rPr>
        <w:t>Goiânia,</w:t>
      </w:r>
      <w:r w:rsidR="00BA4EF1" w:rsidRPr="00AD4263">
        <w:rPr>
          <w:rFonts w:ascii="Arial" w:hAnsi="Arial" w:cs="Arial"/>
          <w:spacing w:val="2"/>
          <w:sz w:val="24"/>
          <w:szCs w:val="24"/>
          <w:lang w:eastAsia="pt-BR"/>
        </w:rPr>
        <w:t xml:space="preserve"> </w:t>
      </w:r>
      <w:r w:rsidR="001C476B">
        <w:rPr>
          <w:rFonts w:ascii="Arial" w:hAnsi="Arial" w:cs="Arial"/>
          <w:spacing w:val="2"/>
          <w:sz w:val="24"/>
          <w:szCs w:val="24"/>
          <w:lang w:eastAsia="pt-BR"/>
        </w:rPr>
        <w:t>2</w:t>
      </w:r>
      <w:r w:rsidR="008E1854">
        <w:rPr>
          <w:rFonts w:ascii="Arial" w:hAnsi="Arial" w:cs="Arial"/>
          <w:spacing w:val="2"/>
          <w:sz w:val="24"/>
          <w:szCs w:val="24"/>
          <w:lang w:eastAsia="pt-BR"/>
        </w:rPr>
        <w:t>4 de agosto de 2022</w:t>
      </w:r>
      <w:r w:rsidRPr="00AD4263">
        <w:rPr>
          <w:rFonts w:ascii="Arial" w:hAnsi="Arial" w:cs="Arial"/>
          <w:spacing w:val="2"/>
          <w:sz w:val="24"/>
          <w:szCs w:val="24"/>
          <w:lang w:eastAsia="pt-BR"/>
        </w:rPr>
        <w:t>.</w:t>
      </w:r>
    </w:p>
    <w:p w14:paraId="2D13070E" w14:textId="77777777" w:rsidR="00BA4EF1" w:rsidRPr="00AD4263" w:rsidRDefault="00BA4EF1" w:rsidP="0069529F">
      <w:pPr>
        <w:shd w:val="clear" w:color="auto" w:fill="FFFFFF"/>
        <w:spacing w:before="100" w:beforeAutospacing="1" w:after="100" w:afterAutospacing="1" w:line="360" w:lineRule="auto"/>
        <w:jc w:val="center"/>
        <w:rPr>
          <w:rFonts w:ascii="Arial" w:hAnsi="Arial" w:cs="Arial"/>
          <w:spacing w:val="2"/>
          <w:sz w:val="24"/>
          <w:szCs w:val="24"/>
          <w:lang w:eastAsia="pt-BR"/>
        </w:rPr>
      </w:pPr>
    </w:p>
    <w:p w14:paraId="4E027B14" w14:textId="77777777" w:rsidR="00757FAF" w:rsidRPr="00AD4263" w:rsidRDefault="00757FAF" w:rsidP="0069529F">
      <w:pPr>
        <w:shd w:val="clear" w:color="auto" w:fill="FFFFFF"/>
        <w:spacing w:after="0" w:line="240" w:lineRule="auto"/>
        <w:jc w:val="center"/>
        <w:rPr>
          <w:rFonts w:ascii="Arial" w:hAnsi="Arial" w:cs="Arial"/>
          <w:spacing w:val="2"/>
          <w:sz w:val="24"/>
          <w:szCs w:val="24"/>
          <w:lang w:eastAsia="pt-BR"/>
        </w:rPr>
      </w:pPr>
      <w:r w:rsidRPr="00AD4263">
        <w:rPr>
          <w:rFonts w:ascii="Arial" w:hAnsi="Arial" w:cs="Arial"/>
          <w:spacing w:val="2"/>
          <w:sz w:val="24"/>
          <w:szCs w:val="24"/>
          <w:lang w:eastAsia="pt-BR"/>
        </w:rPr>
        <w:t>Núbia de Souza Cozac Balian</w:t>
      </w:r>
    </w:p>
    <w:p w14:paraId="503883AF" w14:textId="77777777" w:rsidR="00757FAF" w:rsidRPr="00AC6C10" w:rsidRDefault="00757FAF" w:rsidP="0069529F">
      <w:pPr>
        <w:shd w:val="clear" w:color="auto" w:fill="FFFFFF"/>
        <w:spacing w:after="0" w:line="240" w:lineRule="auto"/>
        <w:jc w:val="center"/>
        <w:rPr>
          <w:rFonts w:ascii="Arial" w:hAnsi="Arial" w:cs="Arial"/>
          <w:spacing w:val="2"/>
          <w:sz w:val="20"/>
          <w:szCs w:val="20"/>
          <w:lang w:eastAsia="pt-BR"/>
        </w:rPr>
      </w:pPr>
      <w:r w:rsidRPr="00AC6C10">
        <w:rPr>
          <w:rFonts w:ascii="Arial" w:hAnsi="Arial" w:cs="Arial"/>
          <w:spacing w:val="2"/>
          <w:sz w:val="20"/>
          <w:szCs w:val="20"/>
          <w:lang w:eastAsia="pt-BR"/>
        </w:rPr>
        <w:t>Advogada</w:t>
      </w:r>
    </w:p>
    <w:p w14:paraId="2320AD1D" w14:textId="77777777" w:rsidR="00757FAF" w:rsidRPr="00AC6C10" w:rsidRDefault="00757FAF" w:rsidP="0069529F">
      <w:pPr>
        <w:shd w:val="clear" w:color="auto" w:fill="FFFFFF"/>
        <w:spacing w:after="0" w:line="240" w:lineRule="auto"/>
        <w:jc w:val="center"/>
        <w:rPr>
          <w:rFonts w:ascii="Arial" w:hAnsi="Arial" w:cs="Arial"/>
          <w:spacing w:val="2"/>
          <w:sz w:val="20"/>
          <w:szCs w:val="20"/>
          <w:lang w:eastAsia="pt-BR"/>
        </w:rPr>
      </w:pPr>
      <w:r w:rsidRPr="00AC6C10">
        <w:rPr>
          <w:rFonts w:ascii="Arial" w:hAnsi="Arial" w:cs="Arial"/>
          <w:spacing w:val="2"/>
          <w:sz w:val="20"/>
          <w:szCs w:val="20"/>
          <w:lang w:eastAsia="pt-BR"/>
        </w:rPr>
        <w:t>OAB/GO 47.259</w:t>
      </w:r>
    </w:p>
    <w:p w14:paraId="379DF186" w14:textId="77777777" w:rsidR="00757FAF" w:rsidRPr="00AC6C10" w:rsidRDefault="00757FAF" w:rsidP="0069529F">
      <w:pPr>
        <w:spacing w:before="100" w:beforeAutospacing="1" w:after="100" w:afterAutospacing="1" w:line="360" w:lineRule="auto"/>
        <w:jc w:val="both"/>
        <w:rPr>
          <w:rFonts w:ascii="Arial" w:hAnsi="Arial" w:cs="Arial"/>
          <w:sz w:val="20"/>
          <w:szCs w:val="20"/>
        </w:rPr>
      </w:pPr>
    </w:p>
    <w:p w14:paraId="4147802A" w14:textId="77777777" w:rsidR="00757FAF" w:rsidRPr="00AC6C10" w:rsidRDefault="00757FAF" w:rsidP="0069529F">
      <w:pPr>
        <w:spacing w:before="100" w:beforeAutospacing="1" w:after="100" w:afterAutospacing="1" w:line="360" w:lineRule="auto"/>
        <w:jc w:val="both"/>
        <w:rPr>
          <w:rFonts w:ascii="Arial" w:hAnsi="Arial" w:cs="Arial"/>
          <w:sz w:val="20"/>
          <w:szCs w:val="20"/>
        </w:rPr>
      </w:pPr>
    </w:p>
    <w:sectPr w:rsidR="00757FAF" w:rsidRPr="00AC6C10" w:rsidSect="001757C2">
      <w:headerReference w:type="default" r:id="rId8"/>
      <w:footerReference w:type="default" r:id="rId9"/>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CA78A" w14:textId="77777777" w:rsidR="002844A6" w:rsidRDefault="002844A6" w:rsidP="008C2142">
      <w:pPr>
        <w:spacing w:after="0" w:line="240" w:lineRule="auto"/>
      </w:pPr>
      <w:r>
        <w:separator/>
      </w:r>
    </w:p>
  </w:endnote>
  <w:endnote w:type="continuationSeparator" w:id="0">
    <w:p w14:paraId="42FB6C34" w14:textId="77777777" w:rsidR="002844A6" w:rsidRDefault="002844A6" w:rsidP="008C2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946FF" w14:textId="77777777" w:rsidR="00757FAF" w:rsidRDefault="004A1D5A" w:rsidP="004A1D5A">
    <w:pPr>
      <w:pStyle w:val="Rodap"/>
      <w:jc w:val="center"/>
      <w:rPr>
        <w:rFonts w:ascii="Arial" w:hAnsi="Arial" w:cs="Arial"/>
        <w:sz w:val="16"/>
        <w:szCs w:val="16"/>
        <w:lang w:val="en-US"/>
      </w:rPr>
    </w:pPr>
    <w:r w:rsidRPr="004A1D5A">
      <w:rPr>
        <w:rFonts w:ascii="Arial" w:hAnsi="Arial" w:cs="Arial"/>
        <w:sz w:val="16"/>
        <w:szCs w:val="16"/>
        <w:lang w:val="en-US"/>
      </w:rPr>
      <w:t>Home: www.nubiacozacbalian.adv.br E-mail: contato@nubiacozacbalian@gmail.com</w:t>
    </w:r>
  </w:p>
  <w:p w14:paraId="7ED56DEA" w14:textId="77777777" w:rsidR="004A1D5A" w:rsidRPr="004A1D5A" w:rsidRDefault="004A1D5A" w:rsidP="004A1D5A">
    <w:pPr>
      <w:pStyle w:val="Rodap"/>
      <w:jc w:val="center"/>
      <w:rPr>
        <w:rFonts w:ascii="Arial" w:hAnsi="Arial" w:cs="Arial"/>
        <w:sz w:val="16"/>
        <w:szCs w:val="16"/>
        <w:lang w:val="en-US"/>
      </w:rPr>
    </w:pPr>
    <w:r w:rsidRPr="004A1D5A">
      <w:rPr>
        <w:rFonts w:ascii="Arial" w:hAnsi="Arial" w:cs="Arial"/>
        <w:sz w:val="16"/>
        <w:szCs w:val="16"/>
        <w:lang w:val="en-US"/>
      </w:rPr>
      <w:fldChar w:fldCharType="begin"/>
    </w:r>
    <w:r w:rsidRPr="004A1D5A">
      <w:rPr>
        <w:rFonts w:ascii="Arial" w:hAnsi="Arial" w:cs="Arial"/>
        <w:sz w:val="16"/>
        <w:szCs w:val="16"/>
        <w:lang w:val="en-US"/>
      </w:rPr>
      <w:instrText>PAGE   \* MERGEFORMAT</w:instrText>
    </w:r>
    <w:r w:rsidRPr="004A1D5A">
      <w:rPr>
        <w:rFonts w:ascii="Arial" w:hAnsi="Arial" w:cs="Arial"/>
        <w:sz w:val="16"/>
        <w:szCs w:val="16"/>
        <w:lang w:val="en-US"/>
      </w:rPr>
      <w:fldChar w:fldCharType="separate"/>
    </w:r>
    <w:r w:rsidRPr="004A1D5A">
      <w:rPr>
        <w:rFonts w:ascii="Arial" w:hAnsi="Arial" w:cs="Arial"/>
        <w:sz w:val="16"/>
        <w:szCs w:val="16"/>
        <w:lang w:val="en-US"/>
      </w:rPr>
      <w:t>1</w:t>
    </w:r>
    <w:r w:rsidRPr="004A1D5A">
      <w:rPr>
        <w:rFonts w:ascii="Arial" w:hAnsi="Arial" w:cs="Arial"/>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2016B" w14:textId="77777777" w:rsidR="002844A6" w:rsidRDefault="002844A6" w:rsidP="008C2142">
      <w:pPr>
        <w:spacing w:after="0" w:line="240" w:lineRule="auto"/>
      </w:pPr>
      <w:r>
        <w:separator/>
      </w:r>
    </w:p>
  </w:footnote>
  <w:footnote w:type="continuationSeparator" w:id="0">
    <w:p w14:paraId="0C8BD37A" w14:textId="77777777" w:rsidR="002844A6" w:rsidRDefault="002844A6" w:rsidP="008C2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59F1B" w14:textId="77777777" w:rsidR="00757FAF" w:rsidRPr="001A3814" w:rsidRDefault="00757FAF" w:rsidP="008C2142">
    <w:pPr>
      <w:pStyle w:val="Cabealho"/>
      <w:jc w:val="center"/>
      <w:rPr>
        <w:rFonts w:ascii="Edwardian Script ITC" w:hAnsi="Edwardian Script ITC" w:cs="Arial"/>
        <w:b/>
        <w:i/>
        <w:sz w:val="32"/>
        <w:szCs w:val="32"/>
      </w:rPr>
    </w:pPr>
    <w:bookmarkStart w:id="1" w:name="_Hlk519843147"/>
    <w:r w:rsidRPr="001A3814">
      <w:rPr>
        <w:rFonts w:ascii="Edwardian Script ITC" w:hAnsi="Edwardian Script ITC" w:cs="Arial"/>
        <w:b/>
        <w:i/>
        <w:sz w:val="32"/>
        <w:szCs w:val="32"/>
      </w:rPr>
      <w:t>Núbia de Souza Cozac Balian</w:t>
    </w:r>
  </w:p>
  <w:p w14:paraId="0095A953" w14:textId="77777777" w:rsidR="00757FAF" w:rsidRPr="00242BA2" w:rsidRDefault="00757FAF" w:rsidP="008C2142">
    <w:pPr>
      <w:pStyle w:val="Cabealho"/>
      <w:jc w:val="center"/>
      <w:rPr>
        <w:rFonts w:cs="Calibri"/>
        <w:sz w:val="18"/>
        <w:szCs w:val="18"/>
      </w:rPr>
    </w:pPr>
    <w:r w:rsidRPr="00242BA2">
      <w:rPr>
        <w:rFonts w:cs="Calibri"/>
        <w:sz w:val="18"/>
        <w:szCs w:val="18"/>
      </w:rPr>
      <w:t>Advogada</w:t>
    </w:r>
  </w:p>
  <w:p w14:paraId="088D98D1" w14:textId="77777777" w:rsidR="00757FAF" w:rsidRPr="008C2142" w:rsidRDefault="00757FAF" w:rsidP="008C2142">
    <w:pPr>
      <w:pStyle w:val="Cabealho"/>
      <w:jc w:val="center"/>
      <w:rPr>
        <w:rFonts w:cs="Calibri"/>
        <w:sz w:val="18"/>
        <w:szCs w:val="18"/>
      </w:rPr>
    </w:pPr>
    <w:r w:rsidRPr="00242BA2">
      <w:rPr>
        <w:rFonts w:cs="Calibri"/>
        <w:sz w:val="18"/>
        <w:szCs w:val="18"/>
      </w:rPr>
      <w:t>OAB∕GO 47</w:t>
    </w:r>
    <w:r>
      <w:rPr>
        <w:rFonts w:cs="Calibri"/>
        <w:sz w:val="18"/>
        <w:szCs w:val="18"/>
      </w:rPr>
      <w:t>.</w:t>
    </w:r>
    <w:r w:rsidRPr="00242BA2">
      <w:rPr>
        <w:rFonts w:cs="Calibri"/>
        <w:sz w:val="18"/>
        <w:szCs w:val="18"/>
      </w:rPr>
      <w:t>259</w:t>
    </w:r>
  </w:p>
  <w:bookmarkEnd w:id="1"/>
  <w:p w14:paraId="3B2C3E3A" w14:textId="77777777" w:rsidR="00757FAF" w:rsidRDefault="00757FA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A57F7"/>
    <w:multiLevelType w:val="hybridMultilevel"/>
    <w:tmpl w:val="07C6A8A4"/>
    <w:lvl w:ilvl="0" w:tplc="0416000F">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4E5B514B"/>
    <w:multiLevelType w:val="hybridMultilevel"/>
    <w:tmpl w:val="46F805F2"/>
    <w:lvl w:ilvl="0" w:tplc="27F08D5A">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 w15:restartNumberingAfterBreak="0">
    <w:nsid w:val="4EA96647"/>
    <w:multiLevelType w:val="hybridMultilevel"/>
    <w:tmpl w:val="4F4A1F0A"/>
    <w:lvl w:ilvl="0" w:tplc="0416000F">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num w:numId="1" w16cid:durableId="383679769">
    <w:abstractNumId w:val="1"/>
  </w:num>
  <w:num w:numId="2" w16cid:durableId="839582963">
    <w:abstractNumId w:val="0"/>
  </w:num>
  <w:num w:numId="3" w16cid:durableId="982851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42"/>
    <w:rsid w:val="00002405"/>
    <w:rsid w:val="000040CA"/>
    <w:rsid w:val="00010DFC"/>
    <w:rsid w:val="00010F16"/>
    <w:rsid w:val="0001106D"/>
    <w:rsid w:val="00012752"/>
    <w:rsid w:val="0001627B"/>
    <w:rsid w:val="000203E2"/>
    <w:rsid w:val="00043D4A"/>
    <w:rsid w:val="000503B3"/>
    <w:rsid w:val="00054DA2"/>
    <w:rsid w:val="00063931"/>
    <w:rsid w:val="00075B88"/>
    <w:rsid w:val="000842F8"/>
    <w:rsid w:val="00086194"/>
    <w:rsid w:val="000941AB"/>
    <w:rsid w:val="000B25F2"/>
    <w:rsid w:val="000B53F2"/>
    <w:rsid w:val="000C01F9"/>
    <w:rsid w:val="000C37DE"/>
    <w:rsid w:val="000D0327"/>
    <w:rsid w:val="000E04B5"/>
    <w:rsid w:val="000E72A7"/>
    <w:rsid w:val="000F08B4"/>
    <w:rsid w:val="000F0D80"/>
    <w:rsid w:val="0010214A"/>
    <w:rsid w:val="00104599"/>
    <w:rsid w:val="00113B8F"/>
    <w:rsid w:val="00117570"/>
    <w:rsid w:val="00120656"/>
    <w:rsid w:val="001265B1"/>
    <w:rsid w:val="001267F1"/>
    <w:rsid w:val="001328A3"/>
    <w:rsid w:val="0015425F"/>
    <w:rsid w:val="0015618B"/>
    <w:rsid w:val="00157274"/>
    <w:rsid w:val="00170DA8"/>
    <w:rsid w:val="001757C2"/>
    <w:rsid w:val="0017791F"/>
    <w:rsid w:val="001842B3"/>
    <w:rsid w:val="0018626D"/>
    <w:rsid w:val="0019347C"/>
    <w:rsid w:val="00196DCE"/>
    <w:rsid w:val="00197D95"/>
    <w:rsid w:val="001A3814"/>
    <w:rsid w:val="001A587E"/>
    <w:rsid w:val="001A6FAA"/>
    <w:rsid w:val="001C0339"/>
    <w:rsid w:val="001C476B"/>
    <w:rsid w:val="001F456D"/>
    <w:rsid w:val="001F70A2"/>
    <w:rsid w:val="0021118C"/>
    <w:rsid w:val="002125AF"/>
    <w:rsid w:val="00213A47"/>
    <w:rsid w:val="00221970"/>
    <w:rsid w:val="00221A3E"/>
    <w:rsid w:val="00224E6D"/>
    <w:rsid w:val="0023366E"/>
    <w:rsid w:val="00235B97"/>
    <w:rsid w:val="00242BA2"/>
    <w:rsid w:val="00264E07"/>
    <w:rsid w:val="002711BA"/>
    <w:rsid w:val="00280528"/>
    <w:rsid w:val="002844A6"/>
    <w:rsid w:val="0028621F"/>
    <w:rsid w:val="00286B63"/>
    <w:rsid w:val="00287B21"/>
    <w:rsid w:val="00290CAE"/>
    <w:rsid w:val="00294E08"/>
    <w:rsid w:val="00295DD0"/>
    <w:rsid w:val="002969CB"/>
    <w:rsid w:val="002A0C50"/>
    <w:rsid w:val="002A1099"/>
    <w:rsid w:val="002A1579"/>
    <w:rsid w:val="002A22E0"/>
    <w:rsid w:val="002B6BD1"/>
    <w:rsid w:val="002C0C7C"/>
    <w:rsid w:val="002C3290"/>
    <w:rsid w:val="002C3CA8"/>
    <w:rsid w:val="002C3D4E"/>
    <w:rsid w:val="002D32AB"/>
    <w:rsid w:val="00303703"/>
    <w:rsid w:val="003045E1"/>
    <w:rsid w:val="00305432"/>
    <w:rsid w:val="0031038A"/>
    <w:rsid w:val="00316B3F"/>
    <w:rsid w:val="00322ACF"/>
    <w:rsid w:val="00324FFC"/>
    <w:rsid w:val="003428EC"/>
    <w:rsid w:val="00347BBC"/>
    <w:rsid w:val="00355983"/>
    <w:rsid w:val="003620BC"/>
    <w:rsid w:val="0037052A"/>
    <w:rsid w:val="00371F31"/>
    <w:rsid w:val="00372C80"/>
    <w:rsid w:val="003751E2"/>
    <w:rsid w:val="00376032"/>
    <w:rsid w:val="00387030"/>
    <w:rsid w:val="003949EC"/>
    <w:rsid w:val="00397B4D"/>
    <w:rsid w:val="003A1517"/>
    <w:rsid w:val="003A46F3"/>
    <w:rsid w:val="003B0DFE"/>
    <w:rsid w:val="003B3580"/>
    <w:rsid w:val="003C1681"/>
    <w:rsid w:val="003C4A77"/>
    <w:rsid w:val="003E0B3E"/>
    <w:rsid w:val="003F0047"/>
    <w:rsid w:val="003F5E33"/>
    <w:rsid w:val="003F7784"/>
    <w:rsid w:val="004064FD"/>
    <w:rsid w:val="004254F9"/>
    <w:rsid w:val="00425961"/>
    <w:rsid w:val="0042610D"/>
    <w:rsid w:val="00432639"/>
    <w:rsid w:val="0045637B"/>
    <w:rsid w:val="00471168"/>
    <w:rsid w:val="0047120B"/>
    <w:rsid w:val="0049561A"/>
    <w:rsid w:val="004A0F9B"/>
    <w:rsid w:val="004A1D5A"/>
    <w:rsid w:val="004B02B6"/>
    <w:rsid w:val="004B0C54"/>
    <w:rsid w:val="004C14C7"/>
    <w:rsid w:val="004D0999"/>
    <w:rsid w:val="004F4990"/>
    <w:rsid w:val="005233DC"/>
    <w:rsid w:val="00532939"/>
    <w:rsid w:val="005345DF"/>
    <w:rsid w:val="00540A30"/>
    <w:rsid w:val="00545E99"/>
    <w:rsid w:val="00550D19"/>
    <w:rsid w:val="00552369"/>
    <w:rsid w:val="00557975"/>
    <w:rsid w:val="00557CB3"/>
    <w:rsid w:val="00557E3F"/>
    <w:rsid w:val="00562906"/>
    <w:rsid w:val="00591BDA"/>
    <w:rsid w:val="00592690"/>
    <w:rsid w:val="005A495D"/>
    <w:rsid w:val="005A4A71"/>
    <w:rsid w:val="005B6BA2"/>
    <w:rsid w:val="005C02E9"/>
    <w:rsid w:val="005C1BE6"/>
    <w:rsid w:val="005C475F"/>
    <w:rsid w:val="005C5972"/>
    <w:rsid w:val="005C5C5F"/>
    <w:rsid w:val="005E2638"/>
    <w:rsid w:val="005E3DDC"/>
    <w:rsid w:val="005E3F3D"/>
    <w:rsid w:val="005F4300"/>
    <w:rsid w:val="005F5395"/>
    <w:rsid w:val="00603494"/>
    <w:rsid w:val="00611A93"/>
    <w:rsid w:val="00622C0D"/>
    <w:rsid w:val="006263A5"/>
    <w:rsid w:val="006307C3"/>
    <w:rsid w:val="00632E81"/>
    <w:rsid w:val="00667D31"/>
    <w:rsid w:val="0067507B"/>
    <w:rsid w:val="0069333C"/>
    <w:rsid w:val="00693F95"/>
    <w:rsid w:val="0069529F"/>
    <w:rsid w:val="00696393"/>
    <w:rsid w:val="006C1598"/>
    <w:rsid w:val="006C2535"/>
    <w:rsid w:val="006D4D92"/>
    <w:rsid w:val="006E5C33"/>
    <w:rsid w:val="006F37DC"/>
    <w:rsid w:val="006F6326"/>
    <w:rsid w:val="00702C44"/>
    <w:rsid w:val="00705E12"/>
    <w:rsid w:val="00715AB6"/>
    <w:rsid w:val="00716D3F"/>
    <w:rsid w:val="00731D0C"/>
    <w:rsid w:val="00745291"/>
    <w:rsid w:val="00750BF1"/>
    <w:rsid w:val="0075219A"/>
    <w:rsid w:val="007527D4"/>
    <w:rsid w:val="00757FAF"/>
    <w:rsid w:val="0078666C"/>
    <w:rsid w:val="007A4813"/>
    <w:rsid w:val="007B26B1"/>
    <w:rsid w:val="007B70DD"/>
    <w:rsid w:val="007B73C7"/>
    <w:rsid w:val="007D4AC8"/>
    <w:rsid w:val="007D64E8"/>
    <w:rsid w:val="007E13FE"/>
    <w:rsid w:val="007F0509"/>
    <w:rsid w:val="00801AB4"/>
    <w:rsid w:val="008129F7"/>
    <w:rsid w:val="00813D31"/>
    <w:rsid w:val="00820616"/>
    <w:rsid w:val="00825935"/>
    <w:rsid w:val="00835CF4"/>
    <w:rsid w:val="0083680C"/>
    <w:rsid w:val="00844ECE"/>
    <w:rsid w:val="00854E37"/>
    <w:rsid w:val="008633DB"/>
    <w:rsid w:val="00873C2E"/>
    <w:rsid w:val="0088099C"/>
    <w:rsid w:val="00881863"/>
    <w:rsid w:val="008953EB"/>
    <w:rsid w:val="00897D9C"/>
    <w:rsid w:val="008A43D1"/>
    <w:rsid w:val="008A508C"/>
    <w:rsid w:val="008A5A37"/>
    <w:rsid w:val="008C2142"/>
    <w:rsid w:val="008D41CC"/>
    <w:rsid w:val="008E1854"/>
    <w:rsid w:val="008E1A1E"/>
    <w:rsid w:val="008F77EA"/>
    <w:rsid w:val="00900B9A"/>
    <w:rsid w:val="00961B95"/>
    <w:rsid w:val="009956A5"/>
    <w:rsid w:val="009B39D8"/>
    <w:rsid w:val="009B42A0"/>
    <w:rsid w:val="009B70A4"/>
    <w:rsid w:val="009F2C22"/>
    <w:rsid w:val="00A041D2"/>
    <w:rsid w:val="00A12F9C"/>
    <w:rsid w:val="00A20DD1"/>
    <w:rsid w:val="00A23D6F"/>
    <w:rsid w:val="00A25415"/>
    <w:rsid w:val="00A27545"/>
    <w:rsid w:val="00A42911"/>
    <w:rsid w:val="00A472DF"/>
    <w:rsid w:val="00A5169A"/>
    <w:rsid w:val="00A54D08"/>
    <w:rsid w:val="00A603A8"/>
    <w:rsid w:val="00A6275B"/>
    <w:rsid w:val="00A9240D"/>
    <w:rsid w:val="00AA0499"/>
    <w:rsid w:val="00AA33EF"/>
    <w:rsid w:val="00AA5965"/>
    <w:rsid w:val="00AB248F"/>
    <w:rsid w:val="00AC53D9"/>
    <w:rsid w:val="00AC6C10"/>
    <w:rsid w:val="00AD4263"/>
    <w:rsid w:val="00AD4EF0"/>
    <w:rsid w:val="00AD543A"/>
    <w:rsid w:val="00AF4A5C"/>
    <w:rsid w:val="00AF4DA2"/>
    <w:rsid w:val="00B018AB"/>
    <w:rsid w:val="00B12E4D"/>
    <w:rsid w:val="00B203CB"/>
    <w:rsid w:val="00B51582"/>
    <w:rsid w:val="00B52BF2"/>
    <w:rsid w:val="00B54826"/>
    <w:rsid w:val="00B55944"/>
    <w:rsid w:val="00B62F4F"/>
    <w:rsid w:val="00B679EC"/>
    <w:rsid w:val="00B70084"/>
    <w:rsid w:val="00B70FAB"/>
    <w:rsid w:val="00B831FF"/>
    <w:rsid w:val="00BA4EF1"/>
    <w:rsid w:val="00BB6ABE"/>
    <w:rsid w:val="00BB790D"/>
    <w:rsid w:val="00BD094D"/>
    <w:rsid w:val="00BD0F76"/>
    <w:rsid w:val="00BD554B"/>
    <w:rsid w:val="00BF115A"/>
    <w:rsid w:val="00C0693B"/>
    <w:rsid w:val="00C11C76"/>
    <w:rsid w:val="00C21F11"/>
    <w:rsid w:val="00C222BC"/>
    <w:rsid w:val="00C24A1B"/>
    <w:rsid w:val="00C3246A"/>
    <w:rsid w:val="00C755FB"/>
    <w:rsid w:val="00C75FE0"/>
    <w:rsid w:val="00C81913"/>
    <w:rsid w:val="00C84F51"/>
    <w:rsid w:val="00C853E5"/>
    <w:rsid w:val="00C87C9E"/>
    <w:rsid w:val="00C976C4"/>
    <w:rsid w:val="00CA38BB"/>
    <w:rsid w:val="00CC2CDD"/>
    <w:rsid w:val="00CE0FA5"/>
    <w:rsid w:val="00CF21EE"/>
    <w:rsid w:val="00CF24FE"/>
    <w:rsid w:val="00CF5026"/>
    <w:rsid w:val="00D01D0C"/>
    <w:rsid w:val="00D02CA1"/>
    <w:rsid w:val="00D060C4"/>
    <w:rsid w:val="00D10805"/>
    <w:rsid w:val="00D24131"/>
    <w:rsid w:val="00D25F32"/>
    <w:rsid w:val="00D27F8B"/>
    <w:rsid w:val="00D43BBF"/>
    <w:rsid w:val="00D4576C"/>
    <w:rsid w:val="00D46CEF"/>
    <w:rsid w:val="00D509A4"/>
    <w:rsid w:val="00D67BEF"/>
    <w:rsid w:val="00D71569"/>
    <w:rsid w:val="00D83768"/>
    <w:rsid w:val="00DA106C"/>
    <w:rsid w:val="00DA1A8C"/>
    <w:rsid w:val="00DA7C00"/>
    <w:rsid w:val="00DB1DCD"/>
    <w:rsid w:val="00DB4E20"/>
    <w:rsid w:val="00DB4F00"/>
    <w:rsid w:val="00DC0876"/>
    <w:rsid w:val="00DC0C94"/>
    <w:rsid w:val="00DE23C1"/>
    <w:rsid w:val="00DE411D"/>
    <w:rsid w:val="00DE4F46"/>
    <w:rsid w:val="00DE7162"/>
    <w:rsid w:val="00DF2E9D"/>
    <w:rsid w:val="00DF5EDE"/>
    <w:rsid w:val="00E05E2C"/>
    <w:rsid w:val="00E068D7"/>
    <w:rsid w:val="00E0695F"/>
    <w:rsid w:val="00E07B82"/>
    <w:rsid w:val="00E212F8"/>
    <w:rsid w:val="00E31883"/>
    <w:rsid w:val="00E368CD"/>
    <w:rsid w:val="00E40072"/>
    <w:rsid w:val="00E45FF3"/>
    <w:rsid w:val="00E51C3E"/>
    <w:rsid w:val="00E5528E"/>
    <w:rsid w:val="00E6031C"/>
    <w:rsid w:val="00E7137C"/>
    <w:rsid w:val="00E773B7"/>
    <w:rsid w:val="00E808DE"/>
    <w:rsid w:val="00E8416D"/>
    <w:rsid w:val="00E94A4D"/>
    <w:rsid w:val="00E97AEA"/>
    <w:rsid w:val="00EA7B10"/>
    <w:rsid w:val="00EB0D0C"/>
    <w:rsid w:val="00EB12B9"/>
    <w:rsid w:val="00ED31E4"/>
    <w:rsid w:val="00F1710D"/>
    <w:rsid w:val="00F275D6"/>
    <w:rsid w:val="00F3466B"/>
    <w:rsid w:val="00F4356D"/>
    <w:rsid w:val="00F541FB"/>
    <w:rsid w:val="00F60A5F"/>
    <w:rsid w:val="00F7162A"/>
    <w:rsid w:val="00F75D42"/>
    <w:rsid w:val="00F8452C"/>
    <w:rsid w:val="00FA0355"/>
    <w:rsid w:val="00FA418F"/>
    <w:rsid w:val="00FA7451"/>
    <w:rsid w:val="00FD1F6B"/>
    <w:rsid w:val="00FE0A0D"/>
    <w:rsid w:val="00FE3A0B"/>
    <w:rsid w:val="00FF59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8507E"/>
  <w15:chartTrackingRefBased/>
  <w15:docId w15:val="{B77D5063-A2E9-4C00-9B2C-978C2066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08C"/>
    <w:pPr>
      <w:spacing w:after="160" w:line="259" w:lineRule="auto"/>
    </w:pPr>
    <w:rPr>
      <w:rFonts w:cs="Times New Roman"/>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8C2142"/>
    <w:pPr>
      <w:spacing w:before="100" w:beforeAutospacing="1" w:after="100" w:afterAutospacing="1" w:line="240" w:lineRule="auto"/>
    </w:pPr>
    <w:rPr>
      <w:rFonts w:ascii="Times New Roman" w:hAnsi="Times New Roman"/>
      <w:sz w:val="24"/>
      <w:szCs w:val="24"/>
      <w:lang w:eastAsia="pt-BR"/>
    </w:rPr>
  </w:style>
  <w:style w:type="character" w:styleId="Hyperlink">
    <w:name w:val="Hyperlink"/>
    <w:basedOn w:val="Fontepargpadro"/>
    <w:uiPriority w:val="99"/>
    <w:unhideWhenUsed/>
    <w:rsid w:val="008C2142"/>
    <w:rPr>
      <w:rFonts w:cs="Times New Roman"/>
      <w:color w:val="0000FF"/>
      <w:u w:val="single"/>
    </w:rPr>
  </w:style>
  <w:style w:type="paragraph" w:styleId="Cabealho">
    <w:name w:val="header"/>
    <w:basedOn w:val="Normal"/>
    <w:link w:val="CabealhoChar"/>
    <w:uiPriority w:val="99"/>
    <w:unhideWhenUsed/>
    <w:rsid w:val="008C2142"/>
    <w:pPr>
      <w:tabs>
        <w:tab w:val="center" w:pos="4252"/>
        <w:tab w:val="right" w:pos="8504"/>
      </w:tabs>
      <w:spacing w:after="0" w:line="240" w:lineRule="auto"/>
    </w:pPr>
  </w:style>
  <w:style w:type="character" w:customStyle="1" w:styleId="CabealhoChar">
    <w:name w:val="Cabeçalho Char"/>
    <w:basedOn w:val="Fontepargpadro"/>
    <w:link w:val="Cabealho"/>
    <w:uiPriority w:val="99"/>
    <w:locked/>
    <w:rsid w:val="008C2142"/>
    <w:rPr>
      <w:rFonts w:cs="Times New Roman"/>
    </w:rPr>
  </w:style>
  <w:style w:type="paragraph" w:styleId="Rodap">
    <w:name w:val="footer"/>
    <w:basedOn w:val="Normal"/>
    <w:link w:val="RodapChar"/>
    <w:uiPriority w:val="99"/>
    <w:unhideWhenUsed/>
    <w:rsid w:val="008C2142"/>
    <w:pPr>
      <w:tabs>
        <w:tab w:val="center" w:pos="4252"/>
        <w:tab w:val="right" w:pos="8504"/>
      </w:tabs>
      <w:spacing w:after="0" w:line="240" w:lineRule="auto"/>
    </w:pPr>
  </w:style>
  <w:style w:type="character" w:customStyle="1" w:styleId="RodapChar">
    <w:name w:val="Rodapé Char"/>
    <w:basedOn w:val="Fontepargpadro"/>
    <w:link w:val="Rodap"/>
    <w:uiPriority w:val="99"/>
    <w:locked/>
    <w:rsid w:val="008C2142"/>
    <w:rPr>
      <w:rFonts w:cs="Times New Roman"/>
    </w:rPr>
  </w:style>
  <w:style w:type="paragraph" w:customStyle="1" w:styleId="PargrafodaLista1">
    <w:name w:val="Parágrafo da Lista1"/>
    <w:basedOn w:val="Normal"/>
    <w:uiPriority w:val="34"/>
    <w:qFormat/>
    <w:rsid w:val="00DA7C00"/>
    <w:pPr>
      <w:ind w:left="720"/>
      <w:contextualSpacing/>
    </w:pPr>
  </w:style>
  <w:style w:type="paragraph" w:customStyle="1" w:styleId="artigo">
    <w:name w:val="artigo"/>
    <w:basedOn w:val="Normal"/>
    <w:rsid w:val="003949EC"/>
    <w:pPr>
      <w:spacing w:before="100" w:beforeAutospacing="1" w:after="100" w:afterAutospacing="1" w:line="240" w:lineRule="auto"/>
    </w:pPr>
    <w:rPr>
      <w:rFonts w:ascii="Times New Roman" w:hAnsi="Times New Roman"/>
      <w:sz w:val="24"/>
      <w:szCs w:val="24"/>
      <w:lang w:eastAsia="pt-BR"/>
    </w:rPr>
  </w:style>
  <w:style w:type="paragraph" w:styleId="MapadoDocumento">
    <w:name w:val="Document Map"/>
    <w:basedOn w:val="Normal"/>
    <w:link w:val="MapadoDocumentoChar"/>
    <w:uiPriority w:val="99"/>
    <w:semiHidden/>
    <w:rsid w:val="001757C2"/>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rsid w:val="00543098"/>
    <w:rPr>
      <w:rFonts w:ascii="Times New Roman" w:hAnsi="Times New Roman" w:cs="Times New Roman"/>
      <w:sz w:val="0"/>
      <w:szCs w:val="0"/>
      <w:lang w:val="pt-BR"/>
    </w:rPr>
  </w:style>
  <w:style w:type="paragraph" w:customStyle="1" w:styleId="PargrafodaLista2">
    <w:name w:val="Parágrafo da Lista2"/>
    <w:basedOn w:val="Normal"/>
    <w:uiPriority w:val="34"/>
    <w:qFormat/>
    <w:rsid w:val="009B42A0"/>
    <w:pPr>
      <w:ind w:left="720"/>
      <w:contextualSpacing/>
    </w:pPr>
  </w:style>
  <w:style w:type="table" w:styleId="Tabelacomgrade">
    <w:name w:val="Table Grid"/>
    <w:basedOn w:val="Tabelanormal"/>
    <w:uiPriority w:val="39"/>
    <w:rsid w:val="000F08B4"/>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C87C9E"/>
    <w:rPr>
      <w:b/>
      <w:bCs/>
    </w:rPr>
  </w:style>
  <w:style w:type="paragraph" w:styleId="PargrafodaLista">
    <w:name w:val="List Paragraph"/>
    <w:basedOn w:val="Normal"/>
    <w:uiPriority w:val="34"/>
    <w:qFormat/>
    <w:rsid w:val="00B55944"/>
    <w:pPr>
      <w:ind w:left="720"/>
      <w:contextualSpacing/>
    </w:pPr>
  </w:style>
  <w:style w:type="character" w:customStyle="1" w:styleId="Ementa-TtuloChar">
    <w:name w:val="Ementa - Título Char"/>
    <w:basedOn w:val="Fontepargpadro"/>
    <w:link w:val="Ementa-Ttulo"/>
    <w:locked/>
    <w:rsid w:val="00043D4A"/>
    <w:rPr>
      <w:rFonts w:ascii="Arial" w:hAnsi="Arial" w:cs="Arial"/>
      <w:b/>
      <w:bCs/>
      <w:caps/>
      <w:sz w:val="22"/>
      <w:szCs w:val="22"/>
    </w:rPr>
  </w:style>
  <w:style w:type="paragraph" w:customStyle="1" w:styleId="Ementa-Ttulo">
    <w:name w:val="Ementa - Título"/>
    <w:basedOn w:val="Normal"/>
    <w:link w:val="Ementa-TtuloChar"/>
    <w:rsid w:val="00043D4A"/>
    <w:pPr>
      <w:spacing w:after="0" w:line="240" w:lineRule="auto"/>
      <w:ind w:left="2835"/>
      <w:jc w:val="both"/>
    </w:pPr>
    <w:rPr>
      <w:rFonts w:ascii="Arial" w:hAnsi="Arial" w:cs="Arial"/>
      <w:b/>
      <w:bCs/>
      <w:caps/>
      <w:lang w:eastAsia="pt-BR"/>
    </w:rPr>
  </w:style>
  <w:style w:type="paragraph" w:customStyle="1" w:styleId="Ementa-Corpo">
    <w:name w:val="Ementa - Corpo"/>
    <w:basedOn w:val="Normal"/>
    <w:rsid w:val="00043D4A"/>
    <w:pPr>
      <w:spacing w:after="0" w:line="240" w:lineRule="auto"/>
      <w:ind w:left="2835"/>
      <w:jc w:val="both"/>
    </w:pPr>
    <w:rPr>
      <w:rFonts w:ascii="Arial" w:hAnsi="Arial" w:cs="Arial"/>
      <w:b/>
      <w:bCs/>
      <w:lang w:eastAsia="pt-BR"/>
    </w:rPr>
  </w:style>
  <w:style w:type="character" w:styleId="MenoPendente">
    <w:name w:val="Unresolved Mention"/>
    <w:basedOn w:val="Fontepargpadro"/>
    <w:uiPriority w:val="99"/>
    <w:semiHidden/>
    <w:unhideWhenUsed/>
    <w:rsid w:val="004A1D5A"/>
    <w:rPr>
      <w:color w:val="605E5C"/>
      <w:shd w:val="clear" w:color="auto" w:fill="E1DFDD"/>
    </w:rPr>
  </w:style>
  <w:style w:type="paragraph" w:styleId="Textodebalo">
    <w:name w:val="Balloon Text"/>
    <w:basedOn w:val="Normal"/>
    <w:link w:val="TextodebaloChar"/>
    <w:uiPriority w:val="99"/>
    <w:semiHidden/>
    <w:unhideWhenUsed/>
    <w:rsid w:val="005E3F3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E3F3D"/>
    <w:rPr>
      <w:rFonts w:ascii="Segoe UI" w:hAnsi="Segoe UI" w:cs="Segoe UI"/>
      <w:sz w:val="18"/>
      <w:szCs w:val="18"/>
      <w:lang w:eastAsia="en-US"/>
    </w:rPr>
  </w:style>
  <w:style w:type="character" w:customStyle="1" w:styleId="Textodocorpo3">
    <w:name w:val="Texto do corpo (3)_"/>
    <w:basedOn w:val="Fontepargpadro"/>
    <w:link w:val="Textodocorpo31"/>
    <w:rsid w:val="00E45FF3"/>
    <w:rPr>
      <w:sz w:val="21"/>
      <w:szCs w:val="21"/>
      <w:shd w:val="clear" w:color="auto" w:fill="FFFFFF"/>
    </w:rPr>
  </w:style>
  <w:style w:type="character" w:customStyle="1" w:styleId="Textodocorpo310pt">
    <w:name w:val="Texto do corpo (3) + 10 pt"/>
    <w:aliases w:val="Itálico"/>
    <w:basedOn w:val="Textodocorpo3"/>
    <w:rsid w:val="00E45FF3"/>
    <w:rPr>
      <w:i/>
      <w:iCs/>
      <w:sz w:val="20"/>
      <w:szCs w:val="20"/>
      <w:shd w:val="clear" w:color="auto" w:fill="FFFFFF"/>
    </w:rPr>
  </w:style>
  <w:style w:type="paragraph" w:customStyle="1" w:styleId="Textodocorpo31">
    <w:name w:val="Texto do corpo (3)1"/>
    <w:basedOn w:val="Normal"/>
    <w:link w:val="Textodocorpo3"/>
    <w:rsid w:val="00E45FF3"/>
    <w:pPr>
      <w:widowControl w:val="0"/>
      <w:shd w:val="clear" w:color="auto" w:fill="FFFFFF"/>
      <w:spacing w:after="540" w:line="254" w:lineRule="exact"/>
      <w:jc w:val="center"/>
    </w:pPr>
    <w:rPr>
      <w:rFonts w:cs="Calibri"/>
      <w:sz w:val="21"/>
      <w:szCs w:val="21"/>
      <w:lang w:eastAsia="pt-BR"/>
    </w:rPr>
  </w:style>
  <w:style w:type="paragraph" w:styleId="Textodenotaderodap">
    <w:name w:val="footnote text"/>
    <w:basedOn w:val="Normal"/>
    <w:link w:val="TextodenotaderodapChar"/>
    <w:semiHidden/>
    <w:rsid w:val="00E45FF3"/>
    <w:rPr>
      <w:sz w:val="20"/>
      <w:szCs w:val="20"/>
    </w:rPr>
  </w:style>
  <w:style w:type="character" w:customStyle="1" w:styleId="TextodenotaderodapChar">
    <w:name w:val="Texto de nota de rodapé Char"/>
    <w:basedOn w:val="Fontepargpadro"/>
    <w:link w:val="Textodenotaderodap"/>
    <w:semiHidden/>
    <w:rsid w:val="00E45FF3"/>
    <w:rPr>
      <w:rFonts w:cs="Times New Roman"/>
      <w:lang w:eastAsia="en-US"/>
    </w:rPr>
  </w:style>
  <w:style w:type="character" w:styleId="Refdenotaderodap">
    <w:name w:val="footnote reference"/>
    <w:basedOn w:val="Fontepargpadro"/>
    <w:semiHidden/>
    <w:rsid w:val="00E45FF3"/>
    <w:rPr>
      <w:vertAlign w:val="superscript"/>
    </w:rPr>
  </w:style>
  <w:style w:type="character" w:customStyle="1" w:styleId="Textodocorpo4">
    <w:name w:val="Texto do corpo (4)_"/>
    <w:basedOn w:val="Fontepargpadro"/>
    <w:link w:val="Textodocorpo41"/>
    <w:rsid w:val="00E45FF3"/>
    <w:rPr>
      <w:b/>
      <w:bCs/>
      <w:sz w:val="21"/>
      <w:szCs w:val="21"/>
      <w:shd w:val="clear" w:color="auto" w:fill="FFFFFF"/>
    </w:rPr>
  </w:style>
  <w:style w:type="character" w:customStyle="1" w:styleId="Textodocorpo40">
    <w:name w:val="Texto do corpo (4)"/>
    <w:basedOn w:val="Textodocorpo4"/>
    <w:rsid w:val="00E45FF3"/>
    <w:rPr>
      <w:b/>
      <w:bCs/>
      <w:sz w:val="21"/>
      <w:szCs w:val="21"/>
      <w:u w:val="single"/>
      <w:shd w:val="clear" w:color="auto" w:fill="FFFFFF"/>
    </w:rPr>
  </w:style>
  <w:style w:type="paragraph" w:customStyle="1" w:styleId="Textodocorpo41">
    <w:name w:val="Texto do corpo (4)1"/>
    <w:basedOn w:val="Normal"/>
    <w:link w:val="Textodocorpo4"/>
    <w:rsid w:val="00E45FF3"/>
    <w:pPr>
      <w:widowControl w:val="0"/>
      <w:shd w:val="clear" w:color="auto" w:fill="FFFFFF"/>
      <w:spacing w:before="540" w:after="360" w:line="232" w:lineRule="exact"/>
      <w:jc w:val="center"/>
    </w:pPr>
    <w:rPr>
      <w:rFonts w:cs="Calibri"/>
      <w:b/>
      <w:bCs/>
      <w:sz w:val="21"/>
      <w:szCs w:val="21"/>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357741">
      <w:bodyDiv w:val="1"/>
      <w:marLeft w:val="0"/>
      <w:marRight w:val="0"/>
      <w:marTop w:val="0"/>
      <w:marBottom w:val="0"/>
      <w:divBdr>
        <w:top w:val="none" w:sz="0" w:space="0" w:color="auto"/>
        <w:left w:val="none" w:sz="0" w:space="0" w:color="auto"/>
        <w:bottom w:val="none" w:sz="0" w:space="0" w:color="auto"/>
        <w:right w:val="none" w:sz="0" w:space="0" w:color="auto"/>
      </w:divBdr>
    </w:div>
    <w:div w:id="715588778">
      <w:bodyDiv w:val="1"/>
      <w:marLeft w:val="0"/>
      <w:marRight w:val="0"/>
      <w:marTop w:val="0"/>
      <w:marBottom w:val="0"/>
      <w:divBdr>
        <w:top w:val="none" w:sz="0" w:space="0" w:color="auto"/>
        <w:left w:val="none" w:sz="0" w:space="0" w:color="auto"/>
        <w:bottom w:val="none" w:sz="0" w:space="0" w:color="auto"/>
        <w:right w:val="none" w:sz="0" w:space="0" w:color="auto"/>
      </w:divBdr>
    </w:div>
    <w:div w:id="1086153360">
      <w:bodyDiv w:val="1"/>
      <w:marLeft w:val="0"/>
      <w:marRight w:val="0"/>
      <w:marTop w:val="0"/>
      <w:marBottom w:val="0"/>
      <w:divBdr>
        <w:top w:val="none" w:sz="0" w:space="0" w:color="auto"/>
        <w:left w:val="none" w:sz="0" w:space="0" w:color="auto"/>
        <w:bottom w:val="none" w:sz="0" w:space="0" w:color="auto"/>
        <w:right w:val="none" w:sz="0" w:space="0" w:color="auto"/>
      </w:divBdr>
    </w:div>
    <w:div w:id="1667591121">
      <w:marLeft w:val="0"/>
      <w:marRight w:val="0"/>
      <w:marTop w:val="0"/>
      <w:marBottom w:val="0"/>
      <w:divBdr>
        <w:top w:val="none" w:sz="0" w:space="0" w:color="auto"/>
        <w:left w:val="none" w:sz="0" w:space="0" w:color="auto"/>
        <w:bottom w:val="none" w:sz="0" w:space="0" w:color="auto"/>
        <w:right w:val="none" w:sz="0" w:space="0" w:color="auto"/>
      </w:divBdr>
    </w:div>
    <w:div w:id="1667591122">
      <w:marLeft w:val="0"/>
      <w:marRight w:val="0"/>
      <w:marTop w:val="0"/>
      <w:marBottom w:val="0"/>
      <w:divBdr>
        <w:top w:val="none" w:sz="0" w:space="0" w:color="auto"/>
        <w:left w:val="none" w:sz="0" w:space="0" w:color="auto"/>
        <w:bottom w:val="none" w:sz="0" w:space="0" w:color="auto"/>
        <w:right w:val="none" w:sz="0" w:space="0" w:color="auto"/>
      </w:divBdr>
    </w:div>
    <w:div w:id="1667591129">
      <w:marLeft w:val="0"/>
      <w:marRight w:val="0"/>
      <w:marTop w:val="0"/>
      <w:marBottom w:val="0"/>
      <w:divBdr>
        <w:top w:val="none" w:sz="0" w:space="0" w:color="auto"/>
        <w:left w:val="none" w:sz="0" w:space="0" w:color="auto"/>
        <w:bottom w:val="none" w:sz="0" w:space="0" w:color="auto"/>
        <w:right w:val="none" w:sz="0" w:space="0" w:color="auto"/>
      </w:divBdr>
    </w:div>
    <w:div w:id="1667591139">
      <w:marLeft w:val="0"/>
      <w:marRight w:val="0"/>
      <w:marTop w:val="0"/>
      <w:marBottom w:val="0"/>
      <w:divBdr>
        <w:top w:val="none" w:sz="0" w:space="0" w:color="auto"/>
        <w:left w:val="none" w:sz="0" w:space="0" w:color="auto"/>
        <w:bottom w:val="none" w:sz="0" w:space="0" w:color="auto"/>
        <w:right w:val="none" w:sz="0" w:space="0" w:color="auto"/>
      </w:divBdr>
      <w:divsChild>
        <w:div w:id="1667591123">
          <w:marLeft w:val="0"/>
          <w:marRight w:val="0"/>
          <w:marTop w:val="0"/>
          <w:marBottom w:val="0"/>
          <w:divBdr>
            <w:top w:val="none" w:sz="0" w:space="0" w:color="auto"/>
            <w:left w:val="none" w:sz="0" w:space="0" w:color="auto"/>
            <w:bottom w:val="none" w:sz="0" w:space="0" w:color="auto"/>
            <w:right w:val="none" w:sz="0" w:space="0" w:color="auto"/>
          </w:divBdr>
        </w:div>
        <w:div w:id="1667591124">
          <w:marLeft w:val="0"/>
          <w:marRight w:val="0"/>
          <w:marTop w:val="480"/>
          <w:marBottom w:val="0"/>
          <w:divBdr>
            <w:top w:val="none" w:sz="0" w:space="0" w:color="auto"/>
            <w:left w:val="none" w:sz="0" w:space="0" w:color="auto"/>
            <w:bottom w:val="none" w:sz="0" w:space="0" w:color="auto"/>
            <w:right w:val="none" w:sz="0" w:space="0" w:color="auto"/>
          </w:divBdr>
        </w:div>
        <w:div w:id="1667591125">
          <w:marLeft w:val="0"/>
          <w:marRight w:val="0"/>
          <w:marTop w:val="0"/>
          <w:marBottom w:val="0"/>
          <w:divBdr>
            <w:top w:val="none" w:sz="0" w:space="0" w:color="auto"/>
            <w:left w:val="none" w:sz="0" w:space="0" w:color="auto"/>
            <w:bottom w:val="none" w:sz="0" w:space="0" w:color="auto"/>
            <w:right w:val="none" w:sz="0" w:space="0" w:color="auto"/>
          </w:divBdr>
        </w:div>
        <w:div w:id="1667591126">
          <w:marLeft w:val="0"/>
          <w:marRight w:val="0"/>
          <w:marTop w:val="480"/>
          <w:marBottom w:val="0"/>
          <w:divBdr>
            <w:top w:val="none" w:sz="0" w:space="0" w:color="auto"/>
            <w:left w:val="none" w:sz="0" w:space="0" w:color="auto"/>
            <w:bottom w:val="none" w:sz="0" w:space="0" w:color="auto"/>
            <w:right w:val="none" w:sz="0" w:space="0" w:color="auto"/>
          </w:divBdr>
        </w:div>
        <w:div w:id="1667591127">
          <w:marLeft w:val="0"/>
          <w:marRight w:val="0"/>
          <w:marTop w:val="0"/>
          <w:marBottom w:val="0"/>
          <w:divBdr>
            <w:top w:val="none" w:sz="0" w:space="0" w:color="auto"/>
            <w:left w:val="none" w:sz="0" w:space="0" w:color="auto"/>
            <w:bottom w:val="none" w:sz="0" w:space="0" w:color="auto"/>
            <w:right w:val="none" w:sz="0" w:space="0" w:color="auto"/>
          </w:divBdr>
        </w:div>
        <w:div w:id="1667591128">
          <w:marLeft w:val="0"/>
          <w:marRight w:val="0"/>
          <w:marTop w:val="480"/>
          <w:marBottom w:val="0"/>
          <w:divBdr>
            <w:top w:val="none" w:sz="0" w:space="0" w:color="auto"/>
            <w:left w:val="none" w:sz="0" w:space="0" w:color="auto"/>
            <w:bottom w:val="none" w:sz="0" w:space="0" w:color="auto"/>
            <w:right w:val="none" w:sz="0" w:space="0" w:color="auto"/>
          </w:divBdr>
        </w:div>
        <w:div w:id="1667591130">
          <w:marLeft w:val="0"/>
          <w:marRight w:val="0"/>
          <w:marTop w:val="0"/>
          <w:marBottom w:val="0"/>
          <w:divBdr>
            <w:top w:val="none" w:sz="0" w:space="0" w:color="auto"/>
            <w:left w:val="none" w:sz="0" w:space="0" w:color="auto"/>
            <w:bottom w:val="none" w:sz="0" w:space="0" w:color="auto"/>
            <w:right w:val="none" w:sz="0" w:space="0" w:color="auto"/>
          </w:divBdr>
        </w:div>
        <w:div w:id="1667591131">
          <w:marLeft w:val="0"/>
          <w:marRight w:val="0"/>
          <w:marTop w:val="480"/>
          <w:marBottom w:val="0"/>
          <w:divBdr>
            <w:top w:val="none" w:sz="0" w:space="0" w:color="auto"/>
            <w:left w:val="none" w:sz="0" w:space="0" w:color="auto"/>
            <w:bottom w:val="none" w:sz="0" w:space="0" w:color="auto"/>
            <w:right w:val="none" w:sz="0" w:space="0" w:color="auto"/>
          </w:divBdr>
        </w:div>
        <w:div w:id="1667591132">
          <w:marLeft w:val="0"/>
          <w:marRight w:val="0"/>
          <w:marTop w:val="0"/>
          <w:marBottom w:val="0"/>
          <w:divBdr>
            <w:top w:val="none" w:sz="0" w:space="0" w:color="auto"/>
            <w:left w:val="none" w:sz="0" w:space="0" w:color="auto"/>
            <w:bottom w:val="none" w:sz="0" w:space="0" w:color="auto"/>
            <w:right w:val="none" w:sz="0" w:space="0" w:color="auto"/>
          </w:divBdr>
        </w:div>
        <w:div w:id="1667591133">
          <w:marLeft w:val="0"/>
          <w:marRight w:val="0"/>
          <w:marTop w:val="0"/>
          <w:marBottom w:val="0"/>
          <w:divBdr>
            <w:top w:val="none" w:sz="0" w:space="0" w:color="auto"/>
            <w:left w:val="none" w:sz="0" w:space="0" w:color="auto"/>
            <w:bottom w:val="none" w:sz="0" w:space="0" w:color="auto"/>
            <w:right w:val="none" w:sz="0" w:space="0" w:color="auto"/>
          </w:divBdr>
        </w:div>
        <w:div w:id="1667591134">
          <w:marLeft w:val="0"/>
          <w:marRight w:val="0"/>
          <w:marTop w:val="0"/>
          <w:marBottom w:val="0"/>
          <w:divBdr>
            <w:top w:val="none" w:sz="0" w:space="0" w:color="auto"/>
            <w:left w:val="none" w:sz="0" w:space="0" w:color="auto"/>
            <w:bottom w:val="none" w:sz="0" w:space="0" w:color="auto"/>
            <w:right w:val="none" w:sz="0" w:space="0" w:color="auto"/>
          </w:divBdr>
        </w:div>
        <w:div w:id="1667591135">
          <w:marLeft w:val="0"/>
          <w:marRight w:val="0"/>
          <w:marTop w:val="0"/>
          <w:marBottom w:val="0"/>
          <w:divBdr>
            <w:top w:val="none" w:sz="0" w:space="0" w:color="auto"/>
            <w:left w:val="none" w:sz="0" w:space="0" w:color="auto"/>
            <w:bottom w:val="none" w:sz="0" w:space="0" w:color="auto"/>
            <w:right w:val="none" w:sz="0" w:space="0" w:color="auto"/>
          </w:divBdr>
        </w:div>
        <w:div w:id="1667591136">
          <w:marLeft w:val="0"/>
          <w:marRight w:val="0"/>
          <w:marTop w:val="480"/>
          <w:marBottom w:val="0"/>
          <w:divBdr>
            <w:top w:val="none" w:sz="0" w:space="0" w:color="auto"/>
            <w:left w:val="none" w:sz="0" w:space="0" w:color="auto"/>
            <w:bottom w:val="none" w:sz="0" w:space="0" w:color="auto"/>
            <w:right w:val="none" w:sz="0" w:space="0" w:color="auto"/>
          </w:divBdr>
        </w:div>
        <w:div w:id="1667591137">
          <w:marLeft w:val="0"/>
          <w:marRight w:val="0"/>
          <w:marTop w:val="0"/>
          <w:marBottom w:val="0"/>
          <w:divBdr>
            <w:top w:val="none" w:sz="0" w:space="0" w:color="auto"/>
            <w:left w:val="none" w:sz="0" w:space="0" w:color="auto"/>
            <w:bottom w:val="none" w:sz="0" w:space="0" w:color="auto"/>
            <w:right w:val="none" w:sz="0" w:space="0" w:color="auto"/>
          </w:divBdr>
        </w:div>
        <w:div w:id="1667591138">
          <w:marLeft w:val="0"/>
          <w:marRight w:val="0"/>
          <w:marTop w:val="0"/>
          <w:marBottom w:val="0"/>
          <w:divBdr>
            <w:top w:val="none" w:sz="0" w:space="0" w:color="auto"/>
            <w:left w:val="none" w:sz="0" w:space="0" w:color="auto"/>
            <w:bottom w:val="none" w:sz="0" w:space="0" w:color="auto"/>
            <w:right w:val="none" w:sz="0" w:space="0" w:color="auto"/>
          </w:divBdr>
        </w:div>
        <w:div w:id="1667591140">
          <w:marLeft w:val="0"/>
          <w:marRight w:val="0"/>
          <w:marTop w:val="480"/>
          <w:marBottom w:val="0"/>
          <w:divBdr>
            <w:top w:val="none" w:sz="0" w:space="0" w:color="auto"/>
            <w:left w:val="none" w:sz="0" w:space="0" w:color="auto"/>
            <w:bottom w:val="none" w:sz="0" w:space="0" w:color="auto"/>
            <w:right w:val="none" w:sz="0" w:space="0" w:color="auto"/>
          </w:divBdr>
        </w:div>
        <w:div w:id="1667591141">
          <w:marLeft w:val="0"/>
          <w:marRight w:val="0"/>
          <w:marTop w:val="0"/>
          <w:marBottom w:val="0"/>
          <w:divBdr>
            <w:top w:val="none" w:sz="0" w:space="0" w:color="auto"/>
            <w:left w:val="none" w:sz="0" w:space="0" w:color="auto"/>
            <w:bottom w:val="none" w:sz="0" w:space="0" w:color="auto"/>
            <w:right w:val="none" w:sz="0" w:space="0" w:color="auto"/>
          </w:divBdr>
        </w:div>
        <w:div w:id="1667591142">
          <w:marLeft w:val="0"/>
          <w:marRight w:val="0"/>
          <w:marTop w:val="0"/>
          <w:marBottom w:val="0"/>
          <w:divBdr>
            <w:top w:val="none" w:sz="0" w:space="0" w:color="auto"/>
            <w:left w:val="none" w:sz="0" w:space="0" w:color="auto"/>
            <w:bottom w:val="none" w:sz="0" w:space="0" w:color="auto"/>
            <w:right w:val="none" w:sz="0" w:space="0" w:color="auto"/>
          </w:divBdr>
        </w:div>
        <w:div w:id="1667591143">
          <w:marLeft w:val="0"/>
          <w:marRight w:val="0"/>
          <w:marTop w:val="480"/>
          <w:marBottom w:val="0"/>
          <w:divBdr>
            <w:top w:val="none" w:sz="0" w:space="0" w:color="auto"/>
            <w:left w:val="none" w:sz="0" w:space="0" w:color="auto"/>
            <w:bottom w:val="none" w:sz="0" w:space="0" w:color="auto"/>
            <w:right w:val="none" w:sz="0" w:space="0" w:color="auto"/>
          </w:divBdr>
        </w:div>
        <w:div w:id="1667591144">
          <w:marLeft w:val="0"/>
          <w:marRight w:val="0"/>
          <w:marTop w:val="0"/>
          <w:marBottom w:val="0"/>
          <w:divBdr>
            <w:top w:val="none" w:sz="0" w:space="0" w:color="auto"/>
            <w:left w:val="none" w:sz="0" w:space="0" w:color="auto"/>
            <w:bottom w:val="none" w:sz="0" w:space="0" w:color="auto"/>
            <w:right w:val="none" w:sz="0" w:space="0" w:color="auto"/>
          </w:divBdr>
        </w:div>
        <w:div w:id="1667591146">
          <w:marLeft w:val="0"/>
          <w:marRight w:val="0"/>
          <w:marTop w:val="480"/>
          <w:marBottom w:val="0"/>
          <w:divBdr>
            <w:top w:val="none" w:sz="0" w:space="0" w:color="auto"/>
            <w:left w:val="none" w:sz="0" w:space="0" w:color="auto"/>
            <w:bottom w:val="none" w:sz="0" w:space="0" w:color="auto"/>
            <w:right w:val="none" w:sz="0" w:space="0" w:color="auto"/>
          </w:divBdr>
        </w:div>
        <w:div w:id="1667591147">
          <w:marLeft w:val="0"/>
          <w:marRight w:val="0"/>
          <w:marTop w:val="0"/>
          <w:marBottom w:val="0"/>
          <w:divBdr>
            <w:top w:val="none" w:sz="0" w:space="0" w:color="auto"/>
            <w:left w:val="none" w:sz="0" w:space="0" w:color="auto"/>
            <w:bottom w:val="none" w:sz="0" w:space="0" w:color="auto"/>
            <w:right w:val="none" w:sz="0" w:space="0" w:color="auto"/>
          </w:divBdr>
        </w:div>
      </w:divsChild>
    </w:div>
    <w:div w:id="166759114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948</Words>
  <Characters>5124</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EXCELENTÍSSIMO SENHOR DOUTOR JUÍZ DE DIREITO DA __ VARA CÍVEL DA COMARCA DE GOIÂNIA, ESTADO DE GOIÁS</vt:lpstr>
    </vt:vector>
  </TitlesOfParts>
  <Company/>
  <LinksUpToDate>false</LinksUpToDate>
  <CharactersWithSpaces>6060</CharactersWithSpaces>
  <SharedDoc>false</SharedDoc>
  <HLinks>
    <vt:vector size="12" baseType="variant">
      <vt:variant>
        <vt:i4>4784200</vt:i4>
      </vt:variant>
      <vt:variant>
        <vt:i4>3</vt:i4>
      </vt:variant>
      <vt:variant>
        <vt:i4>0</vt:i4>
      </vt:variant>
      <vt:variant>
        <vt:i4>5</vt:i4>
      </vt:variant>
      <vt:variant>
        <vt:lpwstr>http://www.jusbrasil.com.br/legislacao/174276278/lei-13105-15</vt:lpwstr>
      </vt:variant>
      <vt:variant>
        <vt:lpwstr/>
      </vt:variant>
      <vt:variant>
        <vt:i4>3211309</vt:i4>
      </vt:variant>
      <vt:variant>
        <vt:i4>0</vt:i4>
      </vt:variant>
      <vt:variant>
        <vt:i4>0</vt:i4>
      </vt:variant>
      <vt:variant>
        <vt:i4>5</vt:i4>
      </vt:variant>
      <vt:variant>
        <vt:lpwstr>https://www.albertobezerra.com.br/procuracao-clausula-ad-judicia-art-105-novo-cpc/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 JUÍZ DE DIREITO DA __ VARA CÍVEL DA COMARCA DE GOIÂNIA, ESTADO DE GOIÁS</dc:title>
  <dc:subject/>
  <dc:creator>Nubia</dc:creator>
  <cp:keywords/>
  <dc:description/>
  <cp:lastModifiedBy>MARCIO DE SOUZA BALIAN</cp:lastModifiedBy>
  <cp:revision>2</cp:revision>
  <cp:lastPrinted>2018-10-01T22:15:00Z</cp:lastPrinted>
  <dcterms:created xsi:type="dcterms:W3CDTF">2022-08-25T00:13:00Z</dcterms:created>
  <dcterms:modified xsi:type="dcterms:W3CDTF">2022-08-25T00:13:00Z</dcterms:modified>
</cp:coreProperties>
</file>