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PROCURAÇÃO AD JUDICIA</w:t>
      </w:r>
    </w:p>
    <w:p>
      <w:r>
        <w:t xml:space="preserve">Por este instrumento particular, </w:t>
      </w:r>
      <w:r>
        <w:rPr>
          <w:b/>
        </w:rPr>
        <w:t xml:space="preserve"/>
      </w:r>
      <w:r>
        <w:t xml:space="preserve">, , , portador do RG nº  e CPF nº , residente e domiciliado em , nomeia e constitui seu bastante procurador o advogado FERNANDO COZAC...</w:t>
      </w:r>
    </w:p>
    <w:p>
      <w:r>
        <w:br/>
        <w:t xml:space="preserve">Cidade: , Data: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/>
        <w:sz w:val="16"/>
      </w:rPr>
      <w:br/>
      <w:t>____________________________________________________________</w:t>
      <w:br/>
      <w:t>ASSINADO DIGITALMENTE VIA ADVTOOLS SIGN</w:t>
      <w:br/>
      <w:t>Token: be47ef64edc44892a471e797c2795015 | Data: 10/02/2026 08:58:55</w:t>
      <w:br/>
      <w:t>IP: 127.0.0.1 | Hash: 6ed18a26574c42a1...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