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B4907" w14:textId="78D01833" w:rsidR="002235E0" w:rsidRDefault="004B4852" w:rsidP="004B4852">
      <w:pPr>
        <w:pStyle w:val="PargrafodaLista"/>
        <w:numPr>
          <w:ilvl w:val="0"/>
          <w:numId w:val="2"/>
        </w:numPr>
      </w:pPr>
      <w:r>
        <w:t>334445</w:t>
      </w:r>
    </w:p>
    <w:p w14:paraId="68B37150" w14:textId="2D7A023F" w:rsidR="004B4852" w:rsidRDefault="004B4852" w:rsidP="004B4852">
      <w:pPr>
        <w:pStyle w:val="PargrafodaLista"/>
        <w:numPr>
          <w:ilvl w:val="0"/>
          <w:numId w:val="2"/>
        </w:numPr>
      </w:pPr>
      <w:r>
        <w:t>4456677</w:t>
      </w:r>
    </w:p>
    <w:p w14:paraId="2F89598B" w14:textId="03EC97FC" w:rsidR="000A4369" w:rsidRDefault="004B4852" w:rsidP="004B4852">
      <w:pPr>
        <w:pStyle w:val="PargrafodaLista"/>
        <w:numPr>
          <w:ilvl w:val="0"/>
          <w:numId w:val="2"/>
        </w:numPr>
      </w:pPr>
      <w:r>
        <w:t>22344566</w:t>
      </w:r>
      <w:r w:rsidR="000A4369">
        <w:br/>
      </w:r>
      <w:r w:rsidR="000A4369">
        <w:br/>
      </w:r>
    </w:p>
    <w:p w14:paraId="364CD5AC" w14:textId="77777777" w:rsidR="000A4369" w:rsidRDefault="000A4369">
      <w:r>
        <w:rPr>
          <w:lang w:val="pt-PT"/>
        </w:rPr>
        <w:t>O alfabeto grego</w:t>
      </w:r>
    </w:p>
    <w:tbl>
      <w:tblPr>
        <w:tblStyle w:val="ListaClara"/>
        <w:tblW w:w="5000" w:type="pct"/>
        <w:tblLook w:val="0620" w:firstRow="1" w:lastRow="0" w:firstColumn="0" w:lastColumn="0" w:noHBand="1" w:noVBand="1"/>
      </w:tblPr>
      <w:tblGrid>
        <w:gridCol w:w="1414"/>
        <w:gridCol w:w="1414"/>
        <w:gridCol w:w="1413"/>
        <w:gridCol w:w="1413"/>
        <w:gridCol w:w="1415"/>
        <w:gridCol w:w="1415"/>
      </w:tblGrid>
      <w:tr w:rsidR="000A4369" w14:paraId="6F7AB420" w14:textId="77777777" w:rsidTr="006124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33" w:type="pct"/>
          </w:tcPr>
          <w:p w14:paraId="3CADEF44" w14:textId="77777777" w:rsidR="000A4369" w:rsidRDefault="000A4369">
            <w:r>
              <w:rPr>
                <w:lang w:val="pt-PT"/>
              </w:rPr>
              <w:t>Nome da letra</w:t>
            </w:r>
          </w:p>
        </w:tc>
        <w:tc>
          <w:tcPr>
            <w:tcW w:w="833" w:type="pct"/>
          </w:tcPr>
          <w:p w14:paraId="77C0DDFD" w14:textId="77777777" w:rsidR="000A4369" w:rsidRDefault="000A4369">
            <w:r>
              <w:rPr>
                <w:lang w:val="pt-PT"/>
              </w:rPr>
              <w:t>Maiúsculas</w:t>
            </w:r>
          </w:p>
        </w:tc>
        <w:tc>
          <w:tcPr>
            <w:tcW w:w="833" w:type="pct"/>
          </w:tcPr>
          <w:p w14:paraId="3D112E64" w14:textId="77777777" w:rsidR="000A4369" w:rsidRDefault="000A4369">
            <w:r>
              <w:rPr>
                <w:lang w:val="pt-PT"/>
              </w:rPr>
              <w:t>Minúsculas</w:t>
            </w:r>
          </w:p>
        </w:tc>
        <w:tc>
          <w:tcPr>
            <w:tcW w:w="833" w:type="pct"/>
          </w:tcPr>
          <w:p w14:paraId="572D995A" w14:textId="77777777" w:rsidR="000A4369" w:rsidRDefault="000A4369">
            <w:r>
              <w:rPr>
                <w:lang w:val="pt-PT"/>
              </w:rPr>
              <w:t>Nome da letra</w:t>
            </w:r>
          </w:p>
        </w:tc>
        <w:tc>
          <w:tcPr>
            <w:tcW w:w="834" w:type="pct"/>
          </w:tcPr>
          <w:p w14:paraId="0B610889" w14:textId="77777777" w:rsidR="000A4369" w:rsidRDefault="000A4369">
            <w:r>
              <w:rPr>
                <w:lang w:val="pt-PT"/>
              </w:rPr>
              <w:t>Maiúsculas</w:t>
            </w:r>
          </w:p>
        </w:tc>
        <w:tc>
          <w:tcPr>
            <w:tcW w:w="834" w:type="pct"/>
          </w:tcPr>
          <w:p w14:paraId="24912665" w14:textId="77777777" w:rsidR="000A4369" w:rsidRDefault="000A4369">
            <w:r>
              <w:rPr>
                <w:lang w:val="pt-PT"/>
              </w:rPr>
              <w:t>Minúsculas</w:t>
            </w:r>
          </w:p>
        </w:tc>
      </w:tr>
      <w:tr w:rsidR="000A4369" w14:paraId="1332ADDF" w14:textId="77777777" w:rsidTr="0061247B">
        <w:tc>
          <w:tcPr>
            <w:tcW w:w="833" w:type="pct"/>
          </w:tcPr>
          <w:p w14:paraId="515D1BBF" w14:textId="77777777" w:rsidR="000A4369" w:rsidRDefault="000A4369">
            <w:r>
              <w:rPr>
                <w:lang w:val="pt-PT"/>
              </w:rPr>
              <w:t>Alfa</w:t>
            </w:r>
          </w:p>
        </w:tc>
        <w:tc>
          <w:tcPr>
            <w:tcW w:w="833" w:type="pct"/>
          </w:tcPr>
          <w:p w14:paraId="7BFE4C6B" w14:textId="77777777" w:rsidR="000A4369" w:rsidRDefault="000A4369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</m:oMath>
            </m:oMathPara>
          </w:p>
        </w:tc>
        <w:tc>
          <w:tcPr>
            <w:tcW w:w="833" w:type="pct"/>
          </w:tcPr>
          <w:p w14:paraId="65C6A37F" w14:textId="77777777" w:rsidR="000A4369" w:rsidRDefault="000A4369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α</m:t>
                </m:r>
              </m:oMath>
            </m:oMathPara>
          </w:p>
        </w:tc>
        <w:tc>
          <w:tcPr>
            <w:tcW w:w="833" w:type="pct"/>
          </w:tcPr>
          <w:p w14:paraId="107B3E71" w14:textId="77777777" w:rsidR="000A4369" w:rsidRDefault="000A4369">
            <w:r>
              <w:rPr>
                <w:lang w:val="pt-PT"/>
              </w:rPr>
              <w:t>Ni</w:t>
            </w:r>
          </w:p>
        </w:tc>
        <w:tc>
          <w:tcPr>
            <w:tcW w:w="834" w:type="pct"/>
          </w:tcPr>
          <w:p w14:paraId="63173FD4" w14:textId="77777777" w:rsidR="000A4369" w:rsidRDefault="000A4369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Ν</m:t>
                </m:r>
              </m:oMath>
            </m:oMathPara>
          </w:p>
        </w:tc>
        <w:tc>
          <w:tcPr>
            <w:tcW w:w="834" w:type="pct"/>
          </w:tcPr>
          <w:p w14:paraId="0DF88C7F" w14:textId="77777777" w:rsidR="000A4369" w:rsidRDefault="000A4369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ν</m:t>
                </m:r>
              </m:oMath>
            </m:oMathPara>
          </w:p>
        </w:tc>
      </w:tr>
      <w:tr w:rsidR="000A4369" w14:paraId="128FAE73" w14:textId="77777777" w:rsidTr="0061247B">
        <w:tc>
          <w:tcPr>
            <w:tcW w:w="833" w:type="pct"/>
          </w:tcPr>
          <w:p w14:paraId="1A44ED4D" w14:textId="77777777" w:rsidR="000A4369" w:rsidRDefault="000A4369">
            <w:r>
              <w:rPr>
                <w:lang w:val="pt-PT"/>
              </w:rPr>
              <w:t>Beta</w:t>
            </w:r>
          </w:p>
        </w:tc>
        <w:tc>
          <w:tcPr>
            <w:tcW w:w="833" w:type="pct"/>
          </w:tcPr>
          <w:p w14:paraId="615059AB" w14:textId="77777777" w:rsidR="000A4369" w:rsidRDefault="000A4369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Β</m:t>
                </m:r>
              </m:oMath>
            </m:oMathPara>
          </w:p>
        </w:tc>
        <w:tc>
          <w:tcPr>
            <w:tcW w:w="833" w:type="pct"/>
          </w:tcPr>
          <w:p w14:paraId="628CE5E3" w14:textId="77777777" w:rsidR="000A4369" w:rsidRDefault="000A4369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β</m:t>
                </m:r>
              </m:oMath>
            </m:oMathPara>
          </w:p>
        </w:tc>
        <w:tc>
          <w:tcPr>
            <w:tcW w:w="833" w:type="pct"/>
          </w:tcPr>
          <w:p w14:paraId="525C1D77" w14:textId="77777777" w:rsidR="000A4369" w:rsidRDefault="000A4369">
            <w:r>
              <w:rPr>
                <w:lang w:val="pt-PT"/>
              </w:rPr>
              <w:t>Csi</w:t>
            </w:r>
          </w:p>
        </w:tc>
        <w:tc>
          <w:tcPr>
            <w:tcW w:w="834" w:type="pct"/>
          </w:tcPr>
          <w:p w14:paraId="32E33C91" w14:textId="77777777" w:rsidR="000A4369" w:rsidRDefault="000A4369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Ξ</m:t>
                </m:r>
              </m:oMath>
            </m:oMathPara>
          </w:p>
        </w:tc>
        <w:tc>
          <w:tcPr>
            <w:tcW w:w="834" w:type="pct"/>
          </w:tcPr>
          <w:p w14:paraId="52975473" w14:textId="77777777" w:rsidR="000A4369" w:rsidRDefault="000A4369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ξ</m:t>
                </m:r>
              </m:oMath>
            </m:oMathPara>
          </w:p>
        </w:tc>
      </w:tr>
      <w:tr w:rsidR="000A4369" w14:paraId="3E6BBBE1" w14:textId="77777777" w:rsidTr="0061247B">
        <w:tc>
          <w:tcPr>
            <w:tcW w:w="833" w:type="pct"/>
          </w:tcPr>
          <w:p w14:paraId="2D24301F" w14:textId="77777777" w:rsidR="000A4369" w:rsidRDefault="000A4369">
            <w:r>
              <w:rPr>
                <w:lang w:val="pt-PT"/>
              </w:rPr>
              <w:t>Gama</w:t>
            </w:r>
          </w:p>
        </w:tc>
        <w:tc>
          <w:tcPr>
            <w:tcW w:w="833" w:type="pct"/>
          </w:tcPr>
          <w:p w14:paraId="6056CD88" w14:textId="77777777" w:rsidR="000A4369" w:rsidRDefault="000A4369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Γ</m:t>
                </m:r>
              </m:oMath>
            </m:oMathPara>
          </w:p>
        </w:tc>
        <w:tc>
          <w:tcPr>
            <w:tcW w:w="833" w:type="pct"/>
          </w:tcPr>
          <w:p w14:paraId="7D17C40D" w14:textId="77777777" w:rsidR="000A4369" w:rsidRDefault="000A4369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γ</m:t>
                </m:r>
              </m:oMath>
            </m:oMathPara>
          </w:p>
        </w:tc>
        <w:tc>
          <w:tcPr>
            <w:tcW w:w="833" w:type="pct"/>
          </w:tcPr>
          <w:p w14:paraId="13C92B46" w14:textId="77777777" w:rsidR="000A4369" w:rsidRDefault="000A4369">
            <w:r>
              <w:rPr>
                <w:lang w:val="pt-PT"/>
              </w:rPr>
              <w:t>Ómicron</w:t>
            </w:r>
          </w:p>
        </w:tc>
        <w:tc>
          <w:tcPr>
            <w:tcW w:w="834" w:type="pct"/>
          </w:tcPr>
          <w:p w14:paraId="278DDC58" w14:textId="77777777" w:rsidR="000A4369" w:rsidRDefault="000A4369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Ο</m:t>
                </m:r>
              </m:oMath>
            </m:oMathPara>
          </w:p>
        </w:tc>
        <w:tc>
          <w:tcPr>
            <w:tcW w:w="834" w:type="pct"/>
          </w:tcPr>
          <w:p w14:paraId="084AF37D" w14:textId="77777777" w:rsidR="000A4369" w:rsidRDefault="000A4369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ο</m:t>
                </m:r>
              </m:oMath>
            </m:oMathPara>
          </w:p>
        </w:tc>
      </w:tr>
      <w:tr w:rsidR="000A4369" w14:paraId="7752EF9D" w14:textId="77777777" w:rsidTr="0061247B">
        <w:tc>
          <w:tcPr>
            <w:tcW w:w="833" w:type="pct"/>
          </w:tcPr>
          <w:p w14:paraId="46138CCA" w14:textId="77777777" w:rsidR="000A4369" w:rsidRDefault="000A4369">
            <w:r>
              <w:rPr>
                <w:lang w:val="pt-PT"/>
              </w:rPr>
              <w:t>Delta</w:t>
            </w:r>
          </w:p>
        </w:tc>
        <w:tc>
          <w:tcPr>
            <w:tcW w:w="833" w:type="pct"/>
          </w:tcPr>
          <w:p w14:paraId="770D0A5B" w14:textId="77777777" w:rsidR="000A4369" w:rsidRDefault="000A4369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</m:oMath>
            </m:oMathPara>
          </w:p>
        </w:tc>
        <w:tc>
          <w:tcPr>
            <w:tcW w:w="833" w:type="pct"/>
          </w:tcPr>
          <w:p w14:paraId="4A533141" w14:textId="77777777" w:rsidR="000A4369" w:rsidRDefault="000A4369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δ</m:t>
                </m:r>
              </m:oMath>
            </m:oMathPara>
          </w:p>
        </w:tc>
        <w:tc>
          <w:tcPr>
            <w:tcW w:w="833" w:type="pct"/>
          </w:tcPr>
          <w:p w14:paraId="74956F8A" w14:textId="77777777" w:rsidR="000A4369" w:rsidRDefault="000A4369">
            <w:r>
              <w:rPr>
                <w:lang w:val="pt-PT"/>
              </w:rPr>
              <w:t>Pi</w:t>
            </w:r>
          </w:p>
        </w:tc>
        <w:tc>
          <w:tcPr>
            <w:tcW w:w="834" w:type="pct"/>
          </w:tcPr>
          <w:p w14:paraId="23E4F4AD" w14:textId="77777777" w:rsidR="000A4369" w:rsidRDefault="000A4369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oMath>
            </m:oMathPara>
          </w:p>
        </w:tc>
        <w:tc>
          <w:tcPr>
            <w:tcW w:w="834" w:type="pct"/>
          </w:tcPr>
          <w:p w14:paraId="218B47EC" w14:textId="77777777" w:rsidR="000A4369" w:rsidRDefault="000A4369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π</m:t>
                </m:r>
              </m:oMath>
            </m:oMathPara>
          </w:p>
        </w:tc>
      </w:tr>
      <w:tr w:rsidR="000A4369" w14:paraId="2FF31DD4" w14:textId="77777777" w:rsidTr="0061247B">
        <w:tc>
          <w:tcPr>
            <w:tcW w:w="833" w:type="pct"/>
          </w:tcPr>
          <w:p w14:paraId="43BF53CB" w14:textId="77777777" w:rsidR="000A4369" w:rsidRDefault="000A4369">
            <w:proofErr w:type="spellStart"/>
            <w:r>
              <w:rPr>
                <w:lang w:val="pt-PT"/>
              </w:rPr>
              <w:t>Epsilon</w:t>
            </w:r>
            <w:proofErr w:type="spellEnd"/>
          </w:p>
        </w:tc>
        <w:tc>
          <w:tcPr>
            <w:tcW w:w="833" w:type="pct"/>
          </w:tcPr>
          <w:p w14:paraId="1DFE7308" w14:textId="77777777" w:rsidR="000A4369" w:rsidRDefault="000A4369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Ε</m:t>
                </m:r>
              </m:oMath>
            </m:oMathPara>
          </w:p>
        </w:tc>
        <w:tc>
          <w:tcPr>
            <w:tcW w:w="833" w:type="pct"/>
          </w:tcPr>
          <w:p w14:paraId="458FBD0B" w14:textId="77777777" w:rsidR="000A4369" w:rsidRDefault="000A4369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ε</m:t>
                </m:r>
              </m:oMath>
            </m:oMathPara>
          </w:p>
        </w:tc>
        <w:tc>
          <w:tcPr>
            <w:tcW w:w="833" w:type="pct"/>
          </w:tcPr>
          <w:p w14:paraId="36541F3F" w14:textId="77777777" w:rsidR="000A4369" w:rsidRDefault="000A4369">
            <w:r>
              <w:rPr>
                <w:lang w:val="pt-PT"/>
              </w:rPr>
              <w:t>Ró</w:t>
            </w:r>
          </w:p>
        </w:tc>
        <w:tc>
          <w:tcPr>
            <w:tcW w:w="834" w:type="pct"/>
          </w:tcPr>
          <w:p w14:paraId="543F7BF8" w14:textId="77777777" w:rsidR="000A4369" w:rsidRDefault="000A4369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Ρ</m:t>
                </m:r>
              </m:oMath>
            </m:oMathPara>
          </w:p>
        </w:tc>
        <w:tc>
          <w:tcPr>
            <w:tcW w:w="834" w:type="pct"/>
          </w:tcPr>
          <w:p w14:paraId="2283A8E5" w14:textId="77777777" w:rsidR="000A4369" w:rsidRDefault="000A4369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ρ</m:t>
                </m:r>
              </m:oMath>
            </m:oMathPara>
          </w:p>
        </w:tc>
      </w:tr>
      <w:tr w:rsidR="000A4369" w14:paraId="27518BB2" w14:textId="77777777" w:rsidTr="0061247B">
        <w:tc>
          <w:tcPr>
            <w:tcW w:w="833" w:type="pct"/>
          </w:tcPr>
          <w:p w14:paraId="1CCC102E" w14:textId="77777777" w:rsidR="000A4369" w:rsidRDefault="000A4369">
            <w:r>
              <w:rPr>
                <w:lang w:val="pt-PT"/>
              </w:rPr>
              <w:t>Zeta</w:t>
            </w:r>
          </w:p>
        </w:tc>
        <w:tc>
          <w:tcPr>
            <w:tcW w:w="833" w:type="pct"/>
          </w:tcPr>
          <w:p w14:paraId="5B957719" w14:textId="77777777" w:rsidR="000A4369" w:rsidRDefault="000A4369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Ζ</m:t>
                </m:r>
              </m:oMath>
            </m:oMathPara>
          </w:p>
        </w:tc>
        <w:tc>
          <w:tcPr>
            <w:tcW w:w="833" w:type="pct"/>
          </w:tcPr>
          <w:p w14:paraId="1006D160" w14:textId="77777777" w:rsidR="000A4369" w:rsidRDefault="000A4369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ζ</m:t>
                </m:r>
              </m:oMath>
            </m:oMathPara>
          </w:p>
        </w:tc>
        <w:tc>
          <w:tcPr>
            <w:tcW w:w="833" w:type="pct"/>
          </w:tcPr>
          <w:p w14:paraId="709B1ACD" w14:textId="77777777" w:rsidR="000A4369" w:rsidRDefault="000A4369">
            <w:r>
              <w:rPr>
                <w:lang w:val="pt-PT"/>
              </w:rPr>
              <w:t>Sigma</w:t>
            </w:r>
          </w:p>
        </w:tc>
        <w:tc>
          <w:tcPr>
            <w:tcW w:w="834" w:type="pct"/>
          </w:tcPr>
          <w:p w14:paraId="09601CE4" w14:textId="77777777" w:rsidR="000A4369" w:rsidRDefault="000A4369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</m:oMath>
            </m:oMathPara>
          </w:p>
        </w:tc>
        <w:tc>
          <w:tcPr>
            <w:tcW w:w="834" w:type="pct"/>
          </w:tcPr>
          <w:p w14:paraId="47411864" w14:textId="77777777" w:rsidR="000A4369" w:rsidRDefault="000A4369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σ</m:t>
                </m:r>
              </m:oMath>
            </m:oMathPara>
          </w:p>
        </w:tc>
      </w:tr>
      <w:tr w:rsidR="000A4369" w14:paraId="09FAD179" w14:textId="77777777" w:rsidTr="0061247B">
        <w:tc>
          <w:tcPr>
            <w:tcW w:w="833" w:type="pct"/>
          </w:tcPr>
          <w:p w14:paraId="7E68FD8F" w14:textId="77777777" w:rsidR="000A4369" w:rsidRDefault="000A4369">
            <w:r>
              <w:rPr>
                <w:lang w:val="pt-PT"/>
              </w:rPr>
              <w:t>Eta</w:t>
            </w:r>
          </w:p>
        </w:tc>
        <w:tc>
          <w:tcPr>
            <w:tcW w:w="833" w:type="pct"/>
          </w:tcPr>
          <w:p w14:paraId="1CD4453F" w14:textId="77777777" w:rsidR="000A4369" w:rsidRDefault="000A4369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Η</m:t>
                </m:r>
              </m:oMath>
            </m:oMathPara>
          </w:p>
        </w:tc>
        <w:tc>
          <w:tcPr>
            <w:tcW w:w="833" w:type="pct"/>
          </w:tcPr>
          <w:p w14:paraId="167143C0" w14:textId="77777777" w:rsidR="000A4369" w:rsidRDefault="000A4369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η</m:t>
                </m:r>
              </m:oMath>
            </m:oMathPara>
          </w:p>
        </w:tc>
        <w:tc>
          <w:tcPr>
            <w:tcW w:w="833" w:type="pct"/>
          </w:tcPr>
          <w:p w14:paraId="1240E9A1" w14:textId="77777777" w:rsidR="000A4369" w:rsidRDefault="000A4369">
            <w:r>
              <w:rPr>
                <w:lang w:val="pt-PT"/>
              </w:rPr>
              <w:t>Tau</w:t>
            </w:r>
          </w:p>
        </w:tc>
        <w:tc>
          <w:tcPr>
            <w:tcW w:w="834" w:type="pct"/>
          </w:tcPr>
          <w:p w14:paraId="5F4F86E6" w14:textId="77777777" w:rsidR="000A4369" w:rsidRDefault="000A4369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Τ</m:t>
                </m:r>
              </m:oMath>
            </m:oMathPara>
          </w:p>
        </w:tc>
        <w:tc>
          <w:tcPr>
            <w:tcW w:w="834" w:type="pct"/>
          </w:tcPr>
          <w:p w14:paraId="08F7155A" w14:textId="77777777" w:rsidR="000A4369" w:rsidRDefault="000A4369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τ</m:t>
                </m:r>
              </m:oMath>
            </m:oMathPara>
          </w:p>
        </w:tc>
      </w:tr>
      <w:tr w:rsidR="000A4369" w14:paraId="58822F2B" w14:textId="77777777" w:rsidTr="0061247B">
        <w:tc>
          <w:tcPr>
            <w:tcW w:w="833" w:type="pct"/>
          </w:tcPr>
          <w:p w14:paraId="7642D623" w14:textId="77777777" w:rsidR="000A4369" w:rsidRDefault="000A4369">
            <w:r>
              <w:rPr>
                <w:lang w:val="pt-PT"/>
              </w:rPr>
              <w:t>Teta</w:t>
            </w:r>
          </w:p>
        </w:tc>
        <w:tc>
          <w:tcPr>
            <w:tcW w:w="833" w:type="pct"/>
          </w:tcPr>
          <w:p w14:paraId="7D1DEBFB" w14:textId="77777777" w:rsidR="000A4369" w:rsidRDefault="000A4369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</m:oMath>
            </m:oMathPara>
          </w:p>
        </w:tc>
        <w:tc>
          <w:tcPr>
            <w:tcW w:w="833" w:type="pct"/>
          </w:tcPr>
          <w:p w14:paraId="7FF2F258" w14:textId="77777777" w:rsidR="000A4369" w:rsidRDefault="000A4369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θ</m:t>
                </m:r>
              </m:oMath>
            </m:oMathPara>
          </w:p>
        </w:tc>
        <w:tc>
          <w:tcPr>
            <w:tcW w:w="833" w:type="pct"/>
          </w:tcPr>
          <w:p w14:paraId="2648050B" w14:textId="77777777" w:rsidR="000A4369" w:rsidRDefault="000A4369">
            <w:r>
              <w:rPr>
                <w:lang w:val="pt-PT"/>
              </w:rPr>
              <w:t>Ípsilon</w:t>
            </w:r>
          </w:p>
        </w:tc>
        <w:tc>
          <w:tcPr>
            <w:tcW w:w="834" w:type="pct"/>
          </w:tcPr>
          <w:p w14:paraId="33F64034" w14:textId="77777777" w:rsidR="000A4369" w:rsidRDefault="000A4369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Υ</m:t>
                </m:r>
              </m:oMath>
            </m:oMathPara>
          </w:p>
        </w:tc>
        <w:tc>
          <w:tcPr>
            <w:tcW w:w="834" w:type="pct"/>
          </w:tcPr>
          <w:p w14:paraId="0909D021" w14:textId="77777777" w:rsidR="000A4369" w:rsidRDefault="000A4369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υ</m:t>
                </m:r>
              </m:oMath>
            </m:oMathPara>
          </w:p>
        </w:tc>
      </w:tr>
      <w:tr w:rsidR="000A4369" w14:paraId="74798BA0" w14:textId="77777777" w:rsidTr="0061247B">
        <w:tc>
          <w:tcPr>
            <w:tcW w:w="833" w:type="pct"/>
          </w:tcPr>
          <w:p w14:paraId="155872C5" w14:textId="77777777" w:rsidR="000A4369" w:rsidRDefault="000A4369">
            <w:r>
              <w:rPr>
                <w:lang w:val="pt-PT"/>
              </w:rPr>
              <w:t>Iota</w:t>
            </w:r>
          </w:p>
        </w:tc>
        <w:tc>
          <w:tcPr>
            <w:tcW w:w="833" w:type="pct"/>
          </w:tcPr>
          <w:p w14:paraId="7D37A37D" w14:textId="77777777" w:rsidR="000A4369" w:rsidRDefault="000A4369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Ι</m:t>
                </m:r>
              </m:oMath>
            </m:oMathPara>
          </w:p>
        </w:tc>
        <w:tc>
          <w:tcPr>
            <w:tcW w:w="833" w:type="pct"/>
          </w:tcPr>
          <w:p w14:paraId="5A87EDE4" w14:textId="77777777" w:rsidR="000A4369" w:rsidRDefault="000A4369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ι</m:t>
                </m:r>
              </m:oMath>
            </m:oMathPara>
          </w:p>
        </w:tc>
        <w:tc>
          <w:tcPr>
            <w:tcW w:w="833" w:type="pct"/>
          </w:tcPr>
          <w:p w14:paraId="2BBE2ADB" w14:textId="77777777" w:rsidR="000A4369" w:rsidRDefault="000A4369">
            <w:r>
              <w:rPr>
                <w:lang w:val="pt-PT"/>
              </w:rPr>
              <w:t>Fi</w:t>
            </w:r>
          </w:p>
        </w:tc>
        <w:tc>
          <w:tcPr>
            <w:tcW w:w="834" w:type="pct"/>
          </w:tcPr>
          <w:p w14:paraId="397EE408" w14:textId="77777777" w:rsidR="000A4369" w:rsidRDefault="000A4369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Φ</m:t>
                </m:r>
              </m:oMath>
            </m:oMathPara>
          </w:p>
        </w:tc>
        <w:tc>
          <w:tcPr>
            <w:tcW w:w="834" w:type="pct"/>
          </w:tcPr>
          <w:p w14:paraId="53FEE3E4" w14:textId="77777777" w:rsidR="000A4369" w:rsidRDefault="000A4369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φ</m:t>
                </m:r>
              </m:oMath>
            </m:oMathPara>
          </w:p>
        </w:tc>
      </w:tr>
      <w:tr w:rsidR="000A4369" w14:paraId="60A31254" w14:textId="77777777" w:rsidTr="0061247B">
        <w:tc>
          <w:tcPr>
            <w:tcW w:w="833" w:type="pct"/>
          </w:tcPr>
          <w:p w14:paraId="75EE653E" w14:textId="77777777" w:rsidR="000A4369" w:rsidRDefault="000A4369">
            <w:r>
              <w:rPr>
                <w:lang w:val="pt-PT"/>
              </w:rPr>
              <w:t>Capa</w:t>
            </w:r>
          </w:p>
        </w:tc>
        <w:tc>
          <w:tcPr>
            <w:tcW w:w="833" w:type="pct"/>
          </w:tcPr>
          <w:p w14:paraId="55AEFFEC" w14:textId="77777777" w:rsidR="000A4369" w:rsidRDefault="000A4369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Κ</m:t>
                </m:r>
              </m:oMath>
            </m:oMathPara>
          </w:p>
        </w:tc>
        <w:tc>
          <w:tcPr>
            <w:tcW w:w="833" w:type="pct"/>
          </w:tcPr>
          <w:p w14:paraId="359CD913" w14:textId="77777777" w:rsidR="000A4369" w:rsidRDefault="000A4369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κ</m:t>
                </m:r>
              </m:oMath>
            </m:oMathPara>
          </w:p>
        </w:tc>
        <w:tc>
          <w:tcPr>
            <w:tcW w:w="833" w:type="pct"/>
          </w:tcPr>
          <w:p w14:paraId="5D408DA9" w14:textId="77777777" w:rsidR="000A4369" w:rsidRDefault="000A4369">
            <w:r>
              <w:rPr>
                <w:lang w:val="pt-PT"/>
              </w:rPr>
              <w:t>Qui</w:t>
            </w:r>
          </w:p>
        </w:tc>
        <w:tc>
          <w:tcPr>
            <w:tcW w:w="834" w:type="pct"/>
          </w:tcPr>
          <w:p w14:paraId="10876B7B" w14:textId="77777777" w:rsidR="000A4369" w:rsidRDefault="000A4369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Χ</m:t>
                </m:r>
              </m:oMath>
            </m:oMathPara>
          </w:p>
        </w:tc>
        <w:tc>
          <w:tcPr>
            <w:tcW w:w="834" w:type="pct"/>
          </w:tcPr>
          <w:p w14:paraId="3633146B" w14:textId="77777777" w:rsidR="000A4369" w:rsidRDefault="000A4369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χ</m:t>
                </m:r>
              </m:oMath>
            </m:oMathPara>
          </w:p>
        </w:tc>
      </w:tr>
      <w:tr w:rsidR="000A4369" w14:paraId="6A89F0D2" w14:textId="77777777" w:rsidTr="0061247B">
        <w:tc>
          <w:tcPr>
            <w:tcW w:w="833" w:type="pct"/>
          </w:tcPr>
          <w:p w14:paraId="6B0308F7" w14:textId="77777777" w:rsidR="000A4369" w:rsidRDefault="000A4369">
            <w:r>
              <w:rPr>
                <w:lang w:val="pt-PT"/>
              </w:rPr>
              <w:t>Lambda</w:t>
            </w:r>
          </w:p>
        </w:tc>
        <w:tc>
          <w:tcPr>
            <w:tcW w:w="833" w:type="pct"/>
          </w:tcPr>
          <w:p w14:paraId="6E7BCD82" w14:textId="77777777" w:rsidR="000A4369" w:rsidRDefault="000A4369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oMath>
            </m:oMathPara>
          </w:p>
        </w:tc>
        <w:tc>
          <w:tcPr>
            <w:tcW w:w="833" w:type="pct"/>
          </w:tcPr>
          <w:p w14:paraId="1E87F614" w14:textId="77777777" w:rsidR="000A4369" w:rsidRDefault="000A4369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λ</m:t>
                </m:r>
              </m:oMath>
            </m:oMathPara>
          </w:p>
        </w:tc>
        <w:tc>
          <w:tcPr>
            <w:tcW w:w="833" w:type="pct"/>
          </w:tcPr>
          <w:p w14:paraId="60F82EDC" w14:textId="77777777" w:rsidR="000A4369" w:rsidRDefault="000A4369">
            <w:r>
              <w:rPr>
                <w:lang w:val="pt-PT"/>
              </w:rPr>
              <w:t>Psi</w:t>
            </w:r>
          </w:p>
        </w:tc>
        <w:tc>
          <w:tcPr>
            <w:tcW w:w="834" w:type="pct"/>
          </w:tcPr>
          <w:p w14:paraId="2C2AA6B5" w14:textId="77777777" w:rsidR="000A4369" w:rsidRDefault="000A4369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Ψ</m:t>
                </m:r>
              </m:oMath>
            </m:oMathPara>
          </w:p>
        </w:tc>
        <w:tc>
          <w:tcPr>
            <w:tcW w:w="834" w:type="pct"/>
          </w:tcPr>
          <w:p w14:paraId="7B4A4019" w14:textId="77777777" w:rsidR="000A4369" w:rsidRDefault="000A4369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ψ</m:t>
                </m:r>
              </m:oMath>
            </m:oMathPara>
          </w:p>
        </w:tc>
      </w:tr>
      <w:tr w:rsidR="000A4369" w14:paraId="61E1C78B" w14:textId="77777777" w:rsidTr="0061247B">
        <w:tc>
          <w:tcPr>
            <w:tcW w:w="833" w:type="pct"/>
          </w:tcPr>
          <w:p w14:paraId="48E89E4D" w14:textId="77777777" w:rsidR="000A4369" w:rsidRDefault="000A4369">
            <w:r>
              <w:rPr>
                <w:lang w:val="pt-PT"/>
              </w:rPr>
              <w:t>Mu</w:t>
            </w:r>
          </w:p>
        </w:tc>
        <w:tc>
          <w:tcPr>
            <w:tcW w:w="833" w:type="pct"/>
          </w:tcPr>
          <w:p w14:paraId="1F0DCD09" w14:textId="77777777" w:rsidR="000A4369" w:rsidRDefault="000A4369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Μ</m:t>
                </m:r>
              </m:oMath>
            </m:oMathPara>
          </w:p>
        </w:tc>
        <w:tc>
          <w:tcPr>
            <w:tcW w:w="833" w:type="pct"/>
          </w:tcPr>
          <w:p w14:paraId="6F7F9CAC" w14:textId="77777777" w:rsidR="000A4369" w:rsidRDefault="000A4369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μ</m:t>
                </m:r>
              </m:oMath>
            </m:oMathPara>
          </w:p>
        </w:tc>
        <w:tc>
          <w:tcPr>
            <w:tcW w:w="833" w:type="pct"/>
          </w:tcPr>
          <w:p w14:paraId="0DAA5A7D" w14:textId="77777777" w:rsidR="000A4369" w:rsidRDefault="000A4369">
            <w:r>
              <w:rPr>
                <w:lang w:val="pt-PT"/>
              </w:rPr>
              <w:t>Ómega</w:t>
            </w:r>
          </w:p>
        </w:tc>
        <w:tc>
          <w:tcPr>
            <w:tcW w:w="834" w:type="pct"/>
          </w:tcPr>
          <w:p w14:paraId="5B5E2561" w14:textId="77777777" w:rsidR="000A4369" w:rsidRDefault="000A4369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oMath>
            </m:oMathPara>
          </w:p>
        </w:tc>
        <w:tc>
          <w:tcPr>
            <w:tcW w:w="834" w:type="pct"/>
          </w:tcPr>
          <w:p w14:paraId="45CCEE61" w14:textId="77777777" w:rsidR="000A4369" w:rsidRDefault="000A4369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ω</m:t>
                </m:r>
              </m:oMath>
            </m:oMathPara>
          </w:p>
        </w:tc>
      </w:tr>
    </w:tbl>
    <w:p w14:paraId="1437A8A1" w14:textId="77777777" w:rsidR="000A4369" w:rsidRDefault="000A4369" w:rsidP="004B4852">
      <w:pPr>
        <w:pStyle w:val="PargrafodaLista"/>
        <w:numPr>
          <w:ilvl w:val="0"/>
          <w:numId w:val="2"/>
        </w:numPr>
      </w:pPr>
    </w:p>
    <w:p w14:paraId="4E3AAAD6" w14:textId="77777777" w:rsidR="000A4369" w:rsidRDefault="000A4369" w:rsidP="004B4852">
      <w:pPr>
        <w:pStyle w:val="PargrafodaLista"/>
        <w:numPr>
          <w:ilvl w:val="0"/>
          <w:numId w:val="2"/>
        </w:numPr>
      </w:pPr>
      <w:r>
        <w:br/>
      </w:r>
    </w:p>
    <w:tbl>
      <w:tblPr>
        <w:tblStyle w:val="ListaMdia2-Cor1"/>
        <w:tblW w:w="5000" w:type="pct"/>
        <w:tblLook w:val="04A0" w:firstRow="1" w:lastRow="0" w:firstColumn="1" w:lastColumn="0" w:noHBand="0" w:noVBand="1"/>
      </w:tblPr>
      <w:tblGrid>
        <w:gridCol w:w="2115"/>
        <w:gridCol w:w="1299"/>
        <w:gridCol w:w="1299"/>
        <w:gridCol w:w="1301"/>
        <w:gridCol w:w="1302"/>
        <w:gridCol w:w="1188"/>
      </w:tblGrid>
      <w:tr w:rsidR="000A4369" w14:paraId="06B1A730" w14:textId="77777777" w:rsidTr="006124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18" w:type="pct"/>
            <w:noWrap/>
          </w:tcPr>
          <w:p w14:paraId="7308D201" w14:textId="77777777" w:rsidR="000A4369" w:rsidRDefault="000A4369">
            <w:pP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  <w:lang w:val="pt-PT"/>
              </w:rPr>
              <w:t>Cidade ou Localidade</w:t>
            </w:r>
          </w:p>
        </w:tc>
        <w:tc>
          <w:tcPr>
            <w:tcW w:w="849" w:type="pct"/>
          </w:tcPr>
          <w:p w14:paraId="346D74EA" w14:textId="77777777" w:rsidR="000A4369" w:rsidRDefault="000A43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  <w:lang w:val="pt-PT"/>
              </w:rPr>
              <w:t>Ponto A</w:t>
            </w:r>
          </w:p>
        </w:tc>
        <w:tc>
          <w:tcPr>
            <w:tcW w:w="849" w:type="pct"/>
          </w:tcPr>
          <w:p w14:paraId="662AF4EB" w14:textId="77777777" w:rsidR="000A4369" w:rsidRDefault="000A43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  <w:lang w:val="pt-PT"/>
              </w:rPr>
              <w:t>Ponto B</w:t>
            </w:r>
          </w:p>
        </w:tc>
        <w:tc>
          <w:tcPr>
            <w:tcW w:w="850" w:type="pct"/>
          </w:tcPr>
          <w:p w14:paraId="1902D941" w14:textId="77777777" w:rsidR="000A4369" w:rsidRDefault="000A43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  <w:lang w:val="pt-PT"/>
              </w:rPr>
              <w:t>Ponto C</w:t>
            </w:r>
          </w:p>
        </w:tc>
        <w:tc>
          <w:tcPr>
            <w:tcW w:w="851" w:type="pct"/>
          </w:tcPr>
          <w:p w14:paraId="1D554C16" w14:textId="77777777" w:rsidR="000A4369" w:rsidRDefault="000A43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  <w:lang w:val="pt-PT"/>
              </w:rPr>
              <w:t>Ponto D</w:t>
            </w:r>
          </w:p>
        </w:tc>
        <w:tc>
          <w:tcPr>
            <w:tcW w:w="783" w:type="pct"/>
          </w:tcPr>
          <w:p w14:paraId="6C54A7AE" w14:textId="77777777" w:rsidR="000A4369" w:rsidRDefault="000A43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  <w:lang w:val="pt-PT"/>
              </w:rPr>
              <w:t>Ponto E</w:t>
            </w:r>
          </w:p>
        </w:tc>
      </w:tr>
      <w:tr w:rsidR="000A4369" w14:paraId="08AD2C4D" w14:textId="77777777" w:rsidTr="006124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" w:type="pct"/>
            <w:noWrap/>
          </w:tcPr>
          <w:p w14:paraId="6867A258" w14:textId="77777777" w:rsidR="000A4369" w:rsidRDefault="000A4369">
            <w:pPr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pt-PT"/>
              </w:rPr>
              <w:t>Ponto A</w:t>
            </w:r>
          </w:p>
        </w:tc>
        <w:tc>
          <w:tcPr>
            <w:tcW w:w="849" w:type="pct"/>
          </w:tcPr>
          <w:p w14:paraId="6ACBF5DD" w14:textId="77777777" w:rsidR="000A4369" w:rsidRDefault="000A4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pt-PT"/>
              </w:rPr>
              <w:t>—</w:t>
            </w:r>
          </w:p>
        </w:tc>
        <w:tc>
          <w:tcPr>
            <w:tcW w:w="849" w:type="pct"/>
          </w:tcPr>
          <w:p w14:paraId="2DA40EB4" w14:textId="77777777" w:rsidR="000A4369" w:rsidRDefault="000A4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</w:p>
        </w:tc>
        <w:tc>
          <w:tcPr>
            <w:tcW w:w="850" w:type="pct"/>
          </w:tcPr>
          <w:p w14:paraId="09D4ED21" w14:textId="77777777" w:rsidR="000A4369" w:rsidRDefault="000A4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</w:p>
        </w:tc>
        <w:tc>
          <w:tcPr>
            <w:tcW w:w="851" w:type="pct"/>
          </w:tcPr>
          <w:p w14:paraId="4899C761" w14:textId="77777777" w:rsidR="000A4369" w:rsidRDefault="000A4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</w:p>
        </w:tc>
        <w:tc>
          <w:tcPr>
            <w:tcW w:w="783" w:type="pct"/>
          </w:tcPr>
          <w:p w14:paraId="4E82BD83" w14:textId="77777777" w:rsidR="000A4369" w:rsidRDefault="000A4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</w:p>
        </w:tc>
      </w:tr>
      <w:tr w:rsidR="000A4369" w14:paraId="2A11B818" w14:textId="77777777" w:rsidTr="006124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" w:type="pct"/>
            <w:noWrap/>
          </w:tcPr>
          <w:p w14:paraId="7689340D" w14:textId="77777777" w:rsidR="000A4369" w:rsidRDefault="000A4369">
            <w:pPr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pt-PT"/>
              </w:rPr>
              <w:t>Ponto B</w:t>
            </w:r>
          </w:p>
        </w:tc>
        <w:tc>
          <w:tcPr>
            <w:tcW w:w="849" w:type="pct"/>
          </w:tcPr>
          <w:p w14:paraId="089ECBC4" w14:textId="77777777" w:rsidR="000A4369" w:rsidRDefault="000A4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pt-PT"/>
              </w:rPr>
              <w:t>87</w:t>
            </w:r>
          </w:p>
        </w:tc>
        <w:tc>
          <w:tcPr>
            <w:tcW w:w="849" w:type="pct"/>
          </w:tcPr>
          <w:p w14:paraId="4EFBC730" w14:textId="77777777" w:rsidR="000A4369" w:rsidRDefault="000A4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pt-PT"/>
              </w:rPr>
              <w:t>—</w:t>
            </w:r>
          </w:p>
        </w:tc>
        <w:tc>
          <w:tcPr>
            <w:tcW w:w="850" w:type="pct"/>
          </w:tcPr>
          <w:p w14:paraId="2C1563FD" w14:textId="77777777" w:rsidR="000A4369" w:rsidRDefault="000A4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</w:p>
        </w:tc>
        <w:tc>
          <w:tcPr>
            <w:tcW w:w="851" w:type="pct"/>
          </w:tcPr>
          <w:p w14:paraId="4BA9BBCC" w14:textId="77777777" w:rsidR="000A4369" w:rsidRDefault="000A4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</w:p>
        </w:tc>
        <w:tc>
          <w:tcPr>
            <w:tcW w:w="783" w:type="pct"/>
          </w:tcPr>
          <w:p w14:paraId="4996679C" w14:textId="77777777" w:rsidR="000A4369" w:rsidRDefault="000A4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</w:p>
        </w:tc>
      </w:tr>
      <w:tr w:rsidR="000A4369" w14:paraId="3325B315" w14:textId="77777777" w:rsidTr="006124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" w:type="pct"/>
            <w:noWrap/>
          </w:tcPr>
          <w:p w14:paraId="04D04431" w14:textId="77777777" w:rsidR="000A4369" w:rsidRDefault="000A4369">
            <w:pPr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pt-PT"/>
              </w:rPr>
              <w:t>Ponto C</w:t>
            </w:r>
          </w:p>
        </w:tc>
        <w:tc>
          <w:tcPr>
            <w:tcW w:w="849" w:type="pct"/>
          </w:tcPr>
          <w:p w14:paraId="44D4CC9D" w14:textId="77777777" w:rsidR="000A4369" w:rsidRDefault="000A4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pt-PT"/>
              </w:rPr>
              <w:t>64</w:t>
            </w:r>
          </w:p>
        </w:tc>
        <w:tc>
          <w:tcPr>
            <w:tcW w:w="849" w:type="pct"/>
          </w:tcPr>
          <w:p w14:paraId="32BA8172" w14:textId="77777777" w:rsidR="000A4369" w:rsidRDefault="000A4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pt-PT"/>
              </w:rPr>
              <w:t>56</w:t>
            </w:r>
          </w:p>
        </w:tc>
        <w:tc>
          <w:tcPr>
            <w:tcW w:w="850" w:type="pct"/>
          </w:tcPr>
          <w:p w14:paraId="3804C729" w14:textId="77777777" w:rsidR="000A4369" w:rsidRDefault="000A4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pt-PT"/>
              </w:rPr>
              <w:t>—</w:t>
            </w:r>
          </w:p>
        </w:tc>
        <w:tc>
          <w:tcPr>
            <w:tcW w:w="851" w:type="pct"/>
          </w:tcPr>
          <w:p w14:paraId="2A593415" w14:textId="77777777" w:rsidR="000A4369" w:rsidRDefault="000A4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</w:p>
        </w:tc>
        <w:tc>
          <w:tcPr>
            <w:tcW w:w="783" w:type="pct"/>
          </w:tcPr>
          <w:p w14:paraId="3B2FC858" w14:textId="77777777" w:rsidR="000A4369" w:rsidRDefault="000A4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</w:p>
        </w:tc>
      </w:tr>
      <w:tr w:rsidR="000A4369" w14:paraId="38712014" w14:textId="77777777" w:rsidTr="006124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" w:type="pct"/>
            <w:noWrap/>
          </w:tcPr>
          <w:p w14:paraId="485401AC" w14:textId="77777777" w:rsidR="000A4369" w:rsidRDefault="000A4369">
            <w:pPr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pt-PT"/>
              </w:rPr>
              <w:t>Ponto D</w:t>
            </w:r>
          </w:p>
        </w:tc>
        <w:tc>
          <w:tcPr>
            <w:tcW w:w="849" w:type="pct"/>
          </w:tcPr>
          <w:p w14:paraId="59D1038B" w14:textId="77777777" w:rsidR="000A4369" w:rsidRDefault="000A4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pt-PT"/>
              </w:rPr>
              <w:t>37</w:t>
            </w:r>
          </w:p>
        </w:tc>
        <w:tc>
          <w:tcPr>
            <w:tcW w:w="849" w:type="pct"/>
          </w:tcPr>
          <w:p w14:paraId="4281C017" w14:textId="77777777" w:rsidR="000A4369" w:rsidRDefault="000A4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pt-PT"/>
              </w:rPr>
              <w:t>32</w:t>
            </w:r>
          </w:p>
        </w:tc>
        <w:tc>
          <w:tcPr>
            <w:tcW w:w="850" w:type="pct"/>
          </w:tcPr>
          <w:p w14:paraId="06B30EF8" w14:textId="77777777" w:rsidR="000A4369" w:rsidRDefault="000A4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pt-PT"/>
              </w:rPr>
              <w:t>91</w:t>
            </w:r>
          </w:p>
        </w:tc>
        <w:tc>
          <w:tcPr>
            <w:tcW w:w="851" w:type="pct"/>
          </w:tcPr>
          <w:p w14:paraId="1E52070E" w14:textId="77777777" w:rsidR="000A4369" w:rsidRDefault="000A4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pt-PT"/>
              </w:rPr>
              <w:t>—</w:t>
            </w:r>
          </w:p>
        </w:tc>
        <w:tc>
          <w:tcPr>
            <w:tcW w:w="783" w:type="pct"/>
          </w:tcPr>
          <w:p w14:paraId="4BE55816" w14:textId="77777777" w:rsidR="000A4369" w:rsidRDefault="000A4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</w:p>
        </w:tc>
      </w:tr>
      <w:tr w:rsidR="000A4369" w14:paraId="1ED7E7D8" w14:textId="77777777" w:rsidTr="006124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" w:type="pct"/>
            <w:noWrap/>
          </w:tcPr>
          <w:p w14:paraId="66E8822B" w14:textId="77777777" w:rsidR="000A4369" w:rsidRDefault="000A4369">
            <w:pPr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pt-PT"/>
              </w:rPr>
              <w:t>Ponto E</w:t>
            </w:r>
          </w:p>
        </w:tc>
        <w:tc>
          <w:tcPr>
            <w:tcW w:w="849" w:type="pct"/>
          </w:tcPr>
          <w:p w14:paraId="00D6A2D6" w14:textId="77777777" w:rsidR="000A4369" w:rsidRDefault="000A4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pt-PT"/>
              </w:rPr>
              <w:t>93</w:t>
            </w:r>
          </w:p>
        </w:tc>
        <w:tc>
          <w:tcPr>
            <w:tcW w:w="849" w:type="pct"/>
          </w:tcPr>
          <w:p w14:paraId="45319ED8" w14:textId="77777777" w:rsidR="000A4369" w:rsidRDefault="000A4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pt-PT"/>
              </w:rPr>
              <w:t>35</w:t>
            </w:r>
          </w:p>
        </w:tc>
        <w:tc>
          <w:tcPr>
            <w:tcW w:w="850" w:type="pct"/>
          </w:tcPr>
          <w:p w14:paraId="1BA799AA" w14:textId="77777777" w:rsidR="000A4369" w:rsidRDefault="000A4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pt-PT"/>
              </w:rPr>
              <w:t>54</w:t>
            </w:r>
          </w:p>
        </w:tc>
        <w:tc>
          <w:tcPr>
            <w:tcW w:w="851" w:type="pct"/>
          </w:tcPr>
          <w:p w14:paraId="07BEE1DB" w14:textId="77777777" w:rsidR="000A4369" w:rsidRDefault="000A4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pt-PT"/>
              </w:rPr>
              <w:t>43</w:t>
            </w:r>
          </w:p>
        </w:tc>
        <w:tc>
          <w:tcPr>
            <w:tcW w:w="783" w:type="pct"/>
          </w:tcPr>
          <w:p w14:paraId="40EB52E5" w14:textId="77777777" w:rsidR="000A4369" w:rsidRDefault="000A4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pt-PT"/>
              </w:rPr>
              <w:t>—</w:t>
            </w:r>
          </w:p>
        </w:tc>
      </w:tr>
    </w:tbl>
    <w:p w14:paraId="3888CC0D" w14:textId="77777777" w:rsidR="000A4369" w:rsidRDefault="000A4369" w:rsidP="004B4852">
      <w:pPr>
        <w:pStyle w:val="PargrafodaLista"/>
        <w:numPr>
          <w:ilvl w:val="0"/>
          <w:numId w:val="2"/>
        </w:numPr>
      </w:pPr>
    </w:p>
    <w:p w14:paraId="0532FFE3" w14:textId="3BB8B872" w:rsidR="004B4852" w:rsidRDefault="000A4369" w:rsidP="004B4852">
      <w:pPr>
        <w:pStyle w:val="PargrafodaLista"/>
        <w:numPr>
          <w:ilvl w:val="0"/>
          <w:numId w:val="2"/>
        </w:numPr>
      </w:pPr>
      <w:r>
        <w:br/>
      </w:r>
    </w:p>
    <w:p w14:paraId="00F75980" w14:textId="291A01AD" w:rsidR="00265F71" w:rsidRPr="00265F71" w:rsidRDefault="00265F71" w:rsidP="00265F71">
      <w:pPr>
        <w:pStyle w:val="NormalWeb"/>
        <w:keepNext/>
        <w:framePr w:dropCap="drop" w:lines="3" w:wrap="around" w:vAnchor="text" w:hAnchor="text"/>
        <w:spacing w:before="120" w:beforeAutospacing="0" w:after="0" w:afterAutospacing="0" w:line="827" w:lineRule="exact"/>
        <w:jc w:val="both"/>
        <w:textAlignment w:val="baseline"/>
        <w:rPr>
          <w:noProof/>
          <w:position w:val="-11"/>
          <w:sz w:val="112"/>
          <w14:ligatures w14:val="standardContextual"/>
        </w:rPr>
      </w:pPr>
      <w:r w:rsidRPr="00265F71">
        <w:rPr>
          <w:rStyle w:val="relative"/>
          <w:rFonts w:eastAsiaTheme="majorEastAsia"/>
          <w:position w:val="-11"/>
          <w:sz w:val="112"/>
        </w:rPr>
        <w:t>D</w:t>
      </w:r>
    </w:p>
    <w:p w14:paraId="223C7701" w14:textId="51B9469F" w:rsidR="004B4852" w:rsidRDefault="00265F71" w:rsidP="00265F71">
      <w:pPr>
        <w:pStyle w:val="NormalWeb"/>
        <w:jc w:val="both"/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0FFCA5F9" wp14:editId="4BD729E9">
            <wp:simplePos x="0" y="0"/>
            <wp:positionH relativeFrom="column">
              <wp:posOffset>247247</wp:posOffset>
            </wp:positionH>
            <wp:positionV relativeFrom="paragraph">
              <wp:posOffset>952637</wp:posOffset>
            </wp:positionV>
            <wp:extent cx="1282744" cy="1844537"/>
            <wp:effectExtent l="0" t="0" r="0" b="3810"/>
            <wp:wrapSquare wrapText="bothSides"/>
            <wp:docPr id="839797918" name="Imagem 1" descr="Uma imagem com texto, captura de ecrã, design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97918" name="Imagem 1" descr="Uma imagem com texto, captura de ecrã, design&#10;&#10;Os conteúdos gerados por IA poderão estar incorretos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452" cy="18484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4852">
        <w:rPr>
          <w:rStyle w:val="relative"/>
          <w:rFonts w:eastAsiaTheme="majorEastAsia"/>
        </w:rPr>
        <w:t xml:space="preserve">e acordo com os Censos 2021, a população residente na Região Autónoma dos Açores era de </w:t>
      </w:r>
      <w:r w:rsidR="004B4852">
        <w:rPr>
          <w:rStyle w:val="Forte"/>
          <w:rFonts w:eastAsiaTheme="majorEastAsia"/>
        </w:rPr>
        <w:t xml:space="preserve">236.413 </w:t>
      </w:r>
      <w:proofErr w:type="gramStart"/>
      <w:r w:rsidR="004B4852">
        <w:rPr>
          <w:rStyle w:val="Forte"/>
          <w:rFonts w:eastAsiaTheme="majorEastAsia"/>
        </w:rPr>
        <w:t>habitantes</w:t>
      </w:r>
      <w:r w:rsidR="004B4852">
        <w:t xml:space="preserve"> .</w:t>
      </w:r>
      <w:proofErr w:type="gramEnd"/>
      <w:r w:rsidR="004B4852">
        <w:t xml:space="preserve"> </w:t>
      </w:r>
      <w:r w:rsidR="004B4852">
        <w:rPr>
          <w:rStyle w:val="relative"/>
          <w:rFonts w:eastAsiaTheme="majorEastAsia"/>
        </w:rPr>
        <w:t>Este número representa uma diminuição de 4,2% em relação aos 246.772 habitantes registados em</w:t>
      </w:r>
      <w:r>
        <w:rPr>
          <w:rStyle w:val="relative"/>
          <w:rFonts w:eastAsiaTheme="majorEastAsia"/>
        </w:rPr>
        <w:t xml:space="preserve"> 2</w:t>
      </w:r>
      <w:r w:rsidR="004B4852">
        <w:rPr>
          <w:rStyle w:val="relative"/>
          <w:rFonts w:eastAsiaTheme="majorEastAsia"/>
        </w:rPr>
        <w:t>011.</w:t>
      </w:r>
      <w:hyperlink r:id="rId9" w:tgtFrame="_blank" w:history="1">
        <w:r w:rsidR="004B4852">
          <w:rPr>
            <w:rStyle w:val="max-w-full"/>
            <w:rFonts w:eastAsiaTheme="majorEastAsia"/>
            <w:color w:val="0000FF"/>
            <w:u w:val="single"/>
          </w:rPr>
          <w:t>Açores.net</w:t>
        </w:r>
        <w:r w:rsidR="004B4852">
          <w:rPr>
            <w:rStyle w:val="-me-1"/>
            <w:color w:val="0000FF"/>
            <w:u w:val="single"/>
          </w:rPr>
          <w:t>+7</w:t>
        </w:r>
        <w:r w:rsidR="004B4852">
          <w:rPr>
            <w:rStyle w:val="max-w-full"/>
            <w:rFonts w:eastAsiaTheme="majorEastAsia"/>
            <w:color w:val="0000FF"/>
            <w:u w:val="single"/>
          </w:rPr>
          <w:t>acorianooriental.pt</w:t>
        </w:r>
        <w:r w:rsidR="004B4852">
          <w:rPr>
            <w:rStyle w:val="-me-1"/>
            <w:color w:val="0000FF"/>
            <w:u w:val="single"/>
          </w:rPr>
          <w:t>+7</w:t>
        </w:r>
        <w:r w:rsidR="004B4852">
          <w:rPr>
            <w:rStyle w:val="max-w-full"/>
            <w:rFonts w:eastAsiaTheme="majorEastAsia"/>
            <w:color w:val="0000FF"/>
            <w:u w:val="single"/>
          </w:rPr>
          <w:t>Açores.net</w:t>
        </w:r>
        <w:r w:rsidR="004B4852">
          <w:rPr>
            <w:rStyle w:val="-me-1"/>
            <w:color w:val="0000FF"/>
            <w:u w:val="single"/>
          </w:rPr>
          <w:t>+7</w:t>
        </w:r>
      </w:hyperlink>
      <w:r>
        <w:rPr>
          <w:rStyle w:val="ms-1"/>
          <w:rFonts w:eastAsiaTheme="majorEastAsia"/>
        </w:rPr>
        <w:t xml:space="preserve">. </w:t>
      </w:r>
      <w:r w:rsidR="004B4852">
        <w:rPr>
          <w:rStyle w:val="relative"/>
          <w:rFonts w:eastAsiaTheme="majorEastAsia"/>
        </w:rPr>
        <w:t>Portanto, os valores que mencionou anteriormente (Açores: 350; Madeira: 80) não correspondem à população atual dessas regiões.</w:t>
      </w:r>
      <w:r w:rsidR="004B4852">
        <w:t xml:space="preserve"> </w:t>
      </w:r>
      <w:r w:rsidR="004B4852">
        <w:rPr>
          <w:rStyle w:val="relative"/>
          <w:rFonts w:eastAsiaTheme="majorEastAsia"/>
        </w:rPr>
        <w:t>É possível que esses números estejam relacionados a outro indicador ou estatística.</w:t>
      </w:r>
      <w:r w:rsidR="004B4852">
        <w:t xml:space="preserve"> Se puder fornecer mais contexto ou detalhes sobre a origem desses valores, ficarei feliz em ajudá-lo a interpretá-los corretamente.</w:t>
      </w:r>
    </w:p>
    <w:p w14:paraId="2E2D9471" w14:textId="25A47DC2" w:rsidR="004B4852" w:rsidRDefault="004B4852" w:rsidP="00265F71">
      <w:pPr>
        <w:pStyle w:val="NormalWeb"/>
        <w:jc w:val="both"/>
      </w:pPr>
      <w:r>
        <w:rPr>
          <w:rStyle w:val="relative"/>
          <w:rFonts w:eastAsiaTheme="majorEastAsia"/>
        </w:rPr>
        <w:t xml:space="preserve">De acordo com os Censos 2021, a população residente na Região Autónoma dos Açores era de </w:t>
      </w:r>
      <w:r>
        <w:rPr>
          <w:rStyle w:val="Forte"/>
          <w:rFonts w:eastAsiaTheme="majorEastAsia"/>
        </w:rPr>
        <w:t xml:space="preserve">236.413 </w:t>
      </w:r>
      <w:proofErr w:type="gramStart"/>
      <w:r>
        <w:rPr>
          <w:rStyle w:val="Forte"/>
          <w:rFonts w:eastAsiaTheme="majorEastAsia"/>
        </w:rPr>
        <w:t>habitantes</w:t>
      </w:r>
      <w:r>
        <w:t xml:space="preserve"> .</w:t>
      </w:r>
      <w:proofErr w:type="gramEnd"/>
      <w:r>
        <w:t xml:space="preserve"> </w:t>
      </w:r>
      <w:r>
        <w:rPr>
          <w:rStyle w:val="relative"/>
          <w:rFonts w:eastAsiaTheme="majorEastAsia"/>
        </w:rPr>
        <w:t>Este número representa uma diminuição de 4,2% em relação aos 246.772 habitantes registados em 2011.</w:t>
      </w:r>
      <w:hyperlink r:id="rId10" w:tgtFrame="_blank" w:history="1">
        <w:r>
          <w:rPr>
            <w:rStyle w:val="max-w-full"/>
            <w:rFonts w:eastAsiaTheme="majorEastAsia"/>
            <w:color w:val="0000FF"/>
            <w:u w:val="single"/>
          </w:rPr>
          <w:t>Açores.net</w:t>
        </w:r>
        <w:r>
          <w:rPr>
            <w:rStyle w:val="-me-1"/>
            <w:color w:val="0000FF"/>
            <w:u w:val="single"/>
          </w:rPr>
          <w:t>+7</w:t>
        </w:r>
        <w:r>
          <w:rPr>
            <w:rStyle w:val="max-w-full"/>
            <w:rFonts w:eastAsiaTheme="majorEastAsia"/>
            <w:color w:val="0000FF"/>
            <w:u w:val="single"/>
          </w:rPr>
          <w:t>acorianooriental.pt</w:t>
        </w:r>
        <w:r>
          <w:rPr>
            <w:rStyle w:val="-me-1"/>
            <w:color w:val="0000FF"/>
            <w:u w:val="single"/>
          </w:rPr>
          <w:t>+7</w:t>
        </w:r>
        <w:r>
          <w:rPr>
            <w:rStyle w:val="max-w-full"/>
            <w:rFonts w:eastAsiaTheme="majorEastAsia"/>
            <w:color w:val="0000FF"/>
            <w:u w:val="single"/>
          </w:rPr>
          <w:t>Açores.net</w:t>
        </w:r>
        <w:r>
          <w:rPr>
            <w:rStyle w:val="-me-1"/>
            <w:color w:val="0000FF"/>
            <w:u w:val="single"/>
          </w:rPr>
          <w:t>+7</w:t>
        </w:r>
      </w:hyperlink>
    </w:p>
    <w:p w14:paraId="60C69987" w14:textId="77777777" w:rsidR="004B4852" w:rsidRDefault="004B4852">
      <w:pPr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>
        <w:lastRenderedPageBreak/>
        <w:br w:type="page"/>
      </w:r>
    </w:p>
    <w:p w14:paraId="595CA927" w14:textId="77777777" w:rsidR="004B4852" w:rsidRDefault="004B4852" w:rsidP="004B4852">
      <w:pPr>
        <w:pStyle w:val="NormalWeb"/>
      </w:pPr>
    </w:p>
    <w:p w14:paraId="1E64B1BD" w14:textId="04AE1478" w:rsidR="004B4852" w:rsidRDefault="004B4852" w:rsidP="004B4852">
      <w:pPr>
        <w:pStyle w:val="PargrafodaLista"/>
        <w:numPr>
          <w:ilvl w:val="0"/>
          <w:numId w:val="2"/>
        </w:numPr>
      </w:pPr>
      <w:r>
        <w:br/>
      </w:r>
    </w:p>
    <w:p w14:paraId="455D8AD4" w14:textId="77777777" w:rsidR="004B4852" w:rsidRDefault="004B4852" w:rsidP="004B4852"/>
    <w:p w14:paraId="0AFF8812" w14:textId="77777777" w:rsidR="004B4852" w:rsidRDefault="004B4852" w:rsidP="004B4852"/>
    <w:p w14:paraId="79F8CAF3" w14:textId="77777777" w:rsidR="004B4852" w:rsidRDefault="004B4852" w:rsidP="004B4852"/>
    <w:p w14:paraId="7A279257" w14:textId="77777777" w:rsidR="004B4852" w:rsidRDefault="004B4852" w:rsidP="004B4852"/>
    <w:p w14:paraId="5D9F2BB5" w14:textId="77777777" w:rsidR="004B4852" w:rsidRDefault="004B4852" w:rsidP="004B4852"/>
    <w:p w14:paraId="041CD0F3" w14:textId="77777777" w:rsidR="004B4852" w:rsidRDefault="004B4852" w:rsidP="004B4852"/>
    <w:p w14:paraId="791C58A6" w14:textId="77777777" w:rsidR="004B4852" w:rsidRDefault="004B4852" w:rsidP="004B4852"/>
    <w:p w14:paraId="431F67C4" w14:textId="77777777" w:rsidR="004B4852" w:rsidRDefault="004B4852" w:rsidP="004B4852"/>
    <w:p w14:paraId="774C45A9" w14:textId="77777777" w:rsidR="004B4852" w:rsidRDefault="004B4852" w:rsidP="004B4852"/>
    <w:p w14:paraId="1ACB0F10" w14:textId="77777777" w:rsidR="004B4852" w:rsidRDefault="004B4852" w:rsidP="004B4852"/>
    <w:p w14:paraId="52475EFE" w14:textId="77777777" w:rsidR="004B4852" w:rsidRDefault="004B4852" w:rsidP="004B4852"/>
    <w:p w14:paraId="79DD21A2" w14:textId="77777777" w:rsidR="004B4852" w:rsidRDefault="004B4852" w:rsidP="004B4852"/>
    <w:p w14:paraId="0CB2BAC5" w14:textId="77777777" w:rsidR="004B4852" w:rsidRDefault="004B4852" w:rsidP="004B4852"/>
    <w:p w14:paraId="71A63DF7" w14:textId="77777777" w:rsidR="004B4852" w:rsidRDefault="004B4852" w:rsidP="004B4852"/>
    <w:p w14:paraId="5F51A18B" w14:textId="77777777" w:rsidR="004B4852" w:rsidRDefault="004B4852" w:rsidP="004B4852"/>
    <w:p w14:paraId="30B0ED52" w14:textId="77777777" w:rsidR="004B4852" w:rsidRDefault="004B4852" w:rsidP="004B4852"/>
    <w:p w14:paraId="588A3E9F" w14:textId="77777777" w:rsidR="004B4852" w:rsidRDefault="004B4852" w:rsidP="004B4852"/>
    <w:p w14:paraId="3F2D8FDA" w14:textId="77777777" w:rsidR="004B4852" w:rsidRDefault="004B4852" w:rsidP="004B4852"/>
    <w:p w14:paraId="28CDB88A" w14:textId="77777777" w:rsidR="004B4852" w:rsidRDefault="004B4852" w:rsidP="004B4852"/>
    <w:p w14:paraId="5699B349" w14:textId="77777777" w:rsidR="004B4852" w:rsidRDefault="004B4852" w:rsidP="004B4852">
      <w:pPr>
        <w:pStyle w:val="NormalWeb"/>
      </w:pPr>
      <w:r>
        <w:rPr>
          <w:rStyle w:val="relative"/>
          <w:rFonts w:eastAsiaTheme="majorEastAsia"/>
        </w:rPr>
        <w:t xml:space="preserve">De acordo com os Censos 2021, a população residente na Região Autónoma dos Açores era de </w:t>
      </w:r>
      <w:r>
        <w:rPr>
          <w:rStyle w:val="Forte"/>
          <w:rFonts w:eastAsiaTheme="majorEastAsia"/>
        </w:rPr>
        <w:t xml:space="preserve">236.413 </w:t>
      </w:r>
      <w:proofErr w:type="gramStart"/>
      <w:r>
        <w:rPr>
          <w:rStyle w:val="Forte"/>
          <w:rFonts w:eastAsiaTheme="majorEastAsia"/>
        </w:rPr>
        <w:t>habitantes</w:t>
      </w:r>
      <w:r>
        <w:t xml:space="preserve"> .</w:t>
      </w:r>
      <w:proofErr w:type="gramEnd"/>
      <w:r>
        <w:t xml:space="preserve"> </w:t>
      </w:r>
      <w:r>
        <w:rPr>
          <w:rStyle w:val="relative"/>
          <w:rFonts w:eastAsiaTheme="majorEastAsia"/>
        </w:rPr>
        <w:t>Este número representa uma diminuição de 4,2% em relação aos 246.772 habitantes registados em 2011.</w:t>
      </w:r>
      <w:hyperlink r:id="rId11" w:tgtFrame="_blank" w:history="1">
        <w:r>
          <w:rPr>
            <w:rStyle w:val="max-w-full"/>
            <w:rFonts w:eastAsiaTheme="majorEastAsia"/>
            <w:color w:val="0000FF"/>
            <w:u w:val="single"/>
          </w:rPr>
          <w:t>Açores.net</w:t>
        </w:r>
        <w:r>
          <w:rPr>
            <w:rStyle w:val="-me-1"/>
            <w:color w:val="0000FF"/>
            <w:u w:val="single"/>
          </w:rPr>
          <w:t>+7</w:t>
        </w:r>
        <w:r>
          <w:rPr>
            <w:rStyle w:val="max-w-full"/>
            <w:rFonts w:eastAsiaTheme="majorEastAsia"/>
            <w:color w:val="0000FF"/>
            <w:u w:val="single"/>
          </w:rPr>
          <w:t>acorianooriental.pt</w:t>
        </w:r>
        <w:r>
          <w:rPr>
            <w:rStyle w:val="-me-1"/>
            <w:color w:val="0000FF"/>
            <w:u w:val="single"/>
          </w:rPr>
          <w:t>+7</w:t>
        </w:r>
        <w:r>
          <w:rPr>
            <w:rStyle w:val="max-w-full"/>
            <w:rFonts w:eastAsiaTheme="majorEastAsia"/>
            <w:color w:val="0000FF"/>
            <w:u w:val="single"/>
          </w:rPr>
          <w:t>Açores.net</w:t>
        </w:r>
        <w:r>
          <w:rPr>
            <w:rStyle w:val="-me-1"/>
            <w:color w:val="0000FF"/>
            <w:u w:val="single"/>
          </w:rPr>
          <w:t>+7</w:t>
        </w:r>
      </w:hyperlink>
    </w:p>
    <w:p w14:paraId="617FEAAF" w14:textId="77777777" w:rsidR="004B4852" w:rsidRDefault="004B4852" w:rsidP="004B4852">
      <w:pPr>
        <w:pStyle w:val="NormalWeb"/>
      </w:pPr>
      <w:r>
        <w:rPr>
          <w:rStyle w:val="relative"/>
          <w:rFonts w:eastAsiaTheme="majorEastAsia"/>
        </w:rPr>
        <w:t>Portanto, os valores que mencionou anteriormente (Açores: 350; Madeira: 80) não correspondem à população atual dessas regiões.</w:t>
      </w:r>
      <w:r>
        <w:t xml:space="preserve"> </w:t>
      </w:r>
      <w:r>
        <w:rPr>
          <w:rStyle w:val="relative"/>
          <w:rFonts w:eastAsiaTheme="majorEastAsia"/>
        </w:rPr>
        <w:t>É possível que esses números estejam relacionados a outro indicador ou estatística.</w:t>
      </w:r>
      <w:r>
        <w:t xml:space="preserve"> Se puder fornecer mais contexto ou detalhes sobre a origem desses valores, ficarei feliz em ajudá-lo a interpretá-los corretamente.</w:t>
      </w:r>
    </w:p>
    <w:p w14:paraId="225D49EB" w14:textId="77777777" w:rsidR="004B4852" w:rsidRDefault="004B4852" w:rsidP="004B4852"/>
    <w:p w14:paraId="6940EBD4" w14:textId="77777777" w:rsidR="004B4852" w:rsidRDefault="004B4852" w:rsidP="004B4852"/>
    <w:p w14:paraId="059B4F31" w14:textId="77777777" w:rsidR="004B4852" w:rsidRDefault="004B4852" w:rsidP="004B4852"/>
    <w:p w14:paraId="6DEEE852" w14:textId="77777777" w:rsidR="004B4852" w:rsidRDefault="004B4852" w:rsidP="004B4852"/>
    <w:p w14:paraId="7E98C911" w14:textId="77777777" w:rsidR="004B4852" w:rsidRDefault="004B4852" w:rsidP="004B4852"/>
    <w:p w14:paraId="69346451" w14:textId="77777777" w:rsidR="004B4852" w:rsidRDefault="004B4852" w:rsidP="004B4852"/>
    <w:p w14:paraId="0EF13562" w14:textId="77777777" w:rsidR="004B4852" w:rsidRDefault="004B4852" w:rsidP="004B4852"/>
    <w:sectPr w:rsidR="004B4852" w:rsidSect="00A319CB"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005E0" w14:textId="77777777" w:rsidR="00A55FD5" w:rsidRDefault="00A55FD5" w:rsidP="00336468">
      <w:pPr>
        <w:spacing w:after="0" w:line="240" w:lineRule="auto"/>
      </w:pPr>
      <w:r>
        <w:separator/>
      </w:r>
    </w:p>
  </w:endnote>
  <w:endnote w:type="continuationSeparator" w:id="0">
    <w:p w14:paraId="3B2CB448" w14:textId="77777777" w:rsidR="00A55FD5" w:rsidRDefault="00A55FD5" w:rsidP="003364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43603788"/>
      <w:docPartObj>
        <w:docPartGallery w:val="Page Numbers (Bottom of Page)"/>
        <w:docPartUnique/>
      </w:docPartObj>
    </w:sdtPr>
    <w:sdtContent>
      <w:p w14:paraId="2E716792" w14:textId="44FC8924" w:rsidR="00336468" w:rsidRDefault="00336468">
        <w:pPr>
          <w:pStyle w:val="Rodap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09DAFC8E" wp14:editId="394094BD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1433207946" name="Parênteses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EB681B5" w14:textId="77777777" w:rsidR="00336468" w:rsidRDefault="0033646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pt-PT"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9DAFC8E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Parênteses 3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6EB681B5" w14:textId="77777777" w:rsidR="00336468" w:rsidRDefault="0033646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pt-PT"/>
                          </w:rP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1178783" wp14:editId="048B16A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750516224" name="Conexão reta unidirecional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5B07CA8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xão reta unidirecional 2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4DDFD" w14:textId="77777777" w:rsidR="00A55FD5" w:rsidRDefault="00A55FD5" w:rsidP="00336468">
      <w:pPr>
        <w:spacing w:after="0" w:line="240" w:lineRule="auto"/>
      </w:pPr>
      <w:r>
        <w:separator/>
      </w:r>
    </w:p>
  </w:footnote>
  <w:footnote w:type="continuationSeparator" w:id="0">
    <w:p w14:paraId="0B8956EB" w14:textId="77777777" w:rsidR="00A55FD5" w:rsidRDefault="00A55FD5" w:rsidP="003364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485795"/>
    <w:multiLevelType w:val="hybridMultilevel"/>
    <w:tmpl w:val="36AE4230"/>
    <w:lvl w:ilvl="0" w:tplc="66683CAC">
      <w:start w:val="1"/>
      <w:numFmt w:val="bullet"/>
      <w:lvlText w:val="J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7308EF"/>
    <w:multiLevelType w:val="hybridMultilevel"/>
    <w:tmpl w:val="B4D24AC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0874887">
    <w:abstractNumId w:val="1"/>
  </w:num>
  <w:num w:numId="2" w16cid:durableId="1219628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852"/>
    <w:rsid w:val="000A4369"/>
    <w:rsid w:val="000B75EE"/>
    <w:rsid w:val="002235E0"/>
    <w:rsid w:val="00265F71"/>
    <w:rsid w:val="00336468"/>
    <w:rsid w:val="004729E5"/>
    <w:rsid w:val="004B4852"/>
    <w:rsid w:val="008E7A6C"/>
    <w:rsid w:val="00A319CB"/>
    <w:rsid w:val="00A55FD5"/>
    <w:rsid w:val="00BB4AD8"/>
    <w:rsid w:val="00CA32DF"/>
    <w:rsid w:val="00ED14D8"/>
    <w:rsid w:val="00EF4A7C"/>
    <w:rsid w:val="00F14F97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DE67B9"/>
  <w15:chartTrackingRefBased/>
  <w15:docId w15:val="{C7BC8C99-71A3-418C-B516-7F230EF23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4B4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B4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B48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B4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B48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B4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B4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B4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B4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B485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B485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B4852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B4852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B4852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B4852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B4852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B4852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B4852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4B4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B4852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B4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B4852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4B4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B4852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4B485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B485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B48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B4852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4B485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48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pt-PT" w:eastAsia="pt-PT"/>
      <w14:ligatures w14:val="none"/>
    </w:rPr>
  </w:style>
  <w:style w:type="character" w:customStyle="1" w:styleId="relative">
    <w:name w:val="relative"/>
    <w:basedOn w:val="Tipodeletrapredefinidodopargrafo"/>
    <w:rsid w:val="004B4852"/>
  </w:style>
  <w:style w:type="character" w:styleId="Forte">
    <w:name w:val="Strong"/>
    <w:basedOn w:val="Tipodeletrapredefinidodopargrafo"/>
    <w:uiPriority w:val="22"/>
    <w:qFormat/>
    <w:rsid w:val="004B4852"/>
    <w:rPr>
      <w:b/>
      <w:bCs/>
    </w:rPr>
  </w:style>
  <w:style w:type="character" w:customStyle="1" w:styleId="ms-1">
    <w:name w:val="ms-1"/>
    <w:basedOn w:val="Tipodeletrapredefinidodopargrafo"/>
    <w:rsid w:val="004B4852"/>
  </w:style>
  <w:style w:type="character" w:customStyle="1" w:styleId="max-w-full">
    <w:name w:val="max-w-full"/>
    <w:basedOn w:val="Tipodeletrapredefinidodopargrafo"/>
    <w:rsid w:val="004B4852"/>
  </w:style>
  <w:style w:type="character" w:customStyle="1" w:styleId="-me-1">
    <w:name w:val="-me-1"/>
    <w:basedOn w:val="Tipodeletrapredefinidodopargrafo"/>
    <w:rsid w:val="004B4852"/>
  </w:style>
  <w:style w:type="paragraph" w:styleId="Cabealho">
    <w:name w:val="header"/>
    <w:basedOn w:val="Normal"/>
    <w:link w:val="CabealhoCarter"/>
    <w:uiPriority w:val="99"/>
    <w:unhideWhenUsed/>
    <w:rsid w:val="003364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336468"/>
    <w:rPr>
      <w:lang w:val="pt-BR"/>
    </w:rPr>
  </w:style>
  <w:style w:type="paragraph" w:styleId="Rodap">
    <w:name w:val="footer"/>
    <w:basedOn w:val="Normal"/>
    <w:link w:val="RodapCarter"/>
    <w:uiPriority w:val="99"/>
    <w:unhideWhenUsed/>
    <w:rsid w:val="003364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336468"/>
    <w:rPr>
      <w:lang w:val="pt-BR"/>
    </w:rPr>
  </w:style>
  <w:style w:type="table" w:styleId="ListaClara">
    <w:name w:val="Light List"/>
    <w:basedOn w:val="Tabelanormal"/>
    <w:uiPriority w:val="61"/>
    <w:rsid w:val="000A4369"/>
    <w:pPr>
      <w:spacing w:after="0" w:line="240" w:lineRule="auto"/>
    </w:pPr>
    <w:rPr>
      <w:rFonts w:eastAsiaTheme="minorEastAsia"/>
      <w:kern w:val="0"/>
      <w:lang w:eastAsia="pt-PT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Mdia2-Cor1">
    <w:name w:val="Medium List 2 Accent 1"/>
    <w:basedOn w:val="Tabelanormal"/>
    <w:uiPriority w:val="66"/>
    <w:rsid w:val="000A436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eastAsia="pt-PT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26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acorianooriental.pt/noticia/acores-perdem-4-2-da-populacao-mas-mantem-se-a-regiao-mais-jovem-do-pais-344902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acorianooriental.pt/noticia/acores-perdem-4-2-da-populacao-mas-mantem-se-a-regiao-mais-jovem-do-pais-344902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corianooriental.pt/noticia/acores-perdem-4-2-da-populacao-mas-mantem-se-a-regiao-mais-jovem-do-pais-344902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D90E88-BCBB-49E9-AE04-4CE1A9054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394</Words>
  <Characters>2131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4</cp:revision>
  <dcterms:created xsi:type="dcterms:W3CDTF">2025-05-26T18:20:00Z</dcterms:created>
  <dcterms:modified xsi:type="dcterms:W3CDTF">2025-05-26T18:52:00Z</dcterms:modified>
</cp:coreProperties>
</file>