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Максим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Белов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перенаправивего вывод в другой (&gt; /dev/tty#, где # — номер терминала куда перенаправляется вывод), в котором также запущен этот файл, но не фоновом, а в привилегированномрежиме. Доработать программу так, чтобы имелась возможность взаимодействия трёхи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табл. 1 приведено краткое описание команд для работы с командными файлами.</w:t>
      </w:r>
    </w:p>
    <w:bookmarkStart w:id="22" w:name="tbl:std-dir"/>
    <w:p>
      <w:pPr>
        <w:pStyle w:val="TableCaption"/>
      </w:pPr>
      <w:r>
        <w:t xml:space="preserve">Таблица 1: Описание команд для работы с командными файлами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команд для работы с командными файлами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getopts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Осуществляет синтаксический анализ командной строки, выделяя флаги, и используетсядля объявления переменных.</w:t>
            </w:r>
          </w:p>
        </w:tc>
      </w:tr>
    </w:tbl>
    <w:bookmarkEnd w:id="22"/>
    <w:bookmarkEnd w:id="23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Скрипт 1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7" w:name="fig:001"/>
      <w:r>
        <w:drawing>
          <wp:inline>
            <wp:extent cx="5334000" cy="2906417"/>
            <wp:effectExtent b="0" l="0" r="0" t="0"/>
            <wp:docPr descr="Рис. 1: Скрипт 1" title="" id="25" name="Picture"/>
            <a:graphic>
              <a:graphicData uri="http://schemas.openxmlformats.org/drawingml/2006/picture">
                <pic:pic>
                  <pic:nvPicPr>
                    <pic:cNvPr descr="image/s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Скрипт 1</w:t>
      </w:r>
    </w:p>
    <w:p>
      <w:pPr>
        <w:pStyle w:val="BodyText"/>
      </w:pPr>
      <w:r>
        <w:t xml:space="preserve">Сделаем файл lab12_1 исполняемым и проверим его работу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31" w:name="fig:002"/>
      <w:r>
        <w:drawing>
          <wp:inline>
            <wp:extent cx="5334000" cy="3220741"/>
            <wp:effectExtent b="0" l="0" r="0" t="0"/>
            <wp:docPr descr="Рис. 2: Проверка скрипта 1" title="" id="29" name="Picture"/>
            <a:graphic>
              <a:graphicData uri="http://schemas.openxmlformats.org/drawingml/2006/picture">
                <pic:pic>
                  <pic:nvPicPr>
                    <pic:cNvPr descr="image/s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Проверка скрипта 1</w:t>
      </w:r>
    </w:p>
    <w:p>
      <w:pPr>
        <w:numPr>
          <w:ilvl w:val="0"/>
          <w:numId w:val="1003"/>
        </w:numPr>
        <w:pStyle w:val="Compact"/>
      </w:pPr>
      <w:r>
        <w:t xml:space="preserve">Скрипт 2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5" w:name="fig:003"/>
      <w:r>
        <w:drawing>
          <wp:inline>
            <wp:extent cx="5334000" cy="2508481"/>
            <wp:effectExtent b="0" l="0" r="0" t="0"/>
            <wp:docPr descr="Рис. 3: Скрипт 2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Скрипт 2</w:t>
      </w:r>
    </w:p>
    <w:p>
      <w:pPr>
        <w:pStyle w:val="BodyText"/>
      </w:pPr>
      <w:r>
        <w:t xml:space="preserve">Сделаем файл lab12_2 исполняемым и проверим его работу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9" w:name="fig:004"/>
      <w:r>
        <w:drawing>
          <wp:inline>
            <wp:extent cx="5334000" cy="2298629"/>
            <wp:effectExtent b="0" l="0" r="0" t="0"/>
            <wp:docPr descr="Рис. 4: Проверка скрипта 2" title="" id="37" name="Picture"/>
            <a:graphic>
              <a:graphicData uri="http://schemas.openxmlformats.org/drawingml/2006/picture">
                <pic:pic>
                  <pic:nvPicPr>
                    <pic:cNvPr descr="image/s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Проверка скрипта 2</w:t>
      </w:r>
    </w:p>
    <w:p>
      <w:pPr>
        <w:numPr>
          <w:ilvl w:val="0"/>
          <w:numId w:val="1004"/>
        </w:numPr>
        <w:pStyle w:val="Compact"/>
      </w:pPr>
      <w:r>
        <w:t xml:space="preserve">Скрипт 3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3" w:name="fig:005"/>
      <w:r>
        <w:drawing>
          <wp:inline>
            <wp:extent cx="5334000" cy="1718485"/>
            <wp:effectExtent b="0" l="0" r="0" t="0"/>
            <wp:docPr descr="Рис. 5: Скрипт 3" title="" id="41" name="Picture"/>
            <a:graphic>
              <a:graphicData uri="http://schemas.openxmlformats.org/drawingml/2006/picture">
                <pic:pic>
                  <pic:nvPicPr>
                    <pic:cNvPr descr="image/s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Скрипт 3</w:t>
      </w:r>
    </w:p>
    <w:p>
      <w:pPr>
        <w:pStyle w:val="BodyText"/>
      </w:pPr>
      <w:r>
        <w:t xml:space="preserve">Сделаем файл lab12_3 исполняемым и проверим его работу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bookmarkStart w:id="47" w:name="fig:006"/>
      <w:r>
        <w:drawing>
          <wp:inline>
            <wp:extent cx="5334000" cy="3325310"/>
            <wp:effectExtent b="0" l="0" r="0" t="0"/>
            <wp:docPr descr="Рис. 6: Проверка скрипта 3" title="" id="45" name="Picture"/>
            <a:graphic>
              <a:graphicData uri="http://schemas.openxmlformats.org/drawingml/2006/picture">
                <pic:pic>
                  <pic:nvPicPr>
                    <pic:cNvPr descr="image/s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Проверка скрипта 3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изучил основы программирования в оболочке ОС UNIX. Научился писать более сложные командные файлы с использованием логических управляющих конструкций и циклов.</w:t>
      </w:r>
    </w:p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Между скобками должны быть пробелы. В противном случае скобки и рядом стоящие символы будут восприниматься как одно целое.</w:t>
      </w:r>
    </w:p>
    <w:p>
      <w:pPr>
        <w:numPr>
          <w:ilvl w:val="0"/>
          <w:numId w:val="1005"/>
        </w:numPr>
      </w:pPr>
      <w:r>
        <w:t xml:space="preserve">С помощью +=</w:t>
      </w:r>
    </w:p>
    <w:p>
      <w:pPr>
        <w:numPr>
          <w:ilvl w:val="0"/>
          <w:numId w:val="1005"/>
        </w:numPr>
      </w:pPr>
      <w:r>
        <w:t xml:space="preserve">seq - выдает последовательность чисел.</w:t>
      </w:r>
    </w:p>
    <w:p>
      <w:pPr>
        <w:numPr>
          <w:ilvl w:val="0"/>
          <w:numId w:val="1005"/>
        </w:numPr>
      </w:pPr>
      <w:r>
        <w:t xml:space="preserve">5</w:t>
      </w:r>
    </w:p>
    <w:p>
      <w:pPr>
        <w:numPr>
          <w:ilvl w:val="0"/>
          <w:numId w:val="1005"/>
        </w:numPr>
      </w:pP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</w:p>
    <w:p>
      <w:pPr>
        <w:numPr>
          <w:ilvl w:val="0"/>
          <w:numId w:val="1005"/>
        </w:numPr>
      </w:pPr>
      <w:r>
        <w:t xml:space="preserve">Верен.</w:t>
      </w:r>
    </w:p>
    <w:p>
      <w:pPr>
        <w:numPr>
          <w:ilvl w:val="0"/>
          <w:numId w:val="1005"/>
        </w:numPr>
      </w:pP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Максим Сергеевич Белов</dc:creator>
  <dc:language>ru-RU</dc:language>
  <cp:keywords/>
  <dcterms:created xsi:type="dcterms:W3CDTF">2022-05-28T17:55:47Z</dcterms:created>
  <dcterms:modified xsi:type="dcterms:W3CDTF">2022-05-28T17:55:47Z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Программирование в командном процессоре ОС UNIX. Расширенное программирование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