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0"/></w:tblGrid><w:tr><w:tc><w:tcPr><w:tcW w:type="dxa" w:w="9600"/><w:tcBorders><w:top w:val="single" w:color="E11D48" w:sz="18"/><w:left w:val="single" w:color="E11D48" w:sz="18"/><w:bottom w:val="single" w:color="E11D48" w:sz="18"/><w:right w:val="single" w:color="E11D48" w:sz="18"/></w:tcBorders><w:shd w:fill="FFF1F2" w:val="clear"/><w:tcMar><w:top w:type="dxa" w:w="160"/><w:left w:type="dxa" w:w="240"/><w:bottom w:type="dxa" w:w="160"/><w:right w:type="dxa" w:w="240"/></w:tcMar></w:tcPr><w:p><w:pPr><w:spacing w:after="80" w:before="0"/></w:pPr><w:r><w:rPr><w:rFonts w:ascii="Calibri" w:cs="Calibri" w:eastAsia="Calibri" w:hAnsi="Calibri"/><w:b/><w:bCs/><w:color w:val="BE123C"/><w:sz w:val="22"/><w:szCs w:val="22"/></w:rPr><w:t xml:space="preserve">⚠  CONFIDENTIAL — TRADE SECRET</w:t></w:r></w:p><w:p><w:pPr><w:spacing w:after="0" w:before="0" w:line="280"/></w:pPr><w:r><w:rPr><w:rFonts w:ascii="Calibri" w:cs="Calibri" w:eastAsia="Calibri" w:hAnsi="Calibri"/><w:color w:val="BE123C"/><w:sz w:val="20"/><w:szCs w:val="20"/></w:rPr><w:t xml:space="preserve">This document describes the internal logic, data structures, and operational behavior of a proprietary subsystem of the Information Physics Demo System. It contains confidential information and trade secrets of InformationPhysics.ai, LLC, including algorithmic detail not present in public-facing materials. Subject to the Transaction-Grade One-Way Non-Disclosure Agreement on file. Unauthorized use, disclosure, or reproduction is strictly prohibited and may result in civil and criminal liability.</w:t></w:r></w:p></w:tc></w:tr></w:tbl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</w:t></w:r></w:p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</w:t></w:r></w:p><w:p><w:pPr><w:spacing w:after="160" w:before="60" w:line="280"/><w:jc w:val="center"/></w:pPr><w:r><w:rPr><w:rFonts w:ascii="Calibri" w:cs="Calibri" w:eastAsia="Calibri" w:hAnsi="Calibri"/><w:b w:val="false"/><w:bCs w:val="false"/><w:i w:val="false"/><w:iCs w:val="false"/><w:caps/><w:color w:val="94A3B8"/><w:sz w:val="17"/><w:szCs w:val="17"/></w:rPr><w:t xml:space="preserve">Engineering Reference — Internal / NDA-Restricted</w:t></w:r></w:p><w:p><w:pPr><w:spacing w:after="80" w:before="60" w:line="280"/><w:jc w:val="center"/></w:pPr><w:r><w:rPr><w:rFonts w:ascii="Calibri" w:cs="Calibri" w:eastAsia="Calibri" w:hAnsi="Calibri"/><w:b/><w:bCs/><w:i w:val="false"/><w:iCs w:val="false"/><w:caps w:val="false"/><w:color w:val="0F172A"/><w:sz w:val="36"/><w:szCs w:val="36"/></w:rPr><w:t xml:space="preserve">Local DMG — Operations Guide</w:t></w:r></w:p><w:p><w:pPr><w:spacing w:after="200" w:before="60" w:line="280"/><w:jc w:val="center"/></w:pPr><w:r><w:rPr><w:rFonts w:ascii="Calibri" w:cs="Calibri" w:eastAsia="Calibri" w:hAnsi="Calibri"/><w:b w:val="false"/><w:bCs w:val="false"/><w:i/><w:iCs/><w:caps w:val="false"/><w:color w:val="475569"/><w:sz w:val="22"/><w:szCs w:val="22"/></w:rPr><w:t xml:space="preserve">Self-contained Information Physics deployment: install, runtime, troubleshooting</w:t></w:r></w:p><w:p><w:pPr><w:spacing w:after="40" w:before="60" w:line="280"/><w:jc w:val="center"/></w:pPr><w:r><w:rPr><w:rFonts w:ascii="Calibri" w:cs="Calibri" w:eastAsia="Calibri" w:hAnsi="Calibri"/><w:b/><w:bCs/><w:i w:val="false"/><w:iCs w:val="false"/><w:caps w:val="false"/><w:color w:val="0F172A"/><w:sz w:val="22"/><w:szCs w:val="22"/></w:rPr><w:t xml:space="preserve">Michael Simon Bodner, Ph.D.</w:t></w:r></w:p><w:p><w:pPr><w:spacing w:after="40" w:before="60" w:line="280"/><w:jc w:val="center"/></w:pPr><w:r><w:rPr><w:rFonts w:ascii="Calibri" w:cs="Calibri" w:eastAsia="Calibri" w:hAnsi="Calibri"/><w:b w:val="false"/><w:bCs w:val="false"/><w:i w:val="false"/><w:iCs w:val="false"/><w:caps w:val="false"/><w:color w:val="0F3460"/><w:sz w:val="18"/><w:szCs w:val="18"/></w:rPr><w:t xml:space="preserve">Founder &amp; Chief Scientist, InformationPhysics.ai</w:t></w:r></w:p><w:p><w:pPr><w:spacing w:after="40" w:before="60" w:line="280"/><w:jc w:val="center"/></w:pPr><w:r><w:rPr><w:rFonts w:ascii="Calibri" w:cs="Calibri" w:eastAsia="Calibri" w:hAnsi="Calibri"/><w:b w:val="false"/><w:bCs w:val="false"/><w:i w:val="false"/><w:iCs w:val="false"/><w:caps w:val="false"/><w:color w:val="475569"/><w:sz w:val="18"/><w:szCs w:val="18"/></w:rPr><w:t xml:space="preserve">April 2026 — Software Version V4.5L</w:t></w:r></w:p><w:p><w:pPr><w:spacing w:after="40" w:before="60" w:line="280"/><w:jc w:val="center"/></w:pPr><w:r><w:rPr><w:rFonts w:ascii="Consolas" w:cs="Consolas" w:eastAsia="Consolas" w:hAnsi="Consolas"/><w:b w:val="false"/><w:bCs w:val="false"/><w:i w:val="false"/><w:iCs w:val="false"/><w:caps w:val="false"/><w:color w:val="475569"/><w:sz w:val="16"/><w:szCs w:val="16"/></w:rPr><w:t xml:space="preserve">electron/scripts/build-local-dmg.sh  ·  /Applications/Information Physics Demo System.app</w:t></w:r></w:p><w:p><w:pPr><w:spacing w:after="240" w:before="60" w:line="280"/><w:jc w:val="center"/></w:pPr><w:r><w:rPr><w:rFonts w:ascii="Calibri" w:cs="Calibri" w:eastAsia="Calibri" w:hAnsi="Calibri"/><w:b w:val="false"/><w:bCs w:val="false"/><w:i w:val="false"/><w:iCs w:val="false"/><w:caps w:val="false"/><w:color w:val="94A3B8"/><w:sz w:val="16"/><w:szCs w:val="16"/></w:rPr><w:t xml:space="preserve">© 2026 InformationPhysics.ai, LLC. All rights reserved.</w:t></w:r></w:p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0"/></w:tblGrid><w:tr><w:tc><w:tcPr><w:tcW w:type="dxa" w:w="9600"/><w:tcBorders><w:top w:val="single" w:color="CBD5E1" w:sz="4"/><w:left w:val="single" w:color="CBD5E1" w:sz="4"/><w:bottom w:val="single" w:color="CBD5E1" w:sz="4"/><w:right w:val="single" w:color="CBD5E1" w:sz="4"/></w:tcBorders><w:tcMar><w:top w:type="dxa" w:w="200"/><w:left w:type="dxa" w:w="240"/><w:bottom w:type="dxa" w:w="200"/><w:right w:type="dxa" w:w="240"/></w:tcMar></w:tcPr><w:p><w:pPr><w:spacing w:after="120" w:before="0"/></w:pPr><w:r><w:rPr><w:rFonts w:ascii="Calibri" w:cs="Calibri" w:eastAsia="Calibri" w:hAnsi="Calibri"/><w:b/><w:bCs/><w:color w:val="1F3864"/><w:sz w:val="24"/><w:szCs w:val="24"/></w:rPr><w:t xml:space="preserve">Abstract</w:t></w:r></w:p><w:p><w:pPr><w:spacing w:after="0" w:before="0" w:line="300"/></w:pPr><w:r><w:rPr><w:rFonts w:ascii="Calibri" w:cs="Calibri" w:eastAsia="Calibri" w:hAnsi="Calibri"/><w:color w:val="475569"/><w:sz w:val="21"/><w:szCs w:val="21"/></w:rPr><w:t xml:space="preserve">Operations guide for the V4.5L local DMG variant. Documents the first-launch sequence, default credentials, ANTHROPIC_API_KEY at build time, file locations, common issues (the LC_ALL=C locale fix, pgdata wipe, port conflicts), backup/restore, and the privacy properties that hold by construction in CLOUD_MODE=false.</w:t></w:r></w:p></w:tc></w:tr></w:tbl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</w:t></w:r></w:p><w:p><w:pPr><w:pStyle w:val="Heading1"/><w:pBdr><w:bottom w:val="single" w:color="1F3864" w:sz="6" w:space="4"/></w:pBdr><w:spacing w:after="160" w:before="360" w:line="320"/></w:pPr><w:r><w:rPr><w:rFonts w:ascii="Calibri" w:cs="Calibri" w:eastAsia="Calibri" w:hAnsi="Calibri"/><w:b/><w:bCs/><w:color w:val="1F3864"/><w:sz w:val="28"/><w:szCs w:val="28"/></w:rPr><w:t xml:space="preserve">1.  Installation</w:t></w:r></w:p><0/><w:p><w:pPr><w:pStyle w:val="Heading1"/><w:pBdr><w:bottom w:val="single" w:color="1F3864" w:sz="6" w:space="4"/></w:pBdr><w:spacing w:after="160" w:before="360" w:line="320"/></w:pPr><w:r><w:rPr><w:rFonts w:ascii="Calibri" w:cs="Calibri" w:eastAsia="Calibri" w:hAnsi="Calibri"/><w:b/><w:bCs/><w:color w:val="1F3864"/><w:sz w:val="28"/><w:szCs w:val="28"/></w:rPr><w:t xml:space="preserve">2.  First-Launch Sequence</w:t></w:r></w:p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0"/></w:tblGrid><w:tr><w:tc><w:tcPr><w:tcW w:type="dxa" w:w="9600"/><w:tcBorders><w:top w:val="single" w:color="CBD5E1" w:sz="4"/><w:left w:val="single" w:color="CBD5E1" w:sz="4"/><w:bottom w:val="single" w:color="CBD5E1" w:sz="4"/><w:right w:val="single" w:color="CBD5E1" w:sz="4"/></w:tcBorders><w:shd w:fill="F1F5F9" w:val="clear"/><w:tcMar><w:top w:type="dxa" w:w="100"/><w:left w:type="dxa" w:w="200"/><w:bottom w:type="dxa" w:w="100"/><w:right w:type="dxa" w:w="200"/></w:tcMar></w:tcPr><w:p><w:pPr><w:shd w:fill="F1F5F9" w:val="clear"/><w:spacing w:after="0" w:before="0" w:line="240"/></w:pPr><w:r><w:rPr><w:rFonts w:ascii="Consolas" w:cs="Consolas" w:eastAsia="Consolas" w:hAnsi="Consolas"/><w:color w:val="0F172A"/><w:sz w:val="18"/><w:szCs w:val="18"/></w:rPr><w:t xml:space="preserve">1. Electron host starts main.js</w:t></w:r></w:p><w:p><w:pPr><w:shd w:fill="F1F5F9" w:val="clear"/><w:spacing w:after="0" w:before="0" w:line="240"/></w:pPr><w:r><w:rPr><w:rFonts w:ascii="Consolas" w:cs="Consolas" w:eastAsia="Consolas" w:hAnsi="Consolas"/><w:color w:val="0F172A"/><w:sz w:val="18"/><w:szCs w:val="18"/></w:rPr><w:t xml:space="preserve">2. CLOUD_MODE=false → spawn embedded PostgreSQL on 127.0.0.1:5433</w:t></w:r></w:p><w:p><w:pPr><w:shd w:fill="F1F5F9" w:val="clear"/><w:spacing w:after="0" w:before="0" w:line="240"/></w:pPr><w:r><w:rPr><w:rFonts w:ascii="Consolas" w:cs="Consolas" w:eastAsia="Consolas" w:hAnsi="Consolas"/><w:color w:val="0F172A"/><w:sz w:val="18"/><w:szCs w:val="18"/></w:rPr><w:t xml:space="preserve">3. Run migrations 000–031 in order</w:t></w:r></w:p><w:p><w:pPr><w:shd w:fill="F1F5F9" w:val="clear"/><w:spacing w:after="0" w:before="0" w:line="240"/></w:pPr><w:r><w:rPr><w:rFonts w:ascii="Consolas" w:cs="Consolas" w:eastAsia="Consolas" w:hAnsi="Consolas"/><w:color w:val="0F172A"/><w:sz w:val="18"/><w:szCs w:val="18"/></w:rPr><w:t xml:space="preserve">4. Spawn embedded FastAPI on 127.0.0.1:9080</w:t></w:r></w:p><w:p><w:pPr><w:shd w:fill="F1F5F9" w:val="clear"/><w:spacing w:after="0" w:before="0" w:line="240"/></w:pPr><w:r><w:rPr><w:rFonts w:ascii="Consolas" w:cs="Consolas" w:eastAsia="Consolas" w:hAnsi="Consolas"/><w:color w:val="0F172A"/><w:sz w:val="18"/><w:szCs w:val="18"/></w:rPr><w:t xml:space="preserve">5. Spawn bundled Next.js standalone on 127.0.0.1:3100</w:t></w:r></w:p><w:p><w:pPr><w:shd w:fill="F1F5F9" w:val="clear"/><w:spacing w:after="0" w:before="0" w:line="240"/></w:pPr><w:r><w:rPr><w:rFonts w:ascii="Consolas" w:cs="Consolas" w:eastAsia="Consolas" w:hAnsi="Consolas"/><w:color w:val="0F172A"/><w:sz w:val="18"/><w:szCs w:val="18"/></w:rPr><w:t xml:space="preserve">6. Renderer loads http://localhost:3100</w:t></w:r></w:p><w:p><w:pPr><w:shd w:fill="F1F5F9" w:val="clear"/><w:spacing w:after="0" w:before="0" w:line="240"/></w:pPr><w:r><w:rPr><w:rFonts w:ascii="Consolas" w:cs="Consolas" w:eastAsia="Consolas" w:hAnsi="Consolas"/><w:color w:val="0F172A"/><w:sz w:val="18"/><w:szCs w:val="18"/></w:rPr><w:t xml:space="preserve">7. Default Admin user: admin / admin (change on first login)</w:t></w:r></w:p></w:tc></w:tr></w:tbl><w:p><w:pPr><w:pStyle w:val="Heading1"/><w:pBdr><w:bottom w:val="single" w:color="1F3864" w:sz="6" w:space="4"/></w:pBdr><w:spacing w:after="160" w:before="360" w:line="320"/></w:pPr><w:r><w:rPr><w:rFonts w:ascii="Calibri" w:cs="Calibri" w:eastAsia="Calibri" w:hAnsi="Calibri"/><w:b/><w:bCs/><w:color w:val="1F3864"/><w:sz w:val="28"/><w:szCs w:val="28"/></w:rPr><w:t xml:space="preserve">3.  File Locations</w:t></w:r></w:p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400"/><w:gridCol w:w="5200"/></w:tblGrid><w:tr><w:trPr><w:tblHeader/></w:trPr><w:tc><w:tcPr><w:tcW w:type="dxa" w:w="4400"/><w:tcBorders><w:top w:val="single" w:color="CBD5E1" w:sz="4"/><w:left w:val="single" w:color="CBD5E1" w:sz="4"/><w:bottom w:val="single" w:color="CBD5E1" w:sz="4"/><w:right w:val="single" w:color="CBD5E1" w:sz="4"/></w:tcBorders><w:shd w:fill="0F3460" w:val="clear"/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/><w:bCs/><w:color w:val="FFFFFF"/><w:sz w:val="19"/><w:szCs w:val="19"/></w:rPr><w:t xml:space="preserve">Path</w:t></w:r></w:p></w:tc><w:tc><w:tcPr><w:tcW w:type="dxa" w:w="5200"/><w:tcBorders><w:top w:val="single" w:color="CBD5E1" w:sz="4"/><w:left w:val="single" w:color="CBD5E1" w:sz="4"/><w:bottom w:val="single" w:color="CBD5E1" w:sz="4"/><w:right w:val="single" w:color="CBD5E1" w:sz="4"/></w:tcBorders><w:shd w:fill="0F3460" w:val="clear"/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/><w:bCs/><w:color w:val="FFFFFF"/><w:sz w:val="19"/><w:szCs w:val="19"/></w:rPr><w:t xml:space="preserve">Purpose</w:t></w:r></w:p></w:tc></w:tr><w:tr><w:tc><w:tcPr><w:tcW w:type="dxa" w:w="4400"/><w:tcBorders><w:top w:val="single" w:color="CBD5E1" w:sz="4"/><w:left w:val="single" w:color="CBD5E1" w:sz="4"/><w:bottom w:val="single" w:color="CBD5E1" w:sz="4"/><w:right w:val="single" w:color="CBD5E1" w:sz="4"/></w:tcBorders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~/Library/Application Support/information-physics-demo-system/pgdata/</w:t></w:r></w:p></w:tc><w:tc><w:tcPr><w:tcW w:type="dxa" w:w="5200"/><w:tcBorders><w:top w:val="single" w:color="CBD5E1" w:sz="4"/><w:left w:val="single" w:color="CBD5E1" w:sz="4"/><w:bottom w:val="single" w:color="CBD5E1" w:sz="4"/><w:right w:val="single" w:color="CBD5E1" w:sz="4"/></w:tcBorders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PostgreSQL data directory (per-user, per-Mac)</w:t></w:r></w:p></w:tc></w:tr><w:tr><w:tc><w:tcPr><w:tcW w:type="dxa" w:w="4400"/><w:tcBorders><w:top w:val="single" w:color="CBD5E1" w:sz="4"/><w:left w:val="single" w:color="CBD5E1" w:sz="4"/><w:bottom w:val="single" w:color="CBD5E1" w:sz="4"/><w:right w:val="single" w:color="CBD5E1" w:sz="4"/></w:tcBorders><w:shd w:fill="F1F5F9" w:val="clear"/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~/Library/Application Support/information-physics-demo-system/logs/app.log</w:t></w:r></w:p></w:tc><w:tc><w:tcPr><w:tcW w:type="dxa" w:w="5200"/><w:tcBorders><w:top w:val="single" w:color="CBD5E1" w:sz="4"/><w:left w:val="single" w:color="CBD5E1" w:sz="4"/><w:bottom w:val="single" w:color="CBD5E1" w:sz="4"/><w:right w:val="single" w:color="CBD5E1" w:sz="4"/></w:tcBorders><w:shd w:fill="F1F5F9" w:val="clear"/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Combined frontend + backend + postgres log stream</w:t></w:r></w:p></w:tc></w:tr><w:tr><w:tc><w:tcPr><w:tcW w:type="dxa" w:w="4400"/><w:tcBorders><w:top w:val="single" w:color="CBD5E1" w:sz="4"/><w:left w:val="single" w:color="CBD5E1" w:sz="4"/><w:bottom w:val="single" w:color="CBD5E1" w:sz="4"/><w:right w:val="single" w:color="CBD5E1" w:sz="4"/></w:tcBorders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~/Library/Application Support/information-physics-demo-system/logs/postgres.log</w:t></w:r></w:p></w:tc><w:tc><w:tcPr><w:tcW w:type="dxa" w:w="5200"/><w:tcBorders><w:top w:val="single" w:color="CBD5E1" w:sz="4"/><w:left w:val="single" w:color="CBD5E1" w:sz="4"/><w:bottom w:val="single" w:color="CBD5E1" w:sz="4"/><w:right w:val="single" w:color="CBD5E1" w:sz="4"/></w:tcBorders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Postgres-only log</w:t></w:r></w:p></w:tc></w:tr><w:tr><w:tc><w:tcPr><w:tcW w:type="dxa" w:w="4400"/><w:tcBorders><w:top w:val="single" w:color="CBD5E1" w:sz="4"/><w:left w:val="single" w:color="CBD5E1" w:sz="4"/><w:bottom w:val="single" w:color="CBD5E1" w:sz="4"/><w:right w:val="single" w:color="CBD5E1" w:sz="4"/></w:tcBorders><w:shd w:fill="F1F5F9" w:val="clear"/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/Applications/Information Physics Demo System.app/Contents/Resources/</w:t></w:r></w:p></w:tc><w:tc><w:tcPr><w:tcW w:type="dxa" w:w="5200"/><w:tcBorders><w:top w:val="single" w:color="CBD5E1" w:sz="4"/><w:left w:val="single" w:color="CBD5E1" w:sz="4"/><w:bottom w:val="single" w:color="CBD5E1" w:sz="4"/><w:right w:val="single" w:color="CBD5E1" w:sz="4"/></w:tcBorders><w:shd w:fill="F1F5F9" w:val="clear"/><w:tcMar><w:top w:type="dxa" w:w="80"/><w:left w:type="dxa" w:w="120"/><w:bottom w:type="dxa" w:w="80"/><w:right w:type="dxa" w:w="120"/></w:tcMar></w:tcPr><w:p><w:pPr><w:spacing w:after="0" w:before="0" w:line="260"/></w:pPr><w:r><w:rPr><w:rFonts w:ascii="Calibri" w:cs="Calibri" w:eastAsia="Calibri" w:hAnsi="Calibri"/><w:b w:val="false"/><w:bCs w:val="false"/><w:color w:val="0F172A"/><w:sz w:val="19"/><w:szCs w:val="19"/></w:rPr><w:t xml:space="preserve">Bundled Python, FastAPI, Next.js standalone, postgres binaries</w:t></w:r></w:p></w:tc></w:tr></w:tbl><w:p><w:pPr><w:pStyle w:val="Heading1"/><w:pBdr><w:bottom w:val="single" w:color="1F3864" w:sz="6" w:space="4"/></w:pBdr><w:spacing w:after="160" w:before="360" w:line="320"/></w:pPr><w:r><w:rPr><w:rFonts w:ascii="Calibri" w:cs="Calibri" w:eastAsia="Calibri" w:hAnsi="Calibri"/><w:b/><w:bCs/><w:color w:val="1F3864"/><w:sz w:val="28"/><w:szCs w:val="28"/></w:rPr><w:t xml:space="preserve">4.  ANTHROPIC_API_KEY Handling</w:t></w:r></w:p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If ANTHROPIC_API_KEY is set at DMG build time, build-local-dmg.sh writes a one-shot migration 990_seed_anthropic_api_key.sql that seeds the system_settings table on first launch. The DMG then ships with the key already configured — no operator action needed. If the env var was unset at build time, the operator pastes the key into System Admin → API Key on first launch.</w:t></w:r></w:p><w:p><w:pPr><w:pStyle w:val="Heading1"/><w:pBdr><w:bottom w:val="single" w:color="1F3864" w:sz="6" w:space="4"/></w:pBdr><w:spacing w:after="160" w:before="360" w:line="320"/></w:pPr><w:r><w:rPr><w:rFonts w:ascii="Calibri" w:cs="Calibri" w:eastAsia="Calibri" w:hAnsi="Calibri"/><w:b/><w:bCs/><w:color w:val="1F3864"/><w:sz w:val="28"/><w:szCs w:val="28"/></w:rPr><w:t xml:space="preserve">5.  Common Issues</w:t></w:r></w:p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0"/></w:tblGrid><w:tr><w:tc><w:tcPr><w:tcW w:type="dxa" w:w="9600"/><w:tcBorders><w:top w:val="none" w:color="FFFFFF" w:sz="0"/><w:left w:val="single" w:color="FB7185" w:sz="18"/><w:bottom w:val="none" w:color="FFFFFF" w:sz="0"/><w:right w:val="none" w:color="FFFFFF" w:sz="0"/></w:tcBorders><w:tcMar><w:top w:type="dxa" w:w="80"/><w:left w:type="dxa" w:w="240"/><w:bottom w:type="dxa" w:w="120"/><w:right w:type="dxa" w:w="100"/></w:tcMar></w:tcPr><w:p><w:pPr><w:spacing w:after="80" w:before="0" w:line="280"/></w:pPr><w:r><w:rPr><w:rFonts w:ascii="Calibri" w:cs="Calibri" w:eastAsia="Calibri" w:hAnsi="Calibri"/><w:b/><w:bCs/><w:color w:val="0F172A"/><w:sz w:val="22"/><w:szCs w:val="22"/></w:rPr><w:t xml:space="preserve">5.1  Postgres won&apos;t start: &quot;could not access the locale&quot;</w:t></w:r></w:p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Apple Silicon Macs hit a libpq locale mismatch on first migration. Fix is in main.js: pgExecEnv now sets LC_ALL=C and PGCLIENTENCODING=UTF8 explicitly. If you see this on a custom build, verify your main.js has the V4.5 fix.</w:t></w:r></w:p></w:tc></w:tr></w:tbl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0"/></w:tblGrid><w:tr><w:tc><w:tcPr><w:tcW w:type="dxa" w:w="9600"/><w:tcBorders><w:top w:val="none" w:color="FFFFFF" w:sz="0"/><w:left w:val="single" w:color="FB7185" w:sz="18"/><w:bottom w:val="none" w:color="FFFFFF" w:sz="0"/><w:right w:val="none" w:color="FFFFFF" w:sz="0"/></w:tcBorders><w:tcMar><w:top w:type="dxa" w:w="80"/><w:left w:type="dxa" w:w="240"/><w:bottom w:type="dxa" w:w="120"/><w:right w:type="dxa" w:w="100"/></w:tcMar></w:tcPr><w:p><w:pPr><w:spacing w:after="80" w:before="0" w:line="280"/></w:pPr><w:r><w:rPr><w:rFonts w:ascii="Calibri" w:cs="Calibri" w:eastAsia="Calibri" w:hAnsi="Calibri"/><w:b/><w:bCs/><w:color w:val="0F172A"/><w:sz w:val="22"/><w:szCs w:val="22"/></w:rPr><w:t xml:space="preserve">5.2  pgdata wipe</w:t></w:r></w:p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To reset every demo back to factory state: quit the app, then rm -rf &quot;~/Library/Application Support/information-physics-demo-system/pgdata&quot;. Next launch reseeds from migrations + seeds.</w:t></w:r></w:p></w:tc></w:tr></w:tbl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0"/></w:tblGrid><w:tr><w:tc><w:tcPr><w:tcW w:type="dxa" w:w="9600"/><w:tcBorders><w:top w:val="none" w:color="FFFFFF" w:sz="0"/><w:left w:val="single" w:color="FB7185" w:sz="18"/><w:bottom w:val="none" w:color="FFFFFF" w:sz="0"/><w:right w:val="none" w:color="FFFFFF" w:sz="0"/></w:tcBorders><w:tcMar><w:top w:type="dxa" w:w="80"/><w:left w:type="dxa" w:w="240"/><w:bottom w:type="dxa" w:w="120"/><w:right w:type="dxa" w:w="100"/></w:tcMar></w:tcPr><w:p><w:pPr><w:spacing w:after="80" w:before="0" w:line="280"/></w:pPr><w:r><w:rPr><w:rFonts w:ascii="Calibri" w:cs="Calibri" w:eastAsia="Calibri" w:hAnsi="Calibri"/><w:b/><w:bCs/><w:color w:val="0F172A"/><w:sz w:val="22"/><w:szCs w:val="22"/></w:rPr><w:t xml:space="preserve">5.3  Port conflicts</w:t></w:r></w:p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Defaults: PG=5433, Backend=9080, Frontend=3100. main.js attempts to find a free port near the default if 5433 / 9080 / 3100 are taken. Look for the actual ports in app.log on the line &quot;Ports: PG=… Backend=… Frontend=…&quot;.</w:t></w:r></w:p></w:tc></w:tr></w:tbl><w:tbl><w:tblPr><w:tblW w:type="dxa" w:w="96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00"/></w:tblGrid><w:tr><w:tc><w:tcPr><w:tcW w:type="dxa" w:w="9600"/><w:tcBorders><w:top w:val="none" w:color="FFFFFF" w:sz="0"/><w:left w:val="single" w:color="FB7185" w:sz="18"/><w:bottom w:val="none" w:color="FFFFFF" w:sz="0"/><w:right w:val="none" w:color="FFFFFF" w:sz="0"/></w:tcBorders><w:tcMar><w:top w:type="dxa" w:w="80"/><w:left w:type="dxa" w:w="240"/><w:bottom w:type="dxa" w:w="120"/><w:right w:type="dxa" w:w="100"/></w:tcMar></w:tcPr><w:p><w:pPr><w:spacing w:after="80" w:before="0" w:line="280"/></w:pPr><w:r><w:rPr><w:rFonts w:ascii="Calibri" w:cs="Calibri" w:eastAsia="Calibri" w:hAnsi="Calibri"/><w:b/><w:bCs/><w:color w:val="0F172A"/><w:sz w:val="22"/><w:szCs w:val="22"/></w:rPr><w:t xml:space="preserve">5.4  PDF import hangs</w:t></w:r></w:p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Multi-hundred-page PDFs are split into 100-page chunks. Each chunk takes 30–60s on Claude. The UI shows an elapsed timer + chunk count + &quot;request is still alive&quot; copy. Backend log writes one line per chunk start/end.</w:t></w:r></w:p></w:tc></w:tr></w:tbl><w:p><w:pPr><w:pStyle w:val="Heading1"/><w:pBdr><w:bottom w:val="single" w:color="1F3864" w:sz="6" w:space="4"/></w:pBdr><w:spacing w:after="160" w:before="360" w:line="320"/></w:pPr><w:r><w:rPr><w:rFonts w:ascii="Calibri" w:cs="Calibri" w:eastAsia="Calibri" w:hAnsi="Calibri"/><w:b/><w:bCs/><w:color w:val="1F3864"/><w:sz w:val="28"/><w:szCs w:val="28"/></w:rPr><w:t xml:space="preserve">6.  Backup / Restore</w:t></w:r></w:p><w:p><w:pPr><w:spacing w:after="60" w:before="60" w:line="280"/><w:jc w:val="left"/></w:pPr><w:r><w:rPr><w:rFonts w:ascii="Calibri" w:cs="Calibri" w:eastAsia="Calibri" w:hAnsi="Calibri"/><w:b w:val="false"/><w:bCs w:val="false"/><w:i w:val="false"/><w:iCs w:val="false"/><w:caps w:val="false"/><w:color w:val="0F172A"/><w:sz w:val="21"/><w:szCs w:val="21"/></w:rPr><w:t xml:space="preserve">System Admin → Demo Reset → &quot;Save Demo as Backup&quot; produces a tagged snapshot row in demo_backups. &quot;Restore from Backup&quot; rolls back. Snapshots are full-corpus dumps including AIO/HSL/MRO/users.</w:t></w:r></w:p><w:p><w:pPr><w:pStyle w:val="Heading1"/><w:pBdr><w:bottom w:val="single" w:color="1F3864" w:sz="6" w:space="4"/></w:pBdr><w:spacing w:after="160" w:before="360" w:line="320"/></w:pPr><w:r><w:rPr><w:rFonts w:ascii="Calibri" w:cs="Calibri" w:eastAsia="Calibri" w:hAnsi="Calibri"/><w:b/><w:bCs/><w:color w:val="1F3864"/><w:sz w:val="28"/><w:szCs w:val="28"/></w:rPr><w:t xml:space="preserve">7.  Privacy Properties</w:t></w:r></w:p><w:p><w:pPr><w:spacing w:after="40" w:before="40" w:line="280"/><w:ind w:left="720" w:hanging="360"/></w:pPr><w:r><w:rPr><w:rFonts w:ascii="Calibri" w:cs="Calibri" w:eastAsia="Calibri" w:hAnsi="Calibri"/><w:color w:val="0F172A"/><w:sz w:val="21"/><w:szCs w:val="21"/></w:rPr><w:t xml:space="preserve">•   In CLOUD_MODE=false, the only outbound network call is to the Anthropic API for LLM synthesis.</w:t></w:r></w:p><w:p><w:pPr><w:spacing w:after="40" w:before="40" w:line="280"/><w:ind w:left="720" w:hanging="360"/></w:pPr><w:r><w:rPr><w:rFonts w:ascii="Calibri" w:cs="Calibri" w:eastAsia="Calibri" w:hAnsi="Calibri"/><w:color w:val="0F172A"/><w:sz w:val="21"/><w:szCs w:val="21"/></w:rPr><w:t xml:space="preserve">•   Every retrieval decision happens on the local Mac — no telemetry, no analytics, no remote data store.</w:t></w:r></w:p><w:p><w:pPr><w:spacing w:after="40" w:before="40" w:line="280"/><w:ind w:left="720" w:hanging="360"/></w:pPr><w:r><w:rPr><w:rFonts w:ascii="Calibri" w:cs="Calibri" w:eastAsia="Calibri" w:hAnsi="Calibri"/><w:color w:val="0F172A"/><w:sz w:val="21"/><w:szCs w:val="21"/></w:rPr><w:t xml:space="preserve">•   Customers with data-residency or air-gap constraints can use the system without exposing the underlying corpus to a cloud service.</w:t></w:r></w:p><w:p><w:pPr><w:pBdr><w:top w:val="single" w:color="CBD5E1" w:sz="6" w:space="4"/></w:pBdr><w:spacing w:after="80" w:before="320"/></w:pPr><w:r><w:t xml:space="preserve"></w:t></w:r></w:p><w:p><w:pPr><w:spacing w:after="40" w:before="60" w:line="280"/><w:jc w:val="center"/></w:pPr><w:r><w:rPr><w:rFonts w:ascii="Calibri" w:cs="Calibri" w:eastAsia="Calibri" w:hAnsi="Calibri"/><w:b w:val="false"/><w:bCs w:val="false"/><w:i/><w:iCs/><w:caps w:val="false"/><w:color w:val="94A3B8"/><w:sz w:val="16"/><w:szCs w:val="16"/></w:rPr><w:t xml:space="preserve">Prepared by InformationPhysics.ai, LLC.  Confidential — subject to the Transaction-Grade One-Way NDA on file.</w:t></w:r></w:p><w:p><w:pPr><w:spacing w:after="0" w:before="60" w:line="280"/><w:jc w:val="center"/></w:pPr><w:r><w:rPr><w:rFonts w:ascii="Calibri" w:cs="Calibri" w:eastAsia="Calibri" w:hAnsi="Calibri"/><w:b w:val="false"/><w:bCs w:val="false"/><w:i/><w:iCs/><w:caps w:val="false"/><w:color w:val="94A3B8"/><w:sz w:val="16"/><w:szCs w:val="16"/></w:rPr><w:t xml:space="preserve">© 2026 InformationPhysics.ai, LLC. All rights reserved.</w:t></w:r></w:p><w:sectPr><w:headerReference w:type="default" r:id="rId7"/><w:footerReference w:type="default" r:id="rId8"/><w:pgSz w:w="12240" w:h="15840" w:orient="portrait"/><w:pgMar w:top="1180" w:right="1320" w:bottom="1180" w:left="1320" w:header="720" w:footer="720" w:gutter="0"/><w:pgNumType/><w:titlePg w:val="false"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color w:val="94A3B8"/>
        <w:sz w:val="16"/>
        <w:szCs w:val="16"/>
      </w:rPr>
      <w:t xml:space="preserve">InformationPhysics.ai, LLC  ·  V4.5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94A3B8"/>
        <w:sz w:val="16"/>
        <w:szCs w:val="16"/>
      </w:rPr>
      <w:t xml:space="preserve">Page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6"/>
        <w:szCs w:val="16"/>
      </w:rPr>
      <w:t xml:space="preserve"> of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tabs>
        <w:tab w:val="right" w:pos="9600"/>
      </w:tabs>
      <w:spacing w:after="0" w:before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InformationPhysics.ai</w:t>
    </w:r>
    <w:r>
      <w:rPr>
        <w:color w:val="94A3B8"/>
        <w:sz w:val="17"/>
        <w:szCs w:val="17"/>
      </w:rPr>
      <w:t xml:space="preserve">  ·  </w:t>
    </w:r>
    <w:r>
      <w:rPr>
        <w:rFonts w:ascii="Calibri" w:cs="Calibri" w:eastAsia="Calibri" w:hAnsi="Calibri"/>
        <w:i/>
        <w:iCs/>
        <w:color w:val="475569"/>
        <w:sz w:val="17"/>
        <w:szCs w:val="17"/>
      </w:rPr>
      <w:t xml:space="preserve">Local DMG — Operations Guide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BE123C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 w:lin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 w:line="30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DMG — Operations Guide</dc:title>
  <dc:creator>Information Physics — ChatAIO Engineering</dc:creator>
  <dc:description>Local DMG — Operations Guide — V4.5</dc:description>
  <cp:lastModifiedBy>Un-named</cp:lastModifiedBy>
  <cp:revision>1</cp:revision>
  <dcterms:created xsi:type="dcterms:W3CDTF">2026-05-01T14:10:51.156Z</dcterms:created>
  <dcterms:modified xsi:type="dcterms:W3CDTF">2026-05-01T14:10:51.156Z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